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55" w:rsidRDefault="00B71655" w:rsidP="00FC1A9D">
      <w:pPr>
        <w:autoSpaceDE w:val="0"/>
        <w:autoSpaceDN w:val="0"/>
        <w:adjustRightInd w:val="0"/>
        <w:jc w:val="center"/>
        <w:rPr>
          <w:b/>
          <w:bCs/>
          <w:sz w:val="20"/>
          <w:szCs w:val="20"/>
          <w:lang w:val="bs-Latn-BA"/>
        </w:rPr>
      </w:pPr>
    </w:p>
    <w:p w:rsidR="00B71655" w:rsidRDefault="00B71655" w:rsidP="00FC1A9D">
      <w:pPr>
        <w:autoSpaceDE w:val="0"/>
        <w:autoSpaceDN w:val="0"/>
        <w:adjustRightInd w:val="0"/>
        <w:jc w:val="center"/>
        <w:rPr>
          <w:b/>
          <w:bCs/>
          <w:sz w:val="20"/>
          <w:szCs w:val="20"/>
          <w:lang w:val="bs-Latn-BA"/>
        </w:rPr>
      </w:pPr>
    </w:p>
    <w:p w:rsidR="00B71655" w:rsidRDefault="00B71655" w:rsidP="00FC1A9D">
      <w:pPr>
        <w:autoSpaceDE w:val="0"/>
        <w:autoSpaceDN w:val="0"/>
        <w:adjustRightInd w:val="0"/>
        <w:jc w:val="center"/>
        <w:rPr>
          <w:b/>
          <w:bCs/>
          <w:sz w:val="20"/>
          <w:szCs w:val="20"/>
          <w:lang w:val="bs-Latn-BA"/>
        </w:rPr>
      </w:pPr>
    </w:p>
    <w:p w:rsidR="00B71655" w:rsidRDefault="00B71655" w:rsidP="00FC1A9D">
      <w:pPr>
        <w:autoSpaceDE w:val="0"/>
        <w:autoSpaceDN w:val="0"/>
        <w:adjustRightInd w:val="0"/>
        <w:jc w:val="center"/>
        <w:rPr>
          <w:b/>
          <w:bCs/>
          <w:sz w:val="20"/>
          <w:szCs w:val="20"/>
          <w:lang w:val="bs-Latn-BA"/>
        </w:rPr>
      </w:pPr>
    </w:p>
    <w:p w:rsidR="00B71655" w:rsidRDefault="00B71655" w:rsidP="00FC1A9D">
      <w:pPr>
        <w:autoSpaceDE w:val="0"/>
        <w:autoSpaceDN w:val="0"/>
        <w:adjustRightInd w:val="0"/>
        <w:jc w:val="center"/>
        <w:rPr>
          <w:b/>
          <w:bCs/>
          <w:sz w:val="20"/>
          <w:szCs w:val="20"/>
          <w:lang w:val="bs-Latn-BA"/>
        </w:rPr>
      </w:pPr>
    </w:p>
    <w:p w:rsidR="00B71655" w:rsidRDefault="00B71655" w:rsidP="00FC1A9D">
      <w:pPr>
        <w:autoSpaceDE w:val="0"/>
        <w:autoSpaceDN w:val="0"/>
        <w:adjustRightInd w:val="0"/>
        <w:jc w:val="center"/>
        <w:rPr>
          <w:b/>
          <w:bCs/>
          <w:sz w:val="20"/>
          <w:szCs w:val="20"/>
          <w:lang w:val="bs-Latn-BA"/>
        </w:rPr>
      </w:pPr>
    </w:p>
    <w:p w:rsidR="00B71655" w:rsidRDefault="00B71655" w:rsidP="00FC1A9D">
      <w:pPr>
        <w:autoSpaceDE w:val="0"/>
        <w:autoSpaceDN w:val="0"/>
        <w:adjustRightInd w:val="0"/>
        <w:jc w:val="center"/>
        <w:rPr>
          <w:b/>
          <w:bCs/>
          <w:sz w:val="20"/>
          <w:szCs w:val="20"/>
          <w:lang w:val="bs-Latn-BA"/>
        </w:rPr>
      </w:pPr>
    </w:p>
    <w:p w:rsidR="00B71655" w:rsidRPr="001537F8" w:rsidRDefault="00B71655" w:rsidP="0005217C">
      <w:pPr>
        <w:autoSpaceDE w:val="0"/>
        <w:autoSpaceDN w:val="0"/>
        <w:adjustRightInd w:val="0"/>
        <w:jc w:val="center"/>
        <w:rPr>
          <w:b/>
          <w:bCs/>
          <w:sz w:val="28"/>
          <w:szCs w:val="28"/>
        </w:rPr>
      </w:pPr>
      <w:r w:rsidRPr="00890DC1">
        <w:rPr>
          <w:b/>
          <w:bCs/>
          <w:sz w:val="28"/>
          <w:szCs w:val="28"/>
        </w:rPr>
        <w:t>THE ANALYSIS OF BLOOD TYPE DISTRIBUTION OF THE ABO AND Rh</w:t>
      </w:r>
      <w:r w:rsidRPr="001537F8">
        <w:rPr>
          <w:b/>
          <w:bCs/>
          <w:sz w:val="28"/>
          <w:szCs w:val="28"/>
        </w:rPr>
        <w:t xml:space="preserve"> SYSTEM IN THE POPULATION OF TUZLA CANTON (BOSNIA AND HERZEGOVINA)</w:t>
      </w:r>
    </w:p>
    <w:p w:rsidR="00B71655" w:rsidRPr="00BA18E2" w:rsidRDefault="00B71655" w:rsidP="0005217C">
      <w:pPr>
        <w:autoSpaceDE w:val="0"/>
        <w:autoSpaceDN w:val="0"/>
        <w:adjustRightInd w:val="0"/>
        <w:jc w:val="center"/>
        <w:rPr>
          <w:b/>
          <w:bCs/>
          <w:sz w:val="20"/>
          <w:szCs w:val="20"/>
        </w:rPr>
      </w:pPr>
    </w:p>
    <w:p w:rsidR="00B71655" w:rsidRPr="00261657" w:rsidRDefault="00B71655" w:rsidP="00091F4C">
      <w:pPr>
        <w:autoSpaceDE w:val="0"/>
        <w:autoSpaceDN w:val="0"/>
        <w:adjustRightInd w:val="0"/>
        <w:jc w:val="center"/>
        <w:rPr>
          <w:b/>
          <w:bCs/>
          <w:sz w:val="22"/>
          <w:szCs w:val="22"/>
        </w:rPr>
      </w:pPr>
      <w:r w:rsidRPr="00261657">
        <w:rPr>
          <w:b/>
          <w:bCs/>
          <w:sz w:val="22"/>
          <w:szCs w:val="22"/>
        </w:rPr>
        <w:t>Mr. sc. Alma Fazlović</w:t>
      </w:r>
      <w:r w:rsidRPr="00261657">
        <w:rPr>
          <w:b/>
          <w:bCs/>
          <w:sz w:val="22"/>
          <w:szCs w:val="22"/>
          <w:vertAlign w:val="superscript"/>
        </w:rPr>
        <w:t>1</w:t>
      </w:r>
      <w:r w:rsidRPr="00261657">
        <w:rPr>
          <w:b/>
          <w:bCs/>
          <w:sz w:val="22"/>
          <w:szCs w:val="22"/>
        </w:rPr>
        <w:t>; Dr. sc. Hajrija Hamidović</w:t>
      </w:r>
      <w:r w:rsidRPr="00261657">
        <w:rPr>
          <w:b/>
          <w:bCs/>
          <w:sz w:val="22"/>
          <w:szCs w:val="22"/>
          <w:vertAlign w:val="superscript"/>
        </w:rPr>
        <w:t>1</w:t>
      </w:r>
      <w:r w:rsidRPr="00261657">
        <w:rPr>
          <w:b/>
          <w:bCs/>
          <w:sz w:val="22"/>
          <w:szCs w:val="22"/>
        </w:rPr>
        <w:t>; Dr. sc. Aldijana Avdić</w:t>
      </w:r>
      <w:r w:rsidRPr="00261657">
        <w:rPr>
          <w:b/>
          <w:bCs/>
          <w:sz w:val="22"/>
          <w:szCs w:val="22"/>
          <w:vertAlign w:val="superscript"/>
        </w:rPr>
        <w:t>1</w:t>
      </w:r>
      <w:r w:rsidRPr="00261657">
        <w:rPr>
          <w:b/>
          <w:bCs/>
          <w:sz w:val="22"/>
          <w:szCs w:val="22"/>
        </w:rPr>
        <w:t xml:space="preserve">; Dr. sc. </w:t>
      </w:r>
      <w:r w:rsidRPr="00890DC1">
        <w:rPr>
          <w:b/>
          <w:bCs/>
          <w:sz w:val="22"/>
          <w:szCs w:val="22"/>
        </w:rPr>
        <w:t>Amela Jusić</w:t>
      </w:r>
      <w:r w:rsidRPr="00890DC1">
        <w:rPr>
          <w:b/>
          <w:bCs/>
          <w:sz w:val="22"/>
          <w:szCs w:val="22"/>
          <w:vertAlign w:val="superscript"/>
        </w:rPr>
        <w:t>1</w:t>
      </w:r>
    </w:p>
    <w:p w:rsidR="002E0884" w:rsidRDefault="00B71655" w:rsidP="002E0884">
      <w:pPr>
        <w:autoSpaceDE w:val="0"/>
        <w:autoSpaceDN w:val="0"/>
        <w:adjustRightInd w:val="0"/>
        <w:jc w:val="center"/>
        <w:rPr>
          <w:sz w:val="20"/>
          <w:szCs w:val="20"/>
        </w:rPr>
      </w:pPr>
      <w:r w:rsidRPr="00BA18E2">
        <w:rPr>
          <w:sz w:val="20"/>
          <w:szCs w:val="20"/>
          <w:vertAlign w:val="superscript"/>
        </w:rPr>
        <w:t>1</w:t>
      </w:r>
      <w:r w:rsidRPr="00BA18E2">
        <w:rPr>
          <w:sz w:val="20"/>
          <w:szCs w:val="20"/>
        </w:rPr>
        <w:t xml:space="preserve">Department of Biology, Faculty of Natural Sciences and Mathematics, University of Tuzla, </w:t>
      </w:r>
    </w:p>
    <w:p w:rsidR="00B71655" w:rsidRPr="001D0B74" w:rsidRDefault="007B1CC2" w:rsidP="002E0884">
      <w:pPr>
        <w:autoSpaceDE w:val="0"/>
        <w:autoSpaceDN w:val="0"/>
        <w:adjustRightInd w:val="0"/>
        <w:jc w:val="center"/>
        <w:rPr>
          <w:sz w:val="20"/>
          <w:szCs w:val="20"/>
          <w:u w:val="single"/>
        </w:rPr>
      </w:pPr>
      <w:r>
        <w:rPr>
          <w:sz w:val="20"/>
          <w:szCs w:val="20"/>
        </w:rPr>
        <w:t xml:space="preserve">Tuzla, </w:t>
      </w:r>
      <w:r w:rsidR="00B71655" w:rsidRPr="00BA18E2">
        <w:rPr>
          <w:sz w:val="20"/>
          <w:szCs w:val="20"/>
        </w:rPr>
        <w:t xml:space="preserve">Bosnia and Herzegovina, </w:t>
      </w:r>
      <w:r w:rsidR="00B71655" w:rsidRPr="0065585E">
        <w:rPr>
          <w:i/>
          <w:sz w:val="20"/>
        </w:rPr>
        <w:t>aldijana.tursunovic@untz.ba</w:t>
      </w:r>
    </w:p>
    <w:p w:rsidR="00B71655" w:rsidRPr="00BA18E2" w:rsidRDefault="00B71655" w:rsidP="0005217C">
      <w:pPr>
        <w:autoSpaceDE w:val="0"/>
        <w:autoSpaceDN w:val="0"/>
        <w:adjustRightInd w:val="0"/>
        <w:jc w:val="both"/>
        <w:rPr>
          <w:sz w:val="20"/>
          <w:szCs w:val="20"/>
        </w:rPr>
      </w:pPr>
    </w:p>
    <w:p w:rsidR="00B71655" w:rsidRPr="00BA18E2" w:rsidRDefault="00B71655" w:rsidP="00FC1A9D">
      <w:pPr>
        <w:autoSpaceDE w:val="0"/>
        <w:autoSpaceDN w:val="0"/>
        <w:adjustRightInd w:val="0"/>
        <w:jc w:val="both"/>
        <w:rPr>
          <w:sz w:val="20"/>
          <w:szCs w:val="20"/>
        </w:rPr>
      </w:pPr>
    </w:p>
    <w:p w:rsidR="00B71655" w:rsidRPr="00410F60" w:rsidRDefault="00DF61D8" w:rsidP="00B71655">
      <w:pPr>
        <w:autoSpaceDE w:val="0"/>
        <w:autoSpaceDN w:val="0"/>
        <w:adjustRightInd w:val="0"/>
        <w:jc w:val="both"/>
        <w:rPr>
          <w:i/>
          <w:iCs/>
          <w:sz w:val="18"/>
          <w:szCs w:val="20"/>
        </w:rPr>
      </w:pPr>
      <w:r>
        <w:rPr>
          <w:b/>
          <w:bCs/>
          <w:i/>
          <w:iCs/>
          <w:sz w:val="18"/>
          <w:szCs w:val="20"/>
        </w:rPr>
        <w:t>A</w:t>
      </w:r>
      <w:r w:rsidR="008A5BDC">
        <w:rPr>
          <w:b/>
          <w:bCs/>
          <w:i/>
          <w:iCs/>
          <w:sz w:val="18"/>
          <w:szCs w:val="20"/>
        </w:rPr>
        <w:t>b</w:t>
      </w:r>
      <w:r w:rsidR="00B71655" w:rsidRPr="00410F60">
        <w:rPr>
          <w:b/>
          <w:bCs/>
          <w:i/>
          <w:iCs/>
          <w:sz w:val="18"/>
          <w:szCs w:val="20"/>
        </w:rPr>
        <w:t>stract:</w:t>
      </w:r>
      <w:r w:rsidR="00BA18E2" w:rsidRPr="00410F60">
        <w:rPr>
          <w:b/>
          <w:bCs/>
          <w:i/>
          <w:iCs/>
          <w:sz w:val="18"/>
          <w:szCs w:val="20"/>
        </w:rPr>
        <w:t xml:space="preserve"> </w:t>
      </w:r>
      <w:r w:rsidR="00B71655" w:rsidRPr="00410F60">
        <w:rPr>
          <w:i/>
          <w:iCs/>
          <w:sz w:val="18"/>
          <w:szCs w:val="20"/>
        </w:rPr>
        <w:t xml:space="preserve">The aim of this study was to show the blood groups distribution of ABO and Rh system in the Tuzla Canton area. To determine whether there are statistically significant differences in the distribution of blood groups of ABO and Rh system in relation to the urban and rural subgroups, then according to the gender of the respondents, and compared to the previous surveys in BiH. The research was done by a retrospective study, on a sample of 6.000 volunteer blood donors. Compared to the total sample, it was determined that the O blood group appeared as the most common with frequency of 38.25%, blood group A with frequency of 37.35%, and for blood group B a frequency is 17.22%. For blood group AB the lowest recorded frequency was 7.18%. Blood groups distribution of ABO and Rh system in the </w:t>
      </w:r>
      <w:smartTag w:uri="urn:schemas-microsoft-com:office:smarttags" w:element="City">
        <w:r w:rsidR="00B71655" w:rsidRPr="00410F60">
          <w:rPr>
            <w:i/>
            <w:iCs/>
            <w:sz w:val="18"/>
            <w:szCs w:val="20"/>
          </w:rPr>
          <w:t>Tuzla</w:t>
        </w:r>
      </w:smartTag>
      <w:r w:rsidR="00B71655" w:rsidRPr="00410F60">
        <w:rPr>
          <w:i/>
          <w:iCs/>
          <w:sz w:val="18"/>
          <w:szCs w:val="20"/>
        </w:rPr>
        <w:t xml:space="preserve"> </w:t>
      </w:r>
      <w:smartTag w:uri="urn:schemas-microsoft-com:office:smarttags" w:element="City">
        <w:smartTag w:uri="urn:schemas-microsoft-com:office:smarttags" w:element="place">
          <w:r w:rsidR="00B71655" w:rsidRPr="00410F60">
            <w:rPr>
              <w:i/>
              <w:iCs/>
              <w:sz w:val="18"/>
              <w:szCs w:val="20"/>
            </w:rPr>
            <w:t>Canton</w:t>
          </w:r>
        </w:smartTag>
      </w:smartTag>
      <w:r w:rsidR="00B71655" w:rsidRPr="00410F60">
        <w:rPr>
          <w:i/>
          <w:iCs/>
          <w:sz w:val="18"/>
          <w:szCs w:val="20"/>
        </w:rPr>
        <w:t xml:space="preserve"> is quite homogenous and it is within the scope of the expected values for this area.</w:t>
      </w:r>
    </w:p>
    <w:p w:rsidR="00B71655" w:rsidRPr="00410F60" w:rsidRDefault="00B71655" w:rsidP="00B71655">
      <w:pPr>
        <w:autoSpaceDE w:val="0"/>
        <w:autoSpaceDN w:val="0"/>
        <w:adjustRightInd w:val="0"/>
        <w:jc w:val="both"/>
        <w:rPr>
          <w:i/>
          <w:iCs/>
          <w:sz w:val="18"/>
          <w:szCs w:val="20"/>
        </w:rPr>
      </w:pPr>
    </w:p>
    <w:p w:rsidR="00B71655" w:rsidRPr="007B1CC2" w:rsidRDefault="00B71655" w:rsidP="00890DC1">
      <w:pPr>
        <w:autoSpaceDE w:val="0"/>
        <w:autoSpaceDN w:val="0"/>
        <w:adjustRightInd w:val="0"/>
        <w:jc w:val="both"/>
        <w:rPr>
          <w:i/>
          <w:iCs/>
          <w:sz w:val="18"/>
          <w:szCs w:val="20"/>
        </w:rPr>
      </w:pPr>
      <w:r w:rsidRPr="00410F60">
        <w:rPr>
          <w:b/>
          <w:bCs/>
          <w:i/>
          <w:iCs/>
          <w:sz w:val="18"/>
          <w:szCs w:val="20"/>
        </w:rPr>
        <w:t>Key words:</w:t>
      </w:r>
      <w:r w:rsidRPr="00410F60">
        <w:rPr>
          <w:i/>
          <w:iCs/>
          <w:sz w:val="18"/>
          <w:szCs w:val="20"/>
        </w:rPr>
        <w:t xml:space="preserve"> ABO Blood Group System, Rh system, </w:t>
      </w:r>
      <w:smartTag w:uri="urn:schemas-microsoft-com:office:smarttags" w:element="City">
        <w:r w:rsidRPr="00410F60">
          <w:rPr>
            <w:i/>
            <w:iCs/>
            <w:sz w:val="18"/>
            <w:szCs w:val="20"/>
          </w:rPr>
          <w:t>Tuzla</w:t>
        </w:r>
      </w:smartTag>
      <w:r w:rsidRPr="00410F60">
        <w:rPr>
          <w:i/>
          <w:iCs/>
          <w:sz w:val="18"/>
          <w:szCs w:val="20"/>
        </w:rPr>
        <w:t xml:space="preserve"> </w:t>
      </w:r>
      <w:smartTag w:uri="urn:schemas-microsoft-com:office:smarttags" w:element="City">
        <w:smartTag w:uri="urn:schemas-microsoft-com:office:smarttags" w:element="place">
          <w:r w:rsidRPr="00410F60">
            <w:rPr>
              <w:i/>
              <w:iCs/>
              <w:sz w:val="18"/>
              <w:szCs w:val="20"/>
            </w:rPr>
            <w:t>Canton</w:t>
          </w:r>
        </w:smartTag>
      </w:smartTag>
    </w:p>
    <w:p w:rsidR="00B71655" w:rsidRPr="00BA18E2" w:rsidRDefault="00B71655" w:rsidP="00890DC1">
      <w:pPr>
        <w:autoSpaceDE w:val="0"/>
        <w:autoSpaceDN w:val="0"/>
        <w:adjustRightInd w:val="0"/>
        <w:jc w:val="both"/>
        <w:rPr>
          <w:b/>
          <w:bCs/>
          <w:sz w:val="20"/>
          <w:szCs w:val="20"/>
        </w:rPr>
      </w:pPr>
    </w:p>
    <w:p w:rsidR="00B71655" w:rsidRPr="00BA18E2" w:rsidRDefault="00B71655" w:rsidP="00FC1A9D">
      <w:pPr>
        <w:autoSpaceDE w:val="0"/>
        <w:autoSpaceDN w:val="0"/>
        <w:adjustRightInd w:val="0"/>
        <w:jc w:val="both"/>
        <w:rPr>
          <w:b/>
          <w:bCs/>
          <w:sz w:val="20"/>
          <w:szCs w:val="20"/>
        </w:rPr>
      </w:pPr>
    </w:p>
    <w:p w:rsidR="007829EE" w:rsidRDefault="007829EE" w:rsidP="00FC1A9D">
      <w:pPr>
        <w:autoSpaceDE w:val="0"/>
        <w:autoSpaceDN w:val="0"/>
        <w:adjustRightInd w:val="0"/>
        <w:jc w:val="both"/>
        <w:rPr>
          <w:b/>
          <w:bCs/>
          <w:sz w:val="20"/>
          <w:szCs w:val="20"/>
        </w:rPr>
      </w:pPr>
    </w:p>
    <w:p w:rsidR="00B71655" w:rsidRDefault="000C4FF7" w:rsidP="0012563C">
      <w:pPr>
        <w:autoSpaceDE w:val="0"/>
        <w:autoSpaceDN w:val="0"/>
        <w:adjustRightInd w:val="0"/>
        <w:jc w:val="both"/>
        <w:rPr>
          <w:b/>
          <w:sz w:val="22"/>
          <w:szCs w:val="20"/>
        </w:rPr>
      </w:pPr>
      <w:r w:rsidRPr="00EB7D7D">
        <w:rPr>
          <w:b/>
          <w:sz w:val="22"/>
          <w:szCs w:val="20"/>
        </w:rPr>
        <w:t>INTRODUCTION</w:t>
      </w:r>
    </w:p>
    <w:p w:rsidR="0012563C" w:rsidRPr="00890DC1" w:rsidRDefault="0012563C" w:rsidP="0012563C">
      <w:pPr>
        <w:autoSpaceDE w:val="0"/>
        <w:autoSpaceDN w:val="0"/>
        <w:adjustRightInd w:val="0"/>
        <w:jc w:val="both"/>
        <w:rPr>
          <w:b/>
          <w:sz w:val="20"/>
          <w:szCs w:val="20"/>
        </w:rPr>
      </w:pPr>
    </w:p>
    <w:p w:rsidR="000C4FF7" w:rsidRDefault="00BA18E2" w:rsidP="0012563C">
      <w:pPr>
        <w:autoSpaceDE w:val="0"/>
        <w:autoSpaceDN w:val="0"/>
        <w:adjustRightInd w:val="0"/>
        <w:jc w:val="both"/>
        <w:rPr>
          <w:sz w:val="20"/>
          <w:szCs w:val="20"/>
        </w:rPr>
      </w:pPr>
      <w:r w:rsidRPr="00BA18E2">
        <w:rPr>
          <w:sz w:val="20"/>
          <w:szCs w:val="20"/>
        </w:rPr>
        <w:t xml:space="preserve">The best researched system of genetic </w:t>
      </w:r>
      <w:r w:rsidR="00E06487">
        <w:rPr>
          <w:sz w:val="20"/>
          <w:szCs w:val="20"/>
        </w:rPr>
        <w:t>control of blood group types</w:t>
      </w:r>
      <w:r w:rsidRPr="00BA18E2">
        <w:rPr>
          <w:sz w:val="20"/>
          <w:szCs w:val="20"/>
        </w:rPr>
        <w:t xml:space="preserve"> is the ABO system. Questions from this area enabled the discovery of causes of agglutination of erythrocytes</w:t>
      </w:r>
      <w:r>
        <w:rPr>
          <w:sz w:val="20"/>
          <w:szCs w:val="20"/>
        </w:rPr>
        <w:t xml:space="preserve"> in recipients after the fusion </w:t>
      </w:r>
      <w:r w:rsidR="009A5F74">
        <w:rPr>
          <w:sz w:val="20"/>
          <w:szCs w:val="20"/>
        </w:rPr>
        <w:t>[</w:t>
      </w:r>
      <w:r>
        <w:rPr>
          <w:sz w:val="20"/>
          <w:szCs w:val="20"/>
        </w:rPr>
        <w:t>1</w:t>
      </w:r>
      <w:r w:rsidR="009A5F74">
        <w:rPr>
          <w:sz w:val="20"/>
          <w:szCs w:val="20"/>
        </w:rPr>
        <w:t>]</w:t>
      </w:r>
      <w:r>
        <w:rPr>
          <w:sz w:val="20"/>
          <w:szCs w:val="20"/>
        </w:rPr>
        <w:t xml:space="preserve"> In humans, depending on whether the A or/and B antigen is on the surface of their erythrocytes, they have A, B or AB blood group, if antigen is not present then the person will have a O blood group. Distribution of basic blood groups</w:t>
      </w:r>
      <w:r w:rsidR="007829EE">
        <w:rPr>
          <w:sz w:val="20"/>
          <w:szCs w:val="20"/>
        </w:rPr>
        <w:t xml:space="preserve"> varies dependin</w:t>
      </w:r>
      <w:r w:rsidR="006F7C13">
        <w:rPr>
          <w:sz w:val="20"/>
          <w:szCs w:val="20"/>
        </w:rPr>
        <w:t>g on the different populations.</w:t>
      </w:r>
      <w:r w:rsidR="009F26E2">
        <w:rPr>
          <w:sz w:val="20"/>
          <w:szCs w:val="20"/>
        </w:rPr>
        <w:t xml:space="preserve"> </w:t>
      </w:r>
      <w:r w:rsidR="009A5F74">
        <w:rPr>
          <w:sz w:val="20"/>
          <w:szCs w:val="20"/>
        </w:rPr>
        <w:t>[</w:t>
      </w:r>
      <w:r w:rsidR="007829EE">
        <w:rPr>
          <w:sz w:val="20"/>
          <w:szCs w:val="20"/>
        </w:rPr>
        <w:t>2</w:t>
      </w:r>
      <w:r w:rsidR="009A5F74">
        <w:rPr>
          <w:sz w:val="20"/>
          <w:szCs w:val="20"/>
        </w:rPr>
        <w:t>]</w:t>
      </w:r>
      <w:r w:rsidR="007829EE">
        <w:rPr>
          <w:sz w:val="20"/>
          <w:szCs w:val="20"/>
        </w:rPr>
        <w:t xml:space="preserve">. </w:t>
      </w:r>
      <w:r w:rsidR="00C90699">
        <w:rPr>
          <w:sz w:val="20"/>
          <w:szCs w:val="20"/>
        </w:rPr>
        <w:t>B</w:t>
      </w:r>
      <w:r w:rsidR="007829EE">
        <w:rPr>
          <w:sz w:val="20"/>
          <w:szCs w:val="20"/>
        </w:rPr>
        <w:t xml:space="preserve">lood group </w:t>
      </w:r>
      <w:r w:rsidR="00C90699">
        <w:rPr>
          <w:sz w:val="20"/>
          <w:szCs w:val="20"/>
        </w:rPr>
        <w:t xml:space="preserve">A </w:t>
      </w:r>
      <w:r w:rsidR="007829EE">
        <w:rPr>
          <w:sz w:val="20"/>
          <w:szCs w:val="20"/>
        </w:rPr>
        <w:t xml:space="preserve">is the most common blood group in Europe and Australia, B blood group is the most common blood group in eastern Asia. Its frequency decreases towards west, especially in </w:t>
      </w:r>
      <w:smartTag w:uri="urn:schemas-microsoft-com:office:smarttags" w:element="place">
        <w:r w:rsidR="007829EE">
          <w:rPr>
            <w:sz w:val="20"/>
            <w:szCs w:val="20"/>
          </w:rPr>
          <w:t>Western Europe</w:t>
        </w:r>
      </w:smartTag>
      <w:r w:rsidR="007829EE">
        <w:rPr>
          <w:sz w:val="20"/>
          <w:szCs w:val="20"/>
        </w:rPr>
        <w:t xml:space="preserve">. </w:t>
      </w:r>
      <w:r w:rsidR="00BF4161">
        <w:rPr>
          <w:sz w:val="20"/>
          <w:szCs w:val="20"/>
        </w:rPr>
        <w:t>B</w:t>
      </w:r>
      <w:r w:rsidR="007829EE">
        <w:rPr>
          <w:sz w:val="20"/>
          <w:szCs w:val="20"/>
        </w:rPr>
        <w:t xml:space="preserve">lood group </w:t>
      </w:r>
      <w:r w:rsidR="00BF4161">
        <w:rPr>
          <w:sz w:val="20"/>
          <w:szCs w:val="20"/>
        </w:rPr>
        <w:t xml:space="preserve">O </w:t>
      </w:r>
      <w:r w:rsidR="007829EE">
        <w:rPr>
          <w:sz w:val="20"/>
          <w:szCs w:val="20"/>
        </w:rPr>
        <w:t>is the most common blood group in Americas, especially in Central and Southern America, and most parts of Africa, and it is least frequent in central parts of Europe and Asia</w:t>
      </w:r>
      <w:r w:rsidR="009F26E2">
        <w:rPr>
          <w:sz w:val="20"/>
          <w:szCs w:val="20"/>
        </w:rPr>
        <w:t>. [</w:t>
      </w:r>
      <w:r w:rsidR="007829EE">
        <w:rPr>
          <w:sz w:val="20"/>
          <w:szCs w:val="20"/>
        </w:rPr>
        <w:t>3</w:t>
      </w:r>
      <w:r w:rsidR="009F26E2">
        <w:rPr>
          <w:sz w:val="20"/>
          <w:szCs w:val="20"/>
        </w:rPr>
        <w:t>]</w:t>
      </w:r>
      <w:r w:rsidR="007829EE">
        <w:rPr>
          <w:sz w:val="20"/>
          <w:szCs w:val="20"/>
        </w:rPr>
        <w:t>. Antigen synthesis of Rh systems is controlled by three closely positioned genes. Those genes are marked by letters D,</w:t>
      </w:r>
      <w:r w:rsidR="00C204E2">
        <w:rPr>
          <w:sz w:val="20"/>
          <w:szCs w:val="20"/>
        </w:rPr>
        <w:t xml:space="preserve"> </w:t>
      </w:r>
      <w:r w:rsidR="007829EE">
        <w:rPr>
          <w:sz w:val="20"/>
          <w:szCs w:val="20"/>
        </w:rPr>
        <w:t>C and E. Each of these genes has multiple allele variants. The most active and most immunogenic is the D-antigen. Every person who has this antigen on its erythrocytes are members of Rh</w:t>
      </w:r>
      <w:r w:rsidR="007829EE" w:rsidRPr="00BA18E2">
        <w:rPr>
          <w:sz w:val="20"/>
          <w:szCs w:val="20"/>
        </w:rPr>
        <w:t>+</w:t>
      </w:r>
      <w:r w:rsidR="007829EE">
        <w:rPr>
          <w:sz w:val="20"/>
          <w:szCs w:val="20"/>
        </w:rPr>
        <w:t xml:space="preserve"> blood group, and persons without it a</w:t>
      </w:r>
      <w:r w:rsidR="009F26E2">
        <w:rPr>
          <w:sz w:val="20"/>
          <w:szCs w:val="20"/>
        </w:rPr>
        <w:t>re members of Rh- blood group. [</w:t>
      </w:r>
      <w:r w:rsidR="007829EE">
        <w:rPr>
          <w:sz w:val="20"/>
          <w:szCs w:val="20"/>
        </w:rPr>
        <w:t>4</w:t>
      </w:r>
      <w:r w:rsidR="009F26E2">
        <w:rPr>
          <w:sz w:val="20"/>
          <w:szCs w:val="20"/>
        </w:rPr>
        <w:t>]</w:t>
      </w:r>
      <w:r w:rsidR="007829EE">
        <w:rPr>
          <w:sz w:val="20"/>
          <w:szCs w:val="20"/>
        </w:rPr>
        <w:t>. Aim of this research was to show the distribution of blood groups of ABO and Rh systems in the population of examinees</w:t>
      </w:r>
      <w:r w:rsidR="00035E24">
        <w:rPr>
          <w:sz w:val="20"/>
          <w:szCs w:val="20"/>
        </w:rPr>
        <w:t xml:space="preserve"> and to process the obtained data and compare them with referential data from literature for certain parts of BiH and to highlight the eventu</w:t>
      </w:r>
      <w:r w:rsidR="00B12E86">
        <w:rPr>
          <w:sz w:val="20"/>
          <w:szCs w:val="20"/>
        </w:rPr>
        <w:t>al differences in distribution.</w:t>
      </w:r>
    </w:p>
    <w:p w:rsidR="0012563C" w:rsidRDefault="0012563C" w:rsidP="0012563C">
      <w:pPr>
        <w:autoSpaceDE w:val="0"/>
        <w:autoSpaceDN w:val="0"/>
        <w:adjustRightInd w:val="0"/>
        <w:jc w:val="both"/>
        <w:rPr>
          <w:sz w:val="20"/>
          <w:szCs w:val="20"/>
        </w:rPr>
      </w:pPr>
    </w:p>
    <w:p w:rsidR="00463AF1" w:rsidRPr="00BA18E2" w:rsidRDefault="00463AF1" w:rsidP="0012563C">
      <w:pPr>
        <w:autoSpaceDE w:val="0"/>
        <w:autoSpaceDN w:val="0"/>
        <w:adjustRightInd w:val="0"/>
        <w:jc w:val="both"/>
        <w:rPr>
          <w:sz w:val="20"/>
          <w:szCs w:val="20"/>
        </w:rPr>
      </w:pPr>
    </w:p>
    <w:p w:rsidR="00C767A1" w:rsidRDefault="00C767A1" w:rsidP="0012563C">
      <w:pPr>
        <w:autoSpaceDE w:val="0"/>
        <w:autoSpaceDN w:val="0"/>
        <w:adjustRightInd w:val="0"/>
        <w:jc w:val="both"/>
        <w:rPr>
          <w:b/>
          <w:sz w:val="20"/>
          <w:szCs w:val="20"/>
        </w:rPr>
      </w:pPr>
      <w:r>
        <w:rPr>
          <w:b/>
          <w:sz w:val="20"/>
          <w:szCs w:val="20"/>
        </w:rPr>
        <w:t>METHODS AND MATERIALS</w:t>
      </w:r>
    </w:p>
    <w:p w:rsidR="00463AF1" w:rsidRPr="00890DC1" w:rsidRDefault="00463AF1" w:rsidP="0012563C">
      <w:pPr>
        <w:autoSpaceDE w:val="0"/>
        <w:autoSpaceDN w:val="0"/>
        <w:adjustRightInd w:val="0"/>
        <w:jc w:val="both"/>
        <w:rPr>
          <w:sz w:val="20"/>
          <w:szCs w:val="20"/>
        </w:rPr>
      </w:pPr>
    </w:p>
    <w:p w:rsidR="00C767A1" w:rsidRPr="00C767A1" w:rsidRDefault="00C767A1" w:rsidP="0012563C">
      <w:pPr>
        <w:autoSpaceDE w:val="0"/>
        <w:autoSpaceDN w:val="0"/>
        <w:adjustRightInd w:val="0"/>
        <w:jc w:val="both"/>
        <w:rPr>
          <w:sz w:val="20"/>
          <w:szCs w:val="20"/>
        </w:rPr>
      </w:pPr>
      <w:r>
        <w:rPr>
          <w:sz w:val="20"/>
          <w:szCs w:val="20"/>
        </w:rPr>
        <w:t xml:space="preserve">Results of this paper are based on retrospective analysis of the sample of 6.000 examinees from the </w:t>
      </w:r>
      <w:smartTag w:uri="urn:schemas-microsoft-com:office:smarttags" w:element="City">
        <w:smartTag w:uri="urn:schemas-microsoft-com:office:smarttags" w:element="place">
          <w:r>
            <w:rPr>
              <w:sz w:val="20"/>
              <w:szCs w:val="20"/>
            </w:rPr>
            <w:t>Tuzla</w:t>
          </w:r>
        </w:smartTag>
      </w:smartTag>
      <w:r>
        <w:rPr>
          <w:sz w:val="20"/>
          <w:szCs w:val="20"/>
        </w:rPr>
        <w:t xml:space="preserve"> canton area. Data are obtained on the University Clinical Center Tuzla, on the transfusiology clinic, from the official card database of voluntary blood donors</w:t>
      </w:r>
      <w:r w:rsidR="00B00054">
        <w:rPr>
          <w:sz w:val="20"/>
          <w:szCs w:val="20"/>
        </w:rPr>
        <w:t>,</w:t>
      </w:r>
      <w:r>
        <w:rPr>
          <w:sz w:val="20"/>
          <w:szCs w:val="20"/>
        </w:rPr>
        <w:t xml:space="preserve"> with the permission of Ethical committee. Gender distribution was as following: 4671 (77.85%) examinees were males, and 1329 (22.15%) were females. Obtained data about the distribution of blood groups according to ABO and Rh systems were classified a</w:t>
      </w:r>
      <w:r w:rsidR="00C204E2">
        <w:rPr>
          <w:sz w:val="20"/>
          <w:szCs w:val="20"/>
        </w:rPr>
        <w:t>nd processed in relation to sub</w:t>
      </w:r>
      <w:r>
        <w:rPr>
          <w:sz w:val="20"/>
          <w:szCs w:val="20"/>
        </w:rPr>
        <w:t xml:space="preserve">sample (urban-rural) and according to the gender of examinees. Statistical importance of differences was tested by use of corresponding statistical methods </w:t>
      </w:r>
      <w:r w:rsidRPr="00BA18E2">
        <w:rPr>
          <w:sz w:val="20"/>
          <w:szCs w:val="20"/>
        </w:rPr>
        <w:t>(χ</w:t>
      </w:r>
      <w:r w:rsidRPr="00BA18E2">
        <w:rPr>
          <w:sz w:val="20"/>
          <w:szCs w:val="20"/>
          <w:vertAlign w:val="superscript"/>
        </w:rPr>
        <w:t>2</w:t>
      </w:r>
      <w:r w:rsidRPr="00BA18E2">
        <w:rPr>
          <w:sz w:val="20"/>
          <w:szCs w:val="20"/>
        </w:rPr>
        <w:t>test).</w:t>
      </w:r>
    </w:p>
    <w:p w:rsidR="00310E70" w:rsidRDefault="00B61D56" w:rsidP="00B71655">
      <w:pPr>
        <w:autoSpaceDE w:val="0"/>
        <w:autoSpaceDN w:val="0"/>
        <w:adjustRightInd w:val="0"/>
        <w:jc w:val="both"/>
        <w:rPr>
          <w:b/>
          <w:sz w:val="20"/>
          <w:szCs w:val="20"/>
        </w:rPr>
      </w:pPr>
      <w:r>
        <w:rPr>
          <w:b/>
          <w:sz w:val="20"/>
          <w:szCs w:val="20"/>
        </w:rPr>
        <w:br w:type="page"/>
      </w:r>
      <w:r w:rsidR="00310E70">
        <w:rPr>
          <w:b/>
          <w:sz w:val="20"/>
          <w:szCs w:val="20"/>
        </w:rPr>
        <w:lastRenderedPageBreak/>
        <w:t>RESULTS AND DISCUSSION</w:t>
      </w:r>
    </w:p>
    <w:p w:rsidR="00310E70" w:rsidRDefault="00310E70" w:rsidP="00B71655">
      <w:pPr>
        <w:autoSpaceDE w:val="0"/>
        <w:autoSpaceDN w:val="0"/>
        <w:adjustRightInd w:val="0"/>
        <w:jc w:val="both"/>
        <w:rPr>
          <w:b/>
          <w:sz w:val="20"/>
          <w:szCs w:val="20"/>
        </w:rPr>
      </w:pPr>
    </w:p>
    <w:p w:rsidR="00310E70" w:rsidRPr="00310E70" w:rsidRDefault="00310E70" w:rsidP="00B71655">
      <w:pPr>
        <w:autoSpaceDE w:val="0"/>
        <w:autoSpaceDN w:val="0"/>
        <w:adjustRightInd w:val="0"/>
        <w:jc w:val="both"/>
        <w:rPr>
          <w:sz w:val="20"/>
          <w:szCs w:val="20"/>
        </w:rPr>
      </w:pPr>
      <w:r>
        <w:rPr>
          <w:sz w:val="20"/>
          <w:szCs w:val="20"/>
        </w:rPr>
        <w:t xml:space="preserve">Research was carried through on the population of 6.000 examinees from the </w:t>
      </w:r>
      <w:smartTag w:uri="urn:schemas-microsoft-com:office:smarttags" w:element="place">
        <w:smartTag w:uri="urn:schemas-microsoft-com:office:smarttags" w:element="City">
          <w:r>
            <w:rPr>
              <w:sz w:val="20"/>
              <w:szCs w:val="20"/>
            </w:rPr>
            <w:t>Tuzla</w:t>
          </w:r>
        </w:smartTag>
      </w:smartTag>
      <w:r>
        <w:rPr>
          <w:sz w:val="20"/>
          <w:szCs w:val="20"/>
        </w:rPr>
        <w:t xml:space="preserve"> canton area. Results wer</w:t>
      </w:r>
      <w:r w:rsidR="00C204E2">
        <w:rPr>
          <w:sz w:val="20"/>
          <w:szCs w:val="20"/>
        </w:rPr>
        <w:t>e processed in relation to sub</w:t>
      </w:r>
      <w:r>
        <w:rPr>
          <w:sz w:val="20"/>
          <w:szCs w:val="20"/>
        </w:rPr>
        <w:t xml:space="preserve">sample (urban-rural), and according to the examinee gender. </w:t>
      </w:r>
      <w:r w:rsidR="00AC6CEA">
        <w:rPr>
          <w:sz w:val="20"/>
          <w:szCs w:val="20"/>
        </w:rPr>
        <w:t xml:space="preserve">By analyzing the data from the table 1, it can </w:t>
      </w:r>
      <w:r w:rsidR="00573D64">
        <w:rPr>
          <w:sz w:val="20"/>
          <w:szCs w:val="20"/>
        </w:rPr>
        <w:t>be observed</w:t>
      </w:r>
      <w:r w:rsidR="00AC6CEA">
        <w:rPr>
          <w:sz w:val="20"/>
          <w:szCs w:val="20"/>
        </w:rPr>
        <w:t xml:space="preserve"> that the A group is the most common with 49.20% in Sapna, and least common rural Banovići with 28.50%. The highest percentage of B group (27.00%) is recorded in rural Banovići, and the lowest (12.30%) was recorded in Sapna. The highest frequency of AB blood group (11%) was recorded in rural Kladanj, and the lowest was recorded in Lukavac. The highest frequency of O blood group (44.75%) was recorded in rural Lukavac, and the lowest (28.75%) was r</w:t>
      </w:r>
      <w:r w:rsidR="00E3725C">
        <w:rPr>
          <w:sz w:val="20"/>
          <w:szCs w:val="20"/>
        </w:rPr>
        <w:t>ecorded in Čelić municipality (t</w:t>
      </w:r>
      <w:r w:rsidR="00AC6CEA">
        <w:rPr>
          <w:sz w:val="20"/>
          <w:szCs w:val="20"/>
        </w:rPr>
        <w:t>able 1.).</w:t>
      </w:r>
    </w:p>
    <w:p w:rsidR="00B71655" w:rsidRPr="00BA18E2" w:rsidRDefault="00B71655" w:rsidP="00B71655">
      <w:pPr>
        <w:autoSpaceDE w:val="0"/>
        <w:autoSpaceDN w:val="0"/>
        <w:adjustRightInd w:val="0"/>
        <w:jc w:val="both"/>
        <w:rPr>
          <w:sz w:val="20"/>
          <w:szCs w:val="20"/>
        </w:rPr>
      </w:pPr>
    </w:p>
    <w:p w:rsidR="00AC6CEA" w:rsidRPr="00AC6CEA" w:rsidRDefault="00AC6CEA" w:rsidP="00AC6CEA">
      <w:pPr>
        <w:autoSpaceDE w:val="0"/>
        <w:autoSpaceDN w:val="0"/>
        <w:adjustRightInd w:val="0"/>
        <w:jc w:val="center"/>
        <w:rPr>
          <w:sz w:val="20"/>
          <w:szCs w:val="20"/>
        </w:rPr>
      </w:pPr>
      <w:r>
        <w:rPr>
          <w:b/>
          <w:sz w:val="20"/>
          <w:szCs w:val="20"/>
        </w:rPr>
        <w:t>Table 1:</w:t>
      </w:r>
      <w:r>
        <w:rPr>
          <w:sz w:val="20"/>
          <w:szCs w:val="20"/>
        </w:rPr>
        <w:t xml:space="preserve"> Frequency of blood group phenotypes in ABO systems in Tuzla Canton populations (urban-rural) </w:t>
      </w:r>
    </w:p>
    <w:tbl>
      <w:tblPr>
        <w:tblW w:w="0" w:type="auto"/>
        <w:jc w:val="center"/>
        <w:tblInd w:w="708" w:type="dxa"/>
        <w:tblLayout w:type="fixed"/>
        <w:tblLook w:val="0000"/>
      </w:tblPr>
      <w:tblGrid>
        <w:gridCol w:w="2073"/>
        <w:gridCol w:w="1103"/>
        <w:gridCol w:w="1103"/>
        <w:gridCol w:w="1103"/>
        <w:gridCol w:w="1323"/>
        <w:gridCol w:w="1089"/>
      </w:tblGrid>
      <w:tr w:rsidR="00B71655" w:rsidRPr="00BA18E2" w:rsidTr="00E270C9">
        <w:trPr>
          <w:trHeight w:val="227"/>
          <w:jc w:val="center"/>
        </w:trPr>
        <w:tc>
          <w:tcPr>
            <w:tcW w:w="2073"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rsidR="00B71655" w:rsidRPr="00BA18E2" w:rsidRDefault="00AC6CEA">
            <w:pPr>
              <w:autoSpaceDE w:val="0"/>
              <w:autoSpaceDN w:val="0"/>
              <w:adjustRightInd w:val="0"/>
              <w:rPr>
                <w:rFonts w:ascii="Calibri" w:hAnsi="Calibri" w:cs="Calibri"/>
                <w:sz w:val="22"/>
                <w:szCs w:val="22"/>
              </w:rPr>
            </w:pPr>
            <w:r>
              <w:rPr>
                <w:sz w:val="20"/>
                <w:szCs w:val="20"/>
              </w:rPr>
              <w:t>Population</w:t>
            </w:r>
          </w:p>
        </w:tc>
        <w:tc>
          <w:tcPr>
            <w:tcW w:w="1103"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N</w:t>
            </w:r>
          </w:p>
        </w:tc>
        <w:tc>
          <w:tcPr>
            <w:tcW w:w="4618" w:type="dxa"/>
            <w:gridSpan w:val="4"/>
            <w:tcBorders>
              <w:top w:val="single" w:sz="12" w:space="0" w:color="auto"/>
              <w:left w:val="single" w:sz="12" w:space="0" w:color="auto"/>
              <w:bottom w:val="single" w:sz="12" w:space="0" w:color="auto"/>
              <w:right w:val="single" w:sz="12" w:space="0" w:color="auto"/>
            </w:tcBorders>
            <w:shd w:val="clear" w:color="000000" w:fill="FFFFFF"/>
          </w:tcPr>
          <w:p w:rsidR="00B71655" w:rsidRPr="00BA18E2" w:rsidRDefault="00AC6CEA">
            <w:pPr>
              <w:autoSpaceDE w:val="0"/>
              <w:autoSpaceDN w:val="0"/>
              <w:adjustRightInd w:val="0"/>
              <w:jc w:val="center"/>
              <w:rPr>
                <w:rFonts w:ascii="Calibri" w:hAnsi="Calibri" w:cs="Calibri"/>
                <w:sz w:val="22"/>
                <w:szCs w:val="22"/>
              </w:rPr>
            </w:pPr>
            <w:r>
              <w:rPr>
                <w:sz w:val="20"/>
                <w:szCs w:val="20"/>
              </w:rPr>
              <w:t>Blood group</w:t>
            </w:r>
            <w:r w:rsidR="00B71655" w:rsidRPr="00BA18E2">
              <w:rPr>
                <w:sz w:val="20"/>
                <w:szCs w:val="20"/>
              </w:rPr>
              <w:t xml:space="preserve"> %</w:t>
            </w:r>
          </w:p>
        </w:tc>
      </w:tr>
      <w:tr w:rsidR="00B71655" w:rsidRPr="00BA18E2" w:rsidTr="00E270C9">
        <w:trPr>
          <w:trHeight w:val="156"/>
          <w:jc w:val="center"/>
        </w:trPr>
        <w:tc>
          <w:tcPr>
            <w:tcW w:w="2073" w:type="dxa"/>
            <w:vMerge/>
            <w:tcBorders>
              <w:top w:val="single" w:sz="12" w:space="0" w:color="auto"/>
              <w:left w:val="single" w:sz="12" w:space="0" w:color="auto"/>
              <w:bottom w:val="single" w:sz="12" w:space="0" w:color="auto"/>
              <w:right w:val="single" w:sz="12" w:space="0" w:color="auto"/>
            </w:tcBorders>
            <w:shd w:val="clear" w:color="000000" w:fill="FFFFFF"/>
          </w:tcPr>
          <w:p w:rsidR="00B71655" w:rsidRPr="00BA18E2" w:rsidRDefault="00B71655">
            <w:pPr>
              <w:autoSpaceDE w:val="0"/>
              <w:autoSpaceDN w:val="0"/>
              <w:adjustRightInd w:val="0"/>
              <w:spacing w:after="160"/>
              <w:jc w:val="both"/>
              <w:rPr>
                <w:rFonts w:ascii="Calibri" w:hAnsi="Calibri" w:cs="Calibri"/>
                <w:sz w:val="22"/>
                <w:szCs w:val="22"/>
              </w:rPr>
            </w:pPr>
          </w:p>
        </w:tc>
        <w:tc>
          <w:tcPr>
            <w:tcW w:w="1103" w:type="dxa"/>
            <w:vMerge/>
            <w:tcBorders>
              <w:top w:val="single" w:sz="12" w:space="0" w:color="auto"/>
              <w:left w:val="single" w:sz="12" w:space="0" w:color="auto"/>
              <w:bottom w:val="single" w:sz="12" w:space="0" w:color="auto"/>
              <w:right w:val="single" w:sz="12" w:space="0" w:color="auto"/>
            </w:tcBorders>
            <w:shd w:val="clear" w:color="000000" w:fill="FFFFFF"/>
          </w:tcPr>
          <w:p w:rsidR="00B71655" w:rsidRPr="00BA18E2" w:rsidRDefault="00B71655" w:rsidP="00B84914">
            <w:pPr>
              <w:autoSpaceDE w:val="0"/>
              <w:autoSpaceDN w:val="0"/>
              <w:adjustRightInd w:val="0"/>
              <w:spacing w:after="160"/>
              <w:jc w:val="center"/>
              <w:rPr>
                <w:rFonts w:ascii="Calibri" w:hAnsi="Calibri" w:cs="Calibri"/>
                <w:sz w:val="22"/>
                <w:szCs w:val="22"/>
              </w:rPr>
            </w:pPr>
          </w:p>
        </w:tc>
        <w:tc>
          <w:tcPr>
            <w:tcW w:w="1103" w:type="dxa"/>
            <w:tcBorders>
              <w:top w:val="single" w:sz="12" w:space="0" w:color="auto"/>
              <w:left w:val="single" w:sz="12" w:space="0" w:color="auto"/>
              <w:bottom w:val="single" w:sz="12" w:space="0" w:color="auto"/>
              <w:right w:val="single" w:sz="12" w:space="0" w:color="auto"/>
            </w:tcBorders>
            <w:shd w:val="clear" w:color="000000" w:fill="FFFFFF"/>
            <w:vAlign w:val="bottom"/>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A%</w:t>
            </w:r>
          </w:p>
        </w:tc>
        <w:tc>
          <w:tcPr>
            <w:tcW w:w="1103" w:type="dxa"/>
            <w:tcBorders>
              <w:top w:val="single" w:sz="12" w:space="0" w:color="auto"/>
              <w:left w:val="single" w:sz="12" w:space="0" w:color="auto"/>
              <w:bottom w:val="single" w:sz="12" w:space="0" w:color="auto"/>
              <w:right w:val="single" w:sz="12" w:space="0" w:color="auto"/>
            </w:tcBorders>
            <w:shd w:val="clear" w:color="000000" w:fill="FFFFFF"/>
            <w:vAlign w:val="bottom"/>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B%</w:t>
            </w:r>
          </w:p>
        </w:tc>
        <w:tc>
          <w:tcPr>
            <w:tcW w:w="1323" w:type="dxa"/>
            <w:tcBorders>
              <w:top w:val="single" w:sz="12" w:space="0" w:color="auto"/>
              <w:left w:val="single" w:sz="12" w:space="0" w:color="auto"/>
              <w:bottom w:val="single" w:sz="12" w:space="0" w:color="auto"/>
              <w:right w:val="single" w:sz="12" w:space="0" w:color="auto"/>
            </w:tcBorders>
            <w:shd w:val="clear" w:color="000000" w:fill="FFFFFF"/>
            <w:vAlign w:val="bottom"/>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AB%</w:t>
            </w:r>
          </w:p>
        </w:tc>
        <w:tc>
          <w:tcPr>
            <w:tcW w:w="1089" w:type="dxa"/>
            <w:tcBorders>
              <w:top w:val="single" w:sz="12" w:space="0" w:color="auto"/>
              <w:left w:val="single" w:sz="12" w:space="0" w:color="auto"/>
              <w:bottom w:val="single" w:sz="12" w:space="0" w:color="auto"/>
              <w:right w:val="single" w:sz="12" w:space="0" w:color="auto"/>
            </w:tcBorders>
            <w:shd w:val="clear" w:color="000000" w:fill="FFFFFF"/>
            <w:vAlign w:val="bottom"/>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0%</w:t>
            </w:r>
          </w:p>
        </w:tc>
      </w:tr>
      <w:tr w:rsidR="00B71655" w:rsidRPr="00BA18E2" w:rsidTr="00E270C9">
        <w:trPr>
          <w:trHeight w:val="272"/>
          <w:jc w:val="center"/>
        </w:trPr>
        <w:tc>
          <w:tcPr>
            <w:tcW w:w="2073" w:type="dxa"/>
            <w:tcBorders>
              <w:top w:val="single" w:sz="12" w:space="0" w:color="auto"/>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jc w:val="both"/>
              <w:rPr>
                <w:sz w:val="20"/>
                <w:szCs w:val="20"/>
              </w:rPr>
            </w:pPr>
            <w:smartTag w:uri="urn:schemas-microsoft-com:office:smarttags" w:element="City">
              <w:smartTag w:uri="urn:schemas-microsoft-com:office:smarttags" w:element="place">
                <w:r w:rsidRPr="00BA18E2">
                  <w:rPr>
                    <w:sz w:val="20"/>
                    <w:szCs w:val="20"/>
                  </w:rPr>
                  <w:t>Tuzla</w:t>
                </w:r>
              </w:smartTag>
            </w:smartTag>
            <w:r w:rsidR="00AC6CEA">
              <w:rPr>
                <w:sz w:val="20"/>
                <w:szCs w:val="20"/>
              </w:rPr>
              <w:t xml:space="preserve"> – urban</w:t>
            </w:r>
          </w:p>
          <w:p w:rsidR="00B71655" w:rsidRPr="00BA18E2" w:rsidRDefault="00B71655">
            <w:pPr>
              <w:autoSpaceDE w:val="0"/>
              <w:autoSpaceDN w:val="0"/>
              <w:adjustRightInd w:val="0"/>
              <w:jc w:val="both"/>
              <w:rPr>
                <w:rFonts w:ascii="Calibri" w:hAnsi="Calibri" w:cs="Calibri"/>
                <w:sz w:val="22"/>
                <w:szCs w:val="22"/>
              </w:rPr>
            </w:pPr>
            <w:smartTag w:uri="urn:schemas-microsoft-com:office:smarttags" w:element="City">
              <w:smartTag w:uri="urn:schemas-microsoft-com:office:smarttags" w:element="place">
                <w:r w:rsidRPr="00BA18E2">
                  <w:rPr>
                    <w:sz w:val="20"/>
                    <w:szCs w:val="20"/>
                  </w:rPr>
                  <w:t>Tuzla</w:t>
                </w:r>
              </w:smartTag>
            </w:smartTag>
            <w:r w:rsidRPr="00BA18E2">
              <w:rPr>
                <w:sz w:val="20"/>
                <w:szCs w:val="20"/>
              </w:rPr>
              <w:t xml:space="preserve"> – rural</w:t>
            </w:r>
          </w:p>
        </w:tc>
        <w:tc>
          <w:tcPr>
            <w:tcW w:w="1103" w:type="dxa"/>
            <w:tcBorders>
              <w:top w:val="single" w:sz="12" w:space="0" w:color="auto"/>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900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600</w:t>
            </w:r>
          </w:p>
        </w:tc>
        <w:tc>
          <w:tcPr>
            <w:tcW w:w="1103" w:type="dxa"/>
            <w:tcBorders>
              <w:top w:val="single" w:sz="12" w:space="0" w:color="auto"/>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35.10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38.20</w:t>
            </w:r>
          </w:p>
        </w:tc>
        <w:tc>
          <w:tcPr>
            <w:tcW w:w="1103" w:type="dxa"/>
            <w:tcBorders>
              <w:top w:val="single" w:sz="12" w:space="0" w:color="auto"/>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14.80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16.50</w:t>
            </w:r>
          </w:p>
        </w:tc>
        <w:tc>
          <w:tcPr>
            <w:tcW w:w="1323" w:type="dxa"/>
            <w:tcBorders>
              <w:top w:val="single" w:sz="12" w:space="0" w:color="auto"/>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8.55</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5.80</w:t>
            </w:r>
          </w:p>
        </w:tc>
        <w:tc>
          <w:tcPr>
            <w:tcW w:w="1089" w:type="dxa"/>
            <w:tcBorders>
              <w:top w:val="single" w:sz="12" w:space="0" w:color="auto"/>
              <w:left w:val="single" w:sz="4" w:space="0" w:color="000000"/>
              <w:bottom w:val="single" w:sz="3" w:space="0" w:color="000000"/>
              <w:right w:val="single" w:sz="12" w:space="0" w:color="auto"/>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41.55</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39.50</w:t>
            </w:r>
          </w:p>
        </w:tc>
      </w:tr>
      <w:tr w:rsidR="00B71655" w:rsidRPr="00BA18E2" w:rsidTr="00E270C9">
        <w:trPr>
          <w:trHeight w:val="391"/>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AC6CEA">
            <w:pPr>
              <w:autoSpaceDE w:val="0"/>
              <w:autoSpaceDN w:val="0"/>
              <w:adjustRightInd w:val="0"/>
              <w:jc w:val="both"/>
              <w:rPr>
                <w:sz w:val="20"/>
                <w:szCs w:val="20"/>
              </w:rPr>
            </w:pPr>
            <w:r>
              <w:rPr>
                <w:sz w:val="20"/>
                <w:szCs w:val="20"/>
              </w:rPr>
              <w:t>Kladanj – urban</w:t>
            </w:r>
          </w:p>
          <w:p w:rsidR="00B71655" w:rsidRPr="00BA18E2" w:rsidRDefault="00B71655">
            <w:pPr>
              <w:autoSpaceDE w:val="0"/>
              <w:autoSpaceDN w:val="0"/>
              <w:adjustRightInd w:val="0"/>
              <w:jc w:val="both"/>
              <w:rPr>
                <w:rFonts w:ascii="Calibri" w:hAnsi="Calibri" w:cs="Calibri"/>
                <w:sz w:val="22"/>
                <w:szCs w:val="22"/>
              </w:rPr>
            </w:pPr>
            <w:r w:rsidRPr="00BA18E2">
              <w:rPr>
                <w:sz w:val="20"/>
                <w:szCs w:val="20"/>
              </w:rPr>
              <w:t>Kladanj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100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100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38.00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40.00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15.00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19.00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11.00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6.00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36.00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35.00</w:t>
            </w:r>
          </w:p>
        </w:tc>
      </w:tr>
      <w:tr w:rsidR="00B71655" w:rsidRPr="00BA18E2" w:rsidTr="00E270C9">
        <w:trPr>
          <w:trHeight w:val="527"/>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AC6CEA">
            <w:pPr>
              <w:autoSpaceDE w:val="0"/>
              <w:autoSpaceDN w:val="0"/>
              <w:adjustRightInd w:val="0"/>
              <w:jc w:val="both"/>
              <w:rPr>
                <w:sz w:val="20"/>
                <w:szCs w:val="20"/>
              </w:rPr>
            </w:pPr>
            <w:r>
              <w:rPr>
                <w:sz w:val="20"/>
                <w:szCs w:val="20"/>
              </w:rPr>
              <w:t>Živinice – urban</w:t>
            </w:r>
          </w:p>
          <w:p w:rsidR="00B71655" w:rsidRPr="00BA18E2" w:rsidRDefault="00B71655">
            <w:pPr>
              <w:autoSpaceDE w:val="0"/>
              <w:autoSpaceDN w:val="0"/>
              <w:adjustRightInd w:val="0"/>
              <w:jc w:val="both"/>
              <w:rPr>
                <w:rFonts w:ascii="Calibri" w:hAnsi="Calibri" w:cs="Calibri"/>
                <w:sz w:val="22"/>
                <w:szCs w:val="22"/>
              </w:rPr>
            </w:pPr>
            <w:r w:rsidRPr="00BA18E2">
              <w:rPr>
                <w:sz w:val="20"/>
                <w:szCs w:val="20"/>
              </w:rPr>
              <w:t>Živinice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200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400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37.00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34.00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19.00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19.00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5.50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7.50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38.50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39.50</w:t>
            </w:r>
          </w:p>
        </w:tc>
      </w:tr>
      <w:tr w:rsidR="00B71655" w:rsidRPr="00BA18E2" w:rsidTr="00E270C9">
        <w:trPr>
          <w:trHeight w:val="449"/>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jc w:val="both"/>
              <w:rPr>
                <w:sz w:val="20"/>
                <w:szCs w:val="20"/>
              </w:rPr>
            </w:pPr>
            <w:r w:rsidRPr="00BA18E2">
              <w:rPr>
                <w:sz w:val="20"/>
                <w:szCs w:val="20"/>
              </w:rPr>
              <w:t>Banovići</w:t>
            </w:r>
            <w:r w:rsidR="00AC6CEA">
              <w:rPr>
                <w:sz w:val="20"/>
                <w:szCs w:val="20"/>
              </w:rPr>
              <w:t xml:space="preserve"> – urban</w:t>
            </w:r>
          </w:p>
          <w:p w:rsidR="00B71655" w:rsidRPr="00BA18E2" w:rsidRDefault="00B71655">
            <w:pPr>
              <w:autoSpaceDE w:val="0"/>
              <w:autoSpaceDN w:val="0"/>
              <w:adjustRightInd w:val="0"/>
              <w:jc w:val="both"/>
              <w:rPr>
                <w:rFonts w:ascii="Calibri" w:hAnsi="Calibri" w:cs="Calibri"/>
                <w:sz w:val="22"/>
                <w:szCs w:val="22"/>
              </w:rPr>
            </w:pPr>
            <w:r w:rsidRPr="00BA18E2">
              <w:rPr>
                <w:sz w:val="20"/>
                <w:szCs w:val="20"/>
              </w:rPr>
              <w:t>Banovići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100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200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36.00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28.50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19.00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27.00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6.00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10.00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39.00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34.50</w:t>
            </w:r>
          </w:p>
        </w:tc>
      </w:tr>
      <w:tr w:rsidR="00B71655" w:rsidRPr="00BA18E2" w:rsidTr="00E270C9">
        <w:trPr>
          <w:trHeight w:val="392"/>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AC6CEA">
            <w:pPr>
              <w:autoSpaceDE w:val="0"/>
              <w:autoSpaceDN w:val="0"/>
              <w:adjustRightInd w:val="0"/>
              <w:jc w:val="both"/>
              <w:rPr>
                <w:sz w:val="20"/>
                <w:szCs w:val="20"/>
              </w:rPr>
            </w:pPr>
            <w:r>
              <w:rPr>
                <w:sz w:val="20"/>
                <w:szCs w:val="20"/>
              </w:rPr>
              <w:t>Kalesija – urban</w:t>
            </w:r>
          </w:p>
          <w:p w:rsidR="00B71655" w:rsidRPr="00BA18E2" w:rsidRDefault="00B71655">
            <w:pPr>
              <w:autoSpaceDE w:val="0"/>
              <w:autoSpaceDN w:val="0"/>
              <w:adjustRightInd w:val="0"/>
              <w:jc w:val="both"/>
              <w:rPr>
                <w:rFonts w:ascii="Calibri" w:hAnsi="Calibri" w:cs="Calibri"/>
                <w:sz w:val="22"/>
                <w:szCs w:val="22"/>
              </w:rPr>
            </w:pPr>
            <w:r w:rsidRPr="00BA18E2">
              <w:rPr>
                <w:sz w:val="20"/>
                <w:szCs w:val="20"/>
              </w:rPr>
              <w:t>Kalesija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250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350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40.00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46.30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18.00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14.00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5.20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4.30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36.80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35.40</w:t>
            </w:r>
          </w:p>
        </w:tc>
      </w:tr>
      <w:tr w:rsidR="00B71655" w:rsidRPr="00BA18E2" w:rsidTr="00E270C9">
        <w:trPr>
          <w:trHeight w:val="358"/>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vAlign w:val="bottom"/>
          </w:tcPr>
          <w:p w:rsidR="00B71655" w:rsidRPr="00BA18E2" w:rsidRDefault="00AC6CEA">
            <w:pPr>
              <w:autoSpaceDE w:val="0"/>
              <w:autoSpaceDN w:val="0"/>
              <w:adjustRightInd w:val="0"/>
              <w:jc w:val="both"/>
              <w:rPr>
                <w:sz w:val="20"/>
                <w:szCs w:val="20"/>
              </w:rPr>
            </w:pPr>
            <w:r>
              <w:rPr>
                <w:sz w:val="20"/>
                <w:szCs w:val="20"/>
              </w:rPr>
              <w:t>Srebrenik –urban</w:t>
            </w:r>
          </w:p>
          <w:p w:rsidR="00B71655" w:rsidRPr="00BA18E2" w:rsidRDefault="00B71655">
            <w:pPr>
              <w:autoSpaceDE w:val="0"/>
              <w:autoSpaceDN w:val="0"/>
              <w:adjustRightInd w:val="0"/>
              <w:jc w:val="both"/>
              <w:rPr>
                <w:rFonts w:ascii="Calibri" w:hAnsi="Calibri" w:cs="Calibri"/>
                <w:sz w:val="22"/>
                <w:szCs w:val="22"/>
              </w:rPr>
            </w:pPr>
            <w:r w:rsidRPr="00BA18E2">
              <w:rPr>
                <w:sz w:val="20"/>
                <w:szCs w:val="20"/>
              </w:rPr>
              <w:t>Srebrenik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200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400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30.50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40.20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21.50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18.00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10.00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6.80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38.00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35.00</w:t>
            </w:r>
          </w:p>
        </w:tc>
      </w:tr>
      <w:tr w:rsidR="00B71655" w:rsidRPr="00BA18E2" w:rsidTr="00E270C9">
        <w:trPr>
          <w:trHeight w:val="479"/>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vAlign w:val="bottom"/>
          </w:tcPr>
          <w:p w:rsidR="00B71655" w:rsidRPr="00BA18E2" w:rsidRDefault="00AC6CEA">
            <w:pPr>
              <w:autoSpaceDE w:val="0"/>
              <w:autoSpaceDN w:val="0"/>
              <w:adjustRightInd w:val="0"/>
              <w:jc w:val="both"/>
              <w:rPr>
                <w:sz w:val="20"/>
                <w:szCs w:val="20"/>
              </w:rPr>
            </w:pPr>
            <w:r>
              <w:rPr>
                <w:sz w:val="20"/>
                <w:szCs w:val="20"/>
              </w:rPr>
              <w:t>Lukavac – urban</w:t>
            </w:r>
          </w:p>
          <w:p w:rsidR="00B71655" w:rsidRPr="00BA18E2" w:rsidRDefault="00B71655">
            <w:pPr>
              <w:autoSpaceDE w:val="0"/>
              <w:autoSpaceDN w:val="0"/>
              <w:adjustRightInd w:val="0"/>
              <w:jc w:val="both"/>
              <w:rPr>
                <w:rFonts w:ascii="Calibri" w:hAnsi="Calibri" w:cs="Calibri"/>
                <w:sz w:val="22"/>
                <w:szCs w:val="22"/>
              </w:rPr>
            </w:pPr>
            <w:r w:rsidRPr="00BA18E2">
              <w:rPr>
                <w:sz w:val="20"/>
                <w:szCs w:val="20"/>
              </w:rPr>
              <w:t>Lukavac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200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400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30.00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35.50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21.50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13.25</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2.00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6.50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rsidP="00B84914">
            <w:pPr>
              <w:autoSpaceDE w:val="0"/>
              <w:autoSpaceDN w:val="0"/>
              <w:adjustRightInd w:val="0"/>
              <w:jc w:val="center"/>
              <w:rPr>
                <w:sz w:val="20"/>
                <w:szCs w:val="20"/>
              </w:rPr>
            </w:pPr>
            <w:r w:rsidRPr="00BA18E2">
              <w:rPr>
                <w:sz w:val="20"/>
                <w:szCs w:val="20"/>
              </w:rPr>
              <w:t>36.50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44.75</w:t>
            </w:r>
          </w:p>
        </w:tc>
      </w:tr>
      <w:tr w:rsidR="00B71655" w:rsidRPr="00BA18E2" w:rsidTr="00E270C9">
        <w:trPr>
          <w:trHeight w:val="422"/>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AC6CEA">
            <w:pPr>
              <w:autoSpaceDE w:val="0"/>
              <w:autoSpaceDN w:val="0"/>
              <w:adjustRightInd w:val="0"/>
              <w:jc w:val="both"/>
              <w:rPr>
                <w:sz w:val="20"/>
                <w:szCs w:val="20"/>
              </w:rPr>
            </w:pPr>
            <w:r>
              <w:rPr>
                <w:sz w:val="20"/>
                <w:szCs w:val="20"/>
              </w:rPr>
              <w:t>Gradačac – urban</w:t>
            </w:r>
          </w:p>
          <w:p w:rsidR="00B71655" w:rsidRPr="00BA18E2" w:rsidRDefault="00B71655">
            <w:pPr>
              <w:autoSpaceDE w:val="0"/>
              <w:autoSpaceDN w:val="0"/>
              <w:adjustRightInd w:val="0"/>
              <w:jc w:val="both"/>
              <w:rPr>
                <w:rFonts w:ascii="Calibri" w:hAnsi="Calibri" w:cs="Calibri"/>
                <w:sz w:val="22"/>
                <w:szCs w:val="22"/>
              </w:rPr>
            </w:pPr>
            <w:r w:rsidRPr="00BA18E2">
              <w:rPr>
                <w:sz w:val="20"/>
                <w:szCs w:val="20"/>
              </w:rPr>
              <w:t>Gradačac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150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350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41.30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33.14</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17.30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18.00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7.40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7.72</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34.00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41.14</w:t>
            </w:r>
          </w:p>
        </w:tc>
      </w:tr>
      <w:tr w:rsidR="00B71655" w:rsidRPr="00BA18E2" w:rsidTr="00E270C9">
        <w:trPr>
          <w:trHeight w:val="396"/>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AC6CEA">
            <w:pPr>
              <w:autoSpaceDE w:val="0"/>
              <w:autoSpaceDN w:val="0"/>
              <w:adjustRightInd w:val="0"/>
              <w:jc w:val="both"/>
              <w:rPr>
                <w:sz w:val="20"/>
                <w:szCs w:val="20"/>
              </w:rPr>
            </w:pPr>
            <w:r>
              <w:rPr>
                <w:sz w:val="20"/>
                <w:szCs w:val="20"/>
              </w:rPr>
              <w:t>Gračanica – urban</w:t>
            </w:r>
          </w:p>
          <w:p w:rsidR="00B71655" w:rsidRPr="00BA18E2" w:rsidRDefault="00B71655">
            <w:pPr>
              <w:autoSpaceDE w:val="0"/>
              <w:autoSpaceDN w:val="0"/>
              <w:adjustRightInd w:val="0"/>
              <w:jc w:val="both"/>
              <w:rPr>
                <w:rFonts w:ascii="Calibri" w:hAnsi="Calibri" w:cs="Calibri"/>
                <w:sz w:val="22"/>
                <w:szCs w:val="22"/>
              </w:rPr>
            </w:pPr>
            <w:r w:rsidRPr="00BA18E2">
              <w:rPr>
                <w:sz w:val="20"/>
                <w:szCs w:val="20"/>
              </w:rPr>
              <w:t>Gračanica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150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400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34.00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42.25</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20.00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14.50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10.70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7.00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rsidP="00B84914">
            <w:pPr>
              <w:autoSpaceDE w:val="0"/>
              <w:autoSpaceDN w:val="0"/>
              <w:adjustRightInd w:val="0"/>
              <w:jc w:val="center"/>
              <w:rPr>
                <w:sz w:val="20"/>
                <w:szCs w:val="20"/>
              </w:rPr>
            </w:pPr>
            <w:r w:rsidRPr="00BA18E2">
              <w:rPr>
                <w:sz w:val="20"/>
                <w:szCs w:val="20"/>
              </w:rPr>
              <w:t>35.30</w:t>
            </w:r>
          </w:p>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36.25</w:t>
            </w:r>
          </w:p>
        </w:tc>
      </w:tr>
      <w:tr w:rsidR="00B71655" w:rsidRPr="00BA18E2" w:rsidTr="00E270C9">
        <w:trPr>
          <w:trHeight w:val="166"/>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Čelić – urban</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160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38.75</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21.90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10.60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28.75</w:t>
            </w:r>
          </w:p>
        </w:tc>
      </w:tr>
      <w:tr w:rsidR="00B71655" w:rsidRPr="00BA18E2" w:rsidTr="00E270C9">
        <w:trPr>
          <w:trHeight w:val="69"/>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Sapna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130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49.20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12.30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8.50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30.00</w:t>
            </w:r>
          </w:p>
        </w:tc>
      </w:tr>
      <w:tr w:rsidR="00B71655" w:rsidRPr="00BA18E2" w:rsidTr="00E270C9">
        <w:trPr>
          <w:trHeight w:val="188"/>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 xml:space="preserve">Doboj </w:t>
            </w:r>
            <w:r w:rsidR="00FF39D4">
              <w:rPr>
                <w:sz w:val="20"/>
                <w:szCs w:val="20"/>
              </w:rPr>
              <w:t>east</w:t>
            </w:r>
            <w:r w:rsidRPr="00BA18E2">
              <w:rPr>
                <w:sz w:val="20"/>
                <w:szCs w:val="20"/>
              </w:rPr>
              <w:t xml:space="preserve">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130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44.60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17.70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6.20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31.50</w:t>
            </w:r>
          </w:p>
        </w:tc>
      </w:tr>
      <w:tr w:rsidR="00B71655" w:rsidRPr="00BA18E2" w:rsidTr="00E270C9">
        <w:trPr>
          <w:trHeight w:val="180"/>
          <w:jc w:val="center"/>
        </w:trPr>
        <w:tc>
          <w:tcPr>
            <w:tcW w:w="2073"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Teočak – rural</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130</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36.15</w:t>
            </w:r>
          </w:p>
        </w:tc>
        <w:tc>
          <w:tcPr>
            <w:tcW w:w="110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18.50</w:t>
            </w:r>
          </w:p>
        </w:tc>
        <w:tc>
          <w:tcPr>
            <w:tcW w:w="1323"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9.20</w:t>
            </w:r>
          </w:p>
        </w:tc>
        <w:tc>
          <w:tcPr>
            <w:tcW w:w="1089"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36.15</w:t>
            </w:r>
          </w:p>
        </w:tc>
      </w:tr>
      <w:tr w:rsidR="00B71655" w:rsidRPr="00BA18E2" w:rsidTr="00E270C9">
        <w:trPr>
          <w:trHeight w:val="206"/>
          <w:jc w:val="center"/>
        </w:trPr>
        <w:tc>
          <w:tcPr>
            <w:tcW w:w="2073" w:type="dxa"/>
            <w:tcBorders>
              <w:top w:val="single" w:sz="3" w:space="0" w:color="000000"/>
              <w:left w:val="single" w:sz="12" w:space="0" w:color="auto"/>
              <w:bottom w:val="single" w:sz="12" w:space="0" w:color="auto"/>
              <w:right w:val="single" w:sz="4" w:space="0" w:color="000000"/>
            </w:tcBorders>
            <w:shd w:val="clear" w:color="000000" w:fill="FFFFFF"/>
          </w:tcPr>
          <w:p w:rsidR="00B71655" w:rsidRPr="00BA18E2" w:rsidRDefault="00AC6CEA">
            <w:pPr>
              <w:autoSpaceDE w:val="0"/>
              <w:autoSpaceDN w:val="0"/>
              <w:adjustRightInd w:val="0"/>
              <w:jc w:val="both"/>
              <w:rPr>
                <w:rFonts w:ascii="Calibri" w:hAnsi="Calibri" w:cs="Calibri"/>
                <w:sz w:val="22"/>
                <w:szCs w:val="22"/>
              </w:rPr>
            </w:pPr>
            <w:r>
              <w:rPr>
                <w:sz w:val="20"/>
                <w:szCs w:val="20"/>
              </w:rPr>
              <w:t>Total</w:t>
            </w:r>
          </w:p>
        </w:tc>
        <w:tc>
          <w:tcPr>
            <w:tcW w:w="1103"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6000</w:t>
            </w:r>
          </w:p>
        </w:tc>
        <w:tc>
          <w:tcPr>
            <w:tcW w:w="1103"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37.35</w:t>
            </w:r>
          </w:p>
        </w:tc>
        <w:tc>
          <w:tcPr>
            <w:tcW w:w="1103"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17.22</w:t>
            </w:r>
          </w:p>
        </w:tc>
        <w:tc>
          <w:tcPr>
            <w:tcW w:w="1323"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7.18</w:t>
            </w:r>
          </w:p>
        </w:tc>
        <w:tc>
          <w:tcPr>
            <w:tcW w:w="1089" w:type="dxa"/>
            <w:tcBorders>
              <w:top w:val="single" w:sz="3" w:space="0" w:color="000000"/>
              <w:left w:val="single" w:sz="4" w:space="0" w:color="000000"/>
              <w:bottom w:val="single" w:sz="12" w:space="0" w:color="auto"/>
              <w:right w:val="single" w:sz="12" w:space="0" w:color="auto"/>
            </w:tcBorders>
            <w:shd w:val="clear" w:color="000000" w:fill="FFFFFF"/>
          </w:tcPr>
          <w:p w:rsidR="00B71655" w:rsidRPr="00BA18E2" w:rsidRDefault="00B71655" w:rsidP="00B84914">
            <w:pPr>
              <w:autoSpaceDE w:val="0"/>
              <w:autoSpaceDN w:val="0"/>
              <w:adjustRightInd w:val="0"/>
              <w:jc w:val="center"/>
              <w:rPr>
                <w:rFonts w:ascii="Calibri" w:hAnsi="Calibri" w:cs="Calibri"/>
                <w:sz w:val="22"/>
                <w:szCs w:val="22"/>
              </w:rPr>
            </w:pPr>
            <w:r w:rsidRPr="00BA18E2">
              <w:rPr>
                <w:sz w:val="20"/>
                <w:szCs w:val="20"/>
              </w:rPr>
              <w:t>38.25</w:t>
            </w:r>
          </w:p>
        </w:tc>
      </w:tr>
    </w:tbl>
    <w:p w:rsidR="00996AAE" w:rsidRPr="00BA18E2" w:rsidRDefault="00996AAE" w:rsidP="00B71655">
      <w:pPr>
        <w:autoSpaceDE w:val="0"/>
        <w:autoSpaceDN w:val="0"/>
        <w:adjustRightInd w:val="0"/>
        <w:jc w:val="both"/>
        <w:rPr>
          <w:sz w:val="20"/>
          <w:szCs w:val="20"/>
        </w:rPr>
      </w:pPr>
      <w:r>
        <w:rPr>
          <w:sz w:val="20"/>
          <w:szCs w:val="20"/>
        </w:rPr>
        <w:t>By analyzing the distribution of blood groups in ABO system in population of examines on Tuzla canton area, it was concluded that the highest frequency is of the O blood group (38.25%), the next most frequent blood group was A blood group (37.35%), then B blood g</w:t>
      </w:r>
      <w:r w:rsidR="00C204E2">
        <w:rPr>
          <w:sz w:val="20"/>
          <w:szCs w:val="20"/>
        </w:rPr>
        <w:t>roup (17.22%) and the least com</w:t>
      </w:r>
      <w:r>
        <w:rPr>
          <w:sz w:val="20"/>
          <w:szCs w:val="20"/>
        </w:rPr>
        <w:t>mon blood group was AB blood group (7.18%).</w:t>
      </w:r>
    </w:p>
    <w:p w:rsidR="00B71655" w:rsidRPr="00BA18E2" w:rsidRDefault="00B71655" w:rsidP="00B71655">
      <w:pPr>
        <w:autoSpaceDE w:val="0"/>
        <w:autoSpaceDN w:val="0"/>
        <w:adjustRightInd w:val="0"/>
        <w:jc w:val="both"/>
        <w:rPr>
          <w:sz w:val="20"/>
          <w:szCs w:val="20"/>
        </w:rPr>
      </w:pPr>
    </w:p>
    <w:p w:rsidR="00996AAE" w:rsidRPr="00996AAE" w:rsidRDefault="00996AAE" w:rsidP="00B71655">
      <w:pPr>
        <w:autoSpaceDE w:val="0"/>
        <w:autoSpaceDN w:val="0"/>
        <w:adjustRightInd w:val="0"/>
        <w:jc w:val="center"/>
        <w:rPr>
          <w:sz w:val="20"/>
          <w:szCs w:val="20"/>
        </w:rPr>
      </w:pPr>
      <w:r>
        <w:rPr>
          <w:b/>
          <w:sz w:val="20"/>
          <w:szCs w:val="20"/>
        </w:rPr>
        <w:t>Table</w:t>
      </w:r>
      <w:r w:rsidR="00C7160D">
        <w:rPr>
          <w:b/>
          <w:sz w:val="20"/>
          <w:szCs w:val="20"/>
        </w:rPr>
        <w:t xml:space="preserve"> </w:t>
      </w:r>
      <w:r>
        <w:rPr>
          <w:b/>
          <w:sz w:val="20"/>
          <w:szCs w:val="20"/>
        </w:rPr>
        <w:t xml:space="preserve">2: </w:t>
      </w:r>
      <w:r w:rsidR="005823F8">
        <w:rPr>
          <w:sz w:val="20"/>
          <w:szCs w:val="20"/>
        </w:rPr>
        <w:t>Frequency of blood groups according to the ABO system in selected samples of BiH population</w:t>
      </w:r>
    </w:p>
    <w:tbl>
      <w:tblPr>
        <w:tblW w:w="0" w:type="auto"/>
        <w:jc w:val="center"/>
        <w:tblInd w:w="-58" w:type="dxa"/>
        <w:tblLayout w:type="fixed"/>
        <w:tblLook w:val="0000"/>
      </w:tblPr>
      <w:tblGrid>
        <w:gridCol w:w="2304"/>
        <w:gridCol w:w="828"/>
        <w:gridCol w:w="845"/>
        <w:gridCol w:w="729"/>
        <w:gridCol w:w="845"/>
        <w:gridCol w:w="2231"/>
      </w:tblGrid>
      <w:tr w:rsidR="00B71655" w:rsidRPr="00BA18E2" w:rsidTr="00D14BB1">
        <w:trPr>
          <w:trHeight w:val="81"/>
          <w:jc w:val="center"/>
        </w:trPr>
        <w:tc>
          <w:tcPr>
            <w:tcW w:w="2304" w:type="dxa"/>
            <w:tcBorders>
              <w:top w:val="single" w:sz="12" w:space="0" w:color="auto"/>
              <w:left w:val="single" w:sz="12" w:space="0" w:color="auto"/>
              <w:bottom w:val="single" w:sz="12" w:space="0" w:color="auto"/>
              <w:right w:val="single" w:sz="4" w:space="0" w:color="000000"/>
            </w:tcBorders>
            <w:shd w:val="clear" w:color="000000" w:fill="FFFFFF"/>
          </w:tcPr>
          <w:p w:rsidR="00B71655" w:rsidRPr="000C14A1" w:rsidRDefault="005823F8">
            <w:pPr>
              <w:autoSpaceDE w:val="0"/>
              <w:autoSpaceDN w:val="0"/>
              <w:adjustRightInd w:val="0"/>
              <w:rPr>
                <w:rFonts w:ascii="Calibri" w:hAnsi="Calibri" w:cs="Calibri"/>
                <w:sz w:val="20"/>
                <w:szCs w:val="20"/>
              </w:rPr>
            </w:pPr>
            <w:r w:rsidRPr="000C14A1">
              <w:rPr>
                <w:sz w:val="20"/>
                <w:szCs w:val="20"/>
              </w:rPr>
              <w:t>Location</w:t>
            </w:r>
          </w:p>
        </w:tc>
        <w:tc>
          <w:tcPr>
            <w:tcW w:w="828" w:type="dxa"/>
            <w:tcBorders>
              <w:top w:val="single" w:sz="12" w:space="0" w:color="auto"/>
              <w:left w:val="single" w:sz="4" w:space="0" w:color="000000"/>
              <w:bottom w:val="single" w:sz="12" w:space="0" w:color="auto"/>
              <w:right w:val="single" w:sz="4" w:space="0" w:color="000000"/>
            </w:tcBorders>
            <w:shd w:val="clear" w:color="000000" w:fill="FFFFFF"/>
            <w:vAlign w:val="bottom"/>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A%</w:t>
            </w:r>
          </w:p>
        </w:tc>
        <w:tc>
          <w:tcPr>
            <w:tcW w:w="845" w:type="dxa"/>
            <w:tcBorders>
              <w:top w:val="single" w:sz="12" w:space="0" w:color="auto"/>
              <w:left w:val="single" w:sz="4" w:space="0" w:color="000000"/>
              <w:bottom w:val="single" w:sz="12" w:space="0" w:color="auto"/>
              <w:right w:val="single" w:sz="4" w:space="0" w:color="000000"/>
            </w:tcBorders>
            <w:shd w:val="clear" w:color="000000" w:fill="FFFFFF"/>
            <w:vAlign w:val="bottom"/>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B%</w:t>
            </w:r>
          </w:p>
        </w:tc>
        <w:tc>
          <w:tcPr>
            <w:tcW w:w="729" w:type="dxa"/>
            <w:tcBorders>
              <w:top w:val="single" w:sz="12" w:space="0" w:color="auto"/>
              <w:left w:val="single" w:sz="4" w:space="0" w:color="000000"/>
              <w:bottom w:val="single" w:sz="12" w:space="0" w:color="auto"/>
              <w:right w:val="single" w:sz="4" w:space="0" w:color="000000"/>
            </w:tcBorders>
            <w:shd w:val="clear" w:color="000000" w:fill="FFFFFF"/>
            <w:vAlign w:val="bottom"/>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AB%</w:t>
            </w:r>
          </w:p>
        </w:tc>
        <w:tc>
          <w:tcPr>
            <w:tcW w:w="845" w:type="dxa"/>
            <w:tcBorders>
              <w:top w:val="single" w:sz="12" w:space="0" w:color="auto"/>
              <w:left w:val="single" w:sz="4" w:space="0" w:color="000000"/>
              <w:bottom w:val="single" w:sz="12" w:space="0" w:color="auto"/>
              <w:right w:val="single" w:sz="4" w:space="0" w:color="000000"/>
            </w:tcBorders>
            <w:shd w:val="clear" w:color="000000" w:fill="FFFFFF"/>
            <w:vAlign w:val="bottom"/>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0%</w:t>
            </w:r>
          </w:p>
        </w:tc>
        <w:tc>
          <w:tcPr>
            <w:tcW w:w="2231" w:type="dxa"/>
            <w:tcBorders>
              <w:top w:val="single" w:sz="12" w:space="0" w:color="auto"/>
              <w:left w:val="single" w:sz="4" w:space="0" w:color="000000"/>
              <w:bottom w:val="single" w:sz="12" w:space="0" w:color="auto"/>
              <w:right w:val="single" w:sz="12" w:space="0" w:color="auto"/>
            </w:tcBorders>
            <w:shd w:val="clear" w:color="000000" w:fill="FFFFFF"/>
            <w:vAlign w:val="bottom"/>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Reference</w:t>
            </w:r>
          </w:p>
        </w:tc>
      </w:tr>
      <w:tr w:rsidR="00B71655" w:rsidRPr="00BA18E2" w:rsidTr="00D14BB1">
        <w:trPr>
          <w:trHeight w:val="81"/>
          <w:jc w:val="center"/>
        </w:trPr>
        <w:tc>
          <w:tcPr>
            <w:tcW w:w="2304" w:type="dxa"/>
            <w:tcBorders>
              <w:top w:val="single" w:sz="12" w:space="0" w:color="auto"/>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BiH</w:t>
            </w:r>
          </w:p>
        </w:tc>
        <w:tc>
          <w:tcPr>
            <w:tcW w:w="828" w:type="dxa"/>
            <w:tcBorders>
              <w:top w:val="single" w:sz="12" w:space="0" w:color="auto"/>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42.00</w:t>
            </w:r>
          </w:p>
        </w:tc>
        <w:tc>
          <w:tcPr>
            <w:tcW w:w="845" w:type="dxa"/>
            <w:tcBorders>
              <w:top w:val="single" w:sz="12" w:space="0" w:color="auto"/>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15.00</w:t>
            </w:r>
          </w:p>
        </w:tc>
        <w:tc>
          <w:tcPr>
            <w:tcW w:w="729" w:type="dxa"/>
            <w:tcBorders>
              <w:top w:val="single" w:sz="12" w:space="0" w:color="auto"/>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7.00</w:t>
            </w:r>
          </w:p>
        </w:tc>
        <w:tc>
          <w:tcPr>
            <w:tcW w:w="845" w:type="dxa"/>
            <w:tcBorders>
              <w:top w:val="single" w:sz="12" w:space="0" w:color="auto"/>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36.00</w:t>
            </w:r>
          </w:p>
        </w:tc>
        <w:tc>
          <w:tcPr>
            <w:tcW w:w="2231" w:type="dxa"/>
            <w:tcBorders>
              <w:top w:val="single" w:sz="12" w:space="0" w:color="auto"/>
              <w:left w:val="single" w:sz="4" w:space="0" w:color="000000"/>
              <w:bottom w:val="single" w:sz="3" w:space="0" w:color="000000"/>
              <w:right w:val="single" w:sz="12" w:space="0" w:color="auto"/>
            </w:tcBorders>
            <w:shd w:val="clear" w:color="000000" w:fill="FFFFFF"/>
            <w:vAlign w:val="bottom"/>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[5]</w:t>
            </w:r>
          </w:p>
        </w:tc>
      </w:tr>
      <w:tr w:rsidR="00B71655" w:rsidRPr="00BA18E2" w:rsidTr="00D14BB1">
        <w:trPr>
          <w:trHeight w:val="81"/>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Bosanska Krajina</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40.00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18.00</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7.00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35.00</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[6]</w:t>
            </w:r>
          </w:p>
        </w:tc>
      </w:tr>
      <w:tr w:rsidR="00B71655" w:rsidRPr="00BA18E2" w:rsidTr="00D14BB1">
        <w:trPr>
          <w:trHeight w:val="81"/>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Banja Luka</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39.68</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17.55</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7.46</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35.31</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[7]</w:t>
            </w:r>
          </w:p>
        </w:tc>
      </w:tr>
      <w:tr w:rsidR="00B71655" w:rsidRPr="00BA18E2" w:rsidTr="00D14BB1">
        <w:trPr>
          <w:trHeight w:val="81"/>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Bihać</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39.00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20.11</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7.08</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33.81</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[7]</w:t>
            </w:r>
          </w:p>
        </w:tc>
      </w:tr>
      <w:tr w:rsidR="00B71655" w:rsidRPr="00BA18E2" w:rsidTr="00D14BB1">
        <w:trPr>
          <w:trHeight w:val="64"/>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Banja Luka (1990)</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39.00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16.00</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7.00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37.00</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[8]</w:t>
            </w:r>
          </w:p>
        </w:tc>
      </w:tr>
      <w:tr w:rsidR="00B71655" w:rsidRPr="00BA18E2" w:rsidTr="00D14BB1">
        <w:trPr>
          <w:trHeight w:val="76"/>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Banja Luka (1998)</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40.00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17.00</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6.00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37.00</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[8]</w:t>
            </w:r>
          </w:p>
        </w:tc>
      </w:tr>
      <w:tr w:rsidR="00B71655" w:rsidRPr="00BA18E2" w:rsidTr="00D14BB1">
        <w:trPr>
          <w:trHeight w:val="81"/>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Doboj (1991)</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40.00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17.00</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7.00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36.00</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[9]</w:t>
            </w:r>
          </w:p>
        </w:tc>
      </w:tr>
      <w:tr w:rsidR="00B71655" w:rsidRPr="00BA18E2" w:rsidTr="00D14BB1">
        <w:trPr>
          <w:trHeight w:val="81"/>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Doboj (2000)</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43.00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10.00</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5.00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43.00</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[9]</w:t>
            </w:r>
          </w:p>
        </w:tc>
      </w:tr>
      <w:tr w:rsidR="00B71655" w:rsidRPr="00BA18E2" w:rsidTr="00D14BB1">
        <w:trPr>
          <w:trHeight w:val="96"/>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Banja Luka</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36.68</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18.22</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6.98</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38.13</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[10]</w:t>
            </w:r>
          </w:p>
        </w:tc>
      </w:tr>
      <w:tr w:rsidR="00B71655" w:rsidRPr="00BA18E2" w:rsidTr="00D14BB1">
        <w:trPr>
          <w:trHeight w:val="81"/>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Prijedor</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35.77</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15.17</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7.67</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41.96</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[10]</w:t>
            </w:r>
          </w:p>
        </w:tc>
      </w:tr>
      <w:tr w:rsidR="00B71655" w:rsidRPr="00BA18E2" w:rsidTr="00D14BB1">
        <w:trPr>
          <w:trHeight w:val="81"/>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Trebinje</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42.74</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14.77</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8.01</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34.58</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[10]</w:t>
            </w:r>
          </w:p>
        </w:tc>
      </w:tr>
      <w:tr w:rsidR="00B71655" w:rsidRPr="00BA18E2" w:rsidTr="00D14BB1">
        <w:trPr>
          <w:trHeight w:val="80"/>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rPr>
                <w:rFonts w:ascii="Calibri" w:hAnsi="Calibri" w:cs="Calibri"/>
                <w:sz w:val="20"/>
                <w:szCs w:val="20"/>
              </w:rPr>
            </w:pPr>
            <w:r w:rsidRPr="000C14A1">
              <w:rPr>
                <w:sz w:val="20"/>
                <w:szCs w:val="20"/>
              </w:rPr>
              <w:t>Gradiška</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39.37</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14.30</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7.33</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39.08</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[10]</w:t>
            </w:r>
          </w:p>
        </w:tc>
      </w:tr>
      <w:tr w:rsidR="00B71655" w:rsidRPr="00BA18E2" w:rsidTr="00D14BB1">
        <w:trPr>
          <w:trHeight w:val="80"/>
          <w:jc w:val="center"/>
        </w:trPr>
        <w:tc>
          <w:tcPr>
            <w:tcW w:w="2304" w:type="dxa"/>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0C14A1" w:rsidRDefault="005823F8">
            <w:pPr>
              <w:autoSpaceDE w:val="0"/>
              <w:autoSpaceDN w:val="0"/>
              <w:adjustRightInd w:val="0"/>
              <w:rPr>
                <w:rFonts w:ascii="Calibri" w:hAnsi="Calibri" w:cs="Calibri"/>
                <w:sz w:val="20"/>
                <w:szCs w:val="20"/>
              </w:rPr>
            </w:pPr>
            <w:r w:rsidRPr="000C14A1">
              <w:rPr>
                <w:sz w:val="20"/>
                <w:szCs w:val="20"/>
              </w:rPr>
              <w:t>North-eastern Bosnia</w:t>
            </w:r>
            <w:r w:rsidR="00B71655" w:rsidRPr="000C14A1">
              <w:rPr>
                <w:sz w:val="20"/>
                <w:szCs w:val="20"/>
              </w:rPr>
              <w:t xml:space="preserve"> </w:t>
            </w:r>
          </w:p>
        </w:tc>
        <w:tc>
          <w:tcPr>
            <w:tcW w:w="828"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46.00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15.00</w:t>
            </w:r>
          </w:p>
        </w:tc>
        <w:tc>
          <w:tcPr>
            <w:tcW w:w="729"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6.00</w:t>
            </w:r>
          </w:p>
        </w:tc>
        <w:tc>
          <w:tcPr>
            <w:tcW w:w="84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33.00</w:t>
            </w:r>
          </w:p>
        </w:tc>
        <w:tc>
          <w:tcPr>
            <w:tcW w:w="2231" w:type="dxa"/>
            <w:tcBorders>
              <w:top w:val="single" w:sz="3" w:space="0" w:color="000000"/>
              <w:left w:val="single" w:sz="4" w:space="0" w:color="000000"/>
              <w:bottom w:val="single" w:sz="3" w:space="0" w:color="000000"/>
              <w:right w:val="single" w:sz="12" w:space="0" w:color="auto"/>
            </w:tcBorders>
            <w:shd w:val="clear" w:color="000000" w:fill="FFFFFF"/>
          </w:tcPr>
          <w:p w:rsidR="00B71655" w:rsidRPr="000C14A1" w:rsidRDefault="00B71655" w:rsidP="00E63A6B">
            <w:pPr>
              <w:autoSpaceDE w:val="0"/>
              <w:autoSpaceDN w:val="0"/>
              <w:adjustRightInd w:val="0"/>
              <w:jc w:val="center"/>
              <w:rPr>
                <w:rFonts w:ascii="Calibri" w:hAnsi="Calibri" w:cs="Calibri"/>
                <w:sz w:val="20"/>
                <w:szCs w:val="20"/>
              </w:rPr>
            </w:pPr>
            <w:r w:rsidRPr="000C14A1">
              <w:rPr>
                <w:sz w:val="20"/>
                <w:szCs w:val="20"/>
              </w:rPr>
              <w:t>[11]</w:t>
            </w:r>
          </w:p>
        </w:tc>
      </w:tr>
      <w:tr w:rsidR="00B71655" w:rsidRPr="00BA18E2" w:rsidTr="00D14BB1">
        <w:trPr>
          <w:trHeight w:val="11"/>
          <w:jc w:val="center"/>
        </w:trPr>
        <w:tc>
          <w:tcPr>
            <w:tcW w:w="2304" w:type="dxa"/>
            <w:tcBorders>
              <w:top w:val="single" w:sz="3" w:space="0" w:color="000000"/>
              <w:left w:val="single" w:sz="12" w:space="0" w:color="auto"/>
              <w:bottom w:val="single" w:sz="12" w:space="0" w:color="auto"/>
              <w:right w:val="single" w:sz="4" w:space="0" w:color="000000"/>
            </w:tcBorders>
            <w:shd w:val="clear" w:color="000000" w:fill="FFFFFF"/>
            <w:vAlign w:val="center"/>
          </w:tcPr>
          <w:p w:rsidR="00B71655" w:rsidRPr="000C14A1" w:rsidRDefault="005823F8">
            <w:pPr>
              <w:autoSpaceDE w:val="0"/>
              <w:autoSpaceDN w:val="0"/>
              <w:adjustRightInd w:val="0"/>
              <w:rPr>
                <w:rFonts w:ascii="Calibri" w:hAnsi="Calibri" w:cs="Calibri"/>
                <w:sz w:val="20"/>
                <w:szCs w:val="20"/>
              </w:rPr>
            </w:pPr>
            <w:r w:rsidRPr="000C14A1">
              <w:rPr>
                <w:sz w:val="20"/>
                <w:szCs w:val="20"/>
              </w:rPr>
              <w:t>Tuzla canton</w:t>
            </w:r>
          </w:p>
        </w:tc>
        <w:tc>
          <w:tcPr>
            <w:tcW w:w="828" w:type="dxa"/>
            <w:tcBorders>
              <w:top w:val="single" w:sz="3" w:space="0" w:color="000000"/>
              <w:left w:val="single" w:sz="4" w:space="0" w:color="000000"/>
              <w:bottom w:val="single" w:sz="12" w:space="0" w:color="auto"/>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37.35</w:t>
            </w:r>
          </w:p>
        </w:tc>
        <w:tc>
          <w:tcPr>
            <w:tcW w:w="845" w:type="dxa"/>
            <w:tcBorders>
              <w:top w:val="single" w:sz="3" w:space="0" w:color="000000"/>
              <w:left w:val="single" w:sz="4" w:space="0" w:color="000000"/>
              <w:bottom w:val="single" w:sz="12" w:space="0" w:color="auto"/>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17.22</w:t>
            </w:r>
          </w:p>
        </w:tc>
        <w:tc>
          <w:tcPr>
            <w:tcW w:w="729" w:type="dxa"/>
            <w:tcBorders>
              <w:top w:val="single" w:sz="3" w:space="0" w:color="000000"/>
              <w:left w:val="single" w:sz="4" w:space="0" w:color="000000"/>
              <w:bottom w:val="single" w:sz="12" w:space="0" w:color="auto"/>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7.18</w:t>
            </w:r>
          </w:p>
        </w:tc>
        <w:tc>
          <w:tcPr>
            <w:tcW w:w="845" w:type="dxa"/>
            <w:tcBorders>
              <w:top w:val="single" w:sz="3" w:space="0" w:color="000000"/>
              <w:left w:val="single" w:sz="4" w:space="0" w:color="000000"/>
              <w:bottom w:val="single" w:sz="12" w:space="0" w:color="auto"/>
              <w:right w:val="single" w:sz="4" w:space="0" w:color="000000"/>
            </w:tcBorders>
            <w:shd w:val="clear" w:color="000000" w:fill="FFFFFF"/>
            <w:vAlign w:val="center"/>
          </w:tcPr>
          <w:p w:rsidR="00B71655" w:rsidRPr="000C14A1" w:rsidRDefault="00B71655">
            <w:pPr>
              <w:autoSpaceDE w:val="0"/>
              <w:autoSpaceDN w:val="0"/>
              <w:adjustRightInd w:val="0"/>
              <w:jc w:val="center"/>
              <w:rPr>
                <w:rFonts w:ascii="Calibri" w:hAnsi="Calibri" w:cs="Calibri"/>
                <w:sz w:val="20"/>
                <w:szCs w:val="20"/>
              </w:rPr>
            </w:pPr>
            <w:r w:rsidRPr="000C14A1">
              <w:rPr>
                <w:sz w:val="20"/>
                <w:szCs w:val="20"/>
              </w:rPr>
              <w:t>38.25</w:t>
            </w:r>
          </w:p>
        </w:tc>
        <w:tc>
          <w:tcPr>
            <w:tcW w:w="2231" w:type="dxa"/>
            <w:tcBorders>
              <w:top w:val="single" w:sz="3" w:space="0" w:color="000000"/>
              <w:left w:val="single" w:sz="4" w:space="0" w:color="000000"/>
              <w:bottom w:val="single" w:sz="12" w:space="0" w:color="auto"/>
              <w:right w:val="single" w:sz="12" w:space="0" w:color="auto"/>
            </w:tcBorders>
            <w:shd w:val="clear" w:color="000000" w:fill="FFFFFF"/>
            <w:vAlign w:val="bottom"/>
          </w:tcPr>
          <w:p w:rsidR="00B71655" w:rsidRPr="000C14A1" w:rsidRDefault="005823F8" w:rsidP="00E63A6B">
            <w:pPr>
              <w:autoSpaceDE w:val="0"/>
              <w:autoSpaceDN w:val="0"/>
              <w:adjustRightInd w:val="0"/>
              <w:jc w:val="center"/>
              <w:rPr>
                <w:rFonts w:ascii="Calibri" w:hAnsi="Calibri" w:cs="Calibri"/>
                <w:sz w:val="20"/>
                <w:szCs w:val="20"/>
              </w:rPr>
            </w:pPr>
            <w:r w:rsidRPr="000C14A1">
              <w:rPr>
                <w:sz w:val="20"/>
                <w:szCs w:val="20"/>
              </w:rPr>
              <w:t>Tuzla canton</w:t>
            </w:r>
            <w:r w:rsidR="00365B0C">
              <w:rPr>
                <w:sz w:val="20"/>
                <w:szCs w:val="20"/>
              </w:rPr>
              <w:t>,</w:t>
            </w:r>
            <w:r w:rsidRPr="000C14A1">
              <w:rPr>
                <w:sz w:val="20"/>
                <w:szCs w:val="20"/>
              </w:rPr>
              <w:t xml:space="preserve"> 2017</w:t>
            </w:r>
          </w:p>
        </w:tc>
      </w:tr>
    </w:tbl>
    <w:p w:rsidR="005823F8" w:rsidRPr="00BA18E2" w:rsidRDefault="005823F8" w:rsidP="00B71655">
      <w:pPr>
        <w:autoSpaceDE w:val="0"/>
        <w:autoSpaceDN w:val="0"/>
        <w:adjustRightInd w:val="0"/>
        <w:jc w:val="both"/>
        <w:rPr>
          <w:sz w:val="20"/>
          <w:szCs w:val="20"/>
        </w:rPr>
      </w:pPr>
      <w:r>
        <w:rPr>
          <w:sz w:val="20"/>
          <w:szCs w:val="20"/>
        </w:rPr>
        <w:t xml:space="preserve">By comparing the obtained data with the data </w:t>
      </w:r>
      <w:r w:rsidR="00FE0392">
        <w:rPr>
          <w:sz w:val="20"/>
          <w:szCs w:val="20"/>
        </w:rPr>
        <w:t>f</w:t>
      </w:r>
      <w:r>
        <w:rPr>
          <w:sz w:val="20"/>
          <w:szCs w:val="20"/>
        </w:rPr>
        <w:t>rom the literatu</w:t>
      </w:r>
      <w:r w:rsidR="00E04691">
        <w:rPr>
          <w:sz w:val="20"/>
          <w:szCs w:val="20"/>
        </w:rPr>
        <w:t>re (table 2) for the BiH area [</w:t>
      </w:r>
      <w:r w:rsidR="00E04691" w:rsidRPr="00E04691">
        <w:rPr>
          <w:sz w:val="20"/>
          <w:szCs w:val="20"/>
        </w:rPr>
        <w:t>5</w:t>
      </w:r>
      <w:r w:rsidR="00E04691">
        <w:rPr>
          <w:sz w:val="20"/>
          <w:szCs w:val="20"/>
        </w:rPr>
        <w:t>]</w:t>
      </w:r>
      <w:r>
        <w:rPr>
          <w:sz w:val="20"/>
          <w:szCs w:val="20"/>
        </w:rPr>
        <w:t xml:space="preserve"> where the determined frequency of blood group A is 42</w:t>
      </w:r>
      <w:r w:rsidR="005220B9">
        <w:rPr>
          <w:sz w:val="20"/>
          <w:szCs w:val="20"/>
        </w:rPr>
        <w:t>.00</w:t>
      </w:r>
      <w:r>
        <w:rPr>
          <w:sz w:val="20"/>
          <w:szCs w:val="20"/>
        </w:rPr>
        <w:t>%, B - 15%</w:t>
      </w:r>
      <w:r w:rsidR="005220B9">
        <w:rPr>
          <w:sz w:val="20"/>
          <w:szCs w:val="20"/>
        </w:rPr>
        <w:t>.00</w:t>
      </w:r>
      <w:r>
        <w:rPr>
          <w:sz w:val="20"/>
          <w:szCs w:val="20"/>
        </w:rPr>
        <w:t xml:space="preserve">, AB </w:t>
      </w:r>
      <w:r w:rsidR="005220B9">
        <w:rPr>
          <w:sz w:val="20"/>
          <w:szCs w:val="20"/>
        </w:rPr>
        <w:t>–</w:t>
      </w:r>
      <w:r>
        <w:rPr>
          <w:sz w:val="20"/>
          <w:szCs w:val="20"/>
        </w:rPr>
        <w:t xml:space="preserve"> 7</w:t>
      </w:r>
      <w:r w:rsidR="005220B9">
        <w:rPr>
          <w:sz w:val="20"/>
          <w:szCs w:val="20"/>
        </w:rPr>
        <w:t>.00</w:t>
      </w:r>
      <w:r>
        <w:rPr>
          <w:sz w:val="20"/>
          <w:szCs w:val="20"/>
        </w:rPr>
        <w:t xml:space="preserve">% and O </w:t>
      </w:r>
      <w:r w:rsidR="005220B9">
        <w:rPr>
          <w:sz w:val="20"/>
          <w:szCs w:val="20"/>
        </w:rPr>
        <w:t>–</w:t>
      </w:r>
      <w:r>
        <w:rPr>
          <w:sz w:val="20"/>
          <w:szCs w:val="20"/>
        </w:rPr>
        <w:t xml:space="preserve"> 36</w:t>
      </w:r>
      <w:r w:rsidR="005220B9">
        <w:rPr>
          <w:sz w:val="20"/>
          <w:szCs w:val="20"/>
        </w:rPr>
        <w:t>.00</w:t>
      </w:r>
      <w:r>
        <w:rPr>
          <w:sz w:val="20"/>
          <w:szCs w:val="20"/>
        </w:rPr>
        <w:t xml:space="preserve">%, we can conclude that existing differences in the distribution of blood groups in ABO system on Tuzla canton area are not statistically significant in relation to this research </w:t>
      </w:r>
      <w:r w:rsidRPr="00BA18E2">
        <w:rPr>
          <w:sz w:val="20"/>
          <w:szCs w:val="20"/>
        </w:rPr>
        <w:t>(χ</w:t>
      </w:r>
      <w:r w:rsidRPr="00BA18E2">
        <w:rPr>
          <w:sz w:val="20"/>
          <w:szCs w:val="20"/>
          <w:vertAlign w:val="superscript"/>
        </w:rPr>
        <w:t>2</w:t>
      </w:r>
      <w:r w:rsidRPr="00BA18E2">
        <w:rPr>
          <w:sz w:val="20"/>
          <w:szCs w:val="20"/>
        </w:rPr>
        <w:t>=0,99; 0,90&gt;p&gt;0,80).</w:t>
      </w:r>
    </w:p>
    <w:p w:rsidR="00B71655" w:rsidRPr="00BA18E2" w:rsidRDefault="00B71655" w:rsidP="00B71655">
      <w:pPr>
        <w:autoSpaceDE w:val="0"/>
        <w:autoSpaceDN w:val="0"/>
        <w:adjustRightInd w:val="0"/>
        <w:jc w:val="both"/>
        <w:rPr>
          <w:sz w:val="20"/>
          <w:szCs w:val="20"/>
        </w:rPr>
      </w:pPr>
    </w:p>
    <w:p w:rsidR="00030D36" w:rsidRPr="00030D36" w:rsidRDefault="00030D36" w:rsidP="00B71655">
      <w:pPr>
        <w:autoSpaceDE w:val="0"/>
        <w:autoSpaceDN w:val="0"/>
        <w:adjustRightInd w:val="0"/>
        <w:jc w:val="center"/>
        <w:rPr>
          <w:sz w:val="20"/>
          <w:szCs w:val="20"/>
        </w:rPr>
      </w:pPr>
      <w:r>
        <w:rPr>
          <w:b/>
          <w:sz w:val="20"/>
          <w:szCs w:val="20"/>
        </w:rPr>
        <w:t xml:space="preserve">Table 3: </w:t>
      </w:r>
      <w:r>
        <w:rPr>
          <w:sz w:val="20"/>
          <w:szCs w:val="20"/>
        </w:rPr>
        <w:t>Phenotype frequency of blood groups in ABO systems in Tuzla canton populations</w:t>
      </w:r>
    </w:p>
    <w:tbl>
      <w:tblPr>
        <w:tblW w:w="0" w:type="auto"/>
        <w:tblInd w:w="739" w:type="dxa"/>
        <w:tblLayout w:type="fixed"/>
        <w:tblCellMar>
          <w:left w:w="30" w:type="dxa"/>
          <w:right w:w="30" w:type="dxa"/>
        </w:tblCellMar>
        <w:tblLook w:val="0000"/>
      </w:tblPr>
      <w:tblGrid>
        <w:gridCol w:w="1911"/>
        <w:gridCol w:w="939"/>
        <w:gridCol w:w="1548"/>
        <w:gridCol w:w="1548"/>
        <w:gridCol w:w="1548"/>
        <w:gridCol w:w="1224"/>
      </w:tblGrid>
      <w:tr w:rsidR="00D95224" w:rsidRPr="00BA18E2" w:rsidTr="00E270C9">
        <w:trPr>
          <w:trHeight w:val="466"/>
        </w:trPr>
        <w:tc>
          <w:tcPr>
            <w:tcW w:w="1911" w:type="dxa"/>
            <w:vMerge w:val="restart"/>
            <w:tcBorders>
              <w:top w:val="single" w:sz="12" w:space="0" w:color="auto"/>
              <w:left w:val="single" w:sz="12" w:space="0" w:color="auto"/>
              <w:right w:val="single" w:sz="12" w:space="0" w:color="auto"/>
            </w:tcBorders>
            <w:shd w:val="clear" w:color="000000" w:fill="FFFFFF"/>
            <w:vAlign w:val="center"/>
          </w:tcPr>
          <w:p w:rsidR="00D95224" w:rsidRPr="00BA18E2" w:rsidRDefault="00D95224">
            <w:pPr>
              <w:autoSpaceDE w:val="0"/>
              <w:autoSpaceDN w:val="0"/>
              <w:adjustRightInd w:val="0"/>
              <w:rPr>
                <w:rFonts w:ascii="Calibri" w:hAnsi="Calibri" w:cs="Calibri"/>
                <w:sz w:val="22"/>
                <w:szCs w:val="22"/>
              </w:rPr>
            </w:pPr>
            <w:r>
              <w:rPr>
                <w:color w:val="000000"/>
                <w:sz w:val="20"/>
                <w:szCs w:val="20"/>
              </w:rPr>
              <w:t>Examined populations</w:t>
            </w:r>
          </w:p>
        </w:tc>
        <w:tc>
          <w:tcPr>
            <w:tcW w:w="6807" w:type="dxa"/>
            <w:gridSpan w:val="5"/>
            <w:tcBorders>
              <w:top w:val="single" w:sz="12" w:space="0" w:color="auto"/>
              <w:left w:val="single" w:sz="12" w:space="0" w:color="auto"/>
              <w:bottom w:val="single" w:sz="12" w:space="0" w:color="000000"/>
              <w:right w:val="single" w:sz="12" w:space="0" w:color="auto"/>
            </w:tcBorders>
            <w:shd w:val="clear" w:color="000000" w:fill="FFFFFF"/>
            <w:vAlign w:val="center"/>
          </w:tcPr>
          <w:p w:rsidR="00D95224" w:rsidRPr="00BA18E2" w:rsidRDefault="00D95224">
            <w:pPr>
              <w:autoSpaceDE w:val="0"/>
              <w:autoSpaceDN w:val="0"/>
              <w:adjustRightInd w:val="0"/>
              <w:jc w:val="center"/>
              <w:rPr>
                <w:rFonts w:ascii="Calibri" w:hAnsi="Calibri" w:cs="Calibri"/>
                <w:sz w:val="22"/>
                <w:szCs w:val="22"/>
              </w:rPr>
            </w:pPr>
            <w:r>
              <w:rPr>
                <w:color w:val="000000"/>
                <w:sz w:val="20"/>
                <w:szCs w:val="20"/>
              </w:rPr>
              <w:t>Blood group</w:t>
            </w:r>
            <w:r w:rsidRPr="00BA18E2">
              <w:rPr>
                <w:color w:val="000000"/>
                <w:sz w:val="20"/>
                <w:szCs w:val="20"/>
              </w:rPr>
              <w:t xml:space="preserve"> (%)</w:t>
            </w:r>
          </w:p>
        </w:tc>
      </w:tr>
      <w:tr w:rsidR="00D95224" w:rsidRPr="00BA18E2" w:rsidTr="00E270C9">
        <w:trPr>
          <w:trHeight w:val="285"/>
        </w:trPr>
        <w:tc>
          <w:tcPr>
            <w:tcW w:w="1911" w:type="dxa"/>
            <w:vMerge/>
            <w:tcBorders>
              <w:left w:val="single" w:sz="12" w:space="0" w:color="auto"/>
              <w:bottom w:val="single" w:sz="12" w:space="0" w:color="auto"/>
              <w:right w:val="single" w:sz="12" w:space="0" w:color="auto"/>
            </w:tcBorders>
            <w:shd w:val="clear" w:color="000000" w:fill="FFFFFF"/>
          </w:tcPr>
          <w:p w:rsidR="00D95224" w:rsidRPr="00BA18E2" w:rsidRDefault="00D95224">
            <w:pPr>
              <w:autoSpaceDE w:val="0"/>
              <w:autoSpaceDN w:val="0"/>
              <w:adjustRightInd w:val="0"/>
              <w:jc w:val="center"/>
              <w:rPr>
                <w:rFonts w:ascii="Calibri" w:hAnsi="Calibri" w:cs="Calibri"/>
                <w:sz w:val="22"/>
                <w:szCs w:val="22"/>
              </w:rPr>
            </w:pPr>
          </w:p>
        </w:tc>
        <w:tc>
          <w:tcPr>
            <w:tcW w:w="939" w:type="dxa"/>
            <w:tcBorders>
              <w:top w:val="single" w:sz="12" w:space="0" w:color="000000"/>
              <w:left w:val="single" w:sz="12" w:space="0" w:color="auto"/>
              <w:bottom w:val="single" w:sz="12" w:space="0" w:color="auto"/>
              <w:right w:val="single" w:sz="4" w:space="0" w:color="000000"/>
            </w:tcBorders>
            <w:shd w:val="clear" w:color="000000" w:fill="FFFFFF"/>
          </w:tcPr>
          <w:p w:rsidR="00D95224" w:rsidRPr="00BA18E2" w:rsidRDefault="00D95224">
            <w:pPr>
              <w:autoSpaceDE w:val="0"/>
              <w:autoSpaceDN w:val="0"/>
              <w:adjustRightInd w:val="0"/>
              <w:jc w:val="center"/>
              <w:rPr>
                <w:rFonts w:ascii="Calibri" w:hAnsi="Calibri" w:cs="Calibri"/>
                <w:sz w:val="22"/>
                <w:szCs w:val="22"/>
              </w:rPr>
            </w:pPr>
            <w:r w:rsidRPr="00BA18E2">
              <w:rPr>
                <w:color w:val="000000"/>
                <w:sz w:val="20"/>
                <w:szCs w:val="20"/>
              </w:rPr>
              <w:t>N</w:t>
            </w:r>
          </w:p>
        </w:tc>
        <w:tc>
          <w:tcPr>
            <w:tcW w:w="1548" w:type="dxa"/>
            <w:tcBorders>
              <w:top w:val="single" w:sz="12" w:space="0" w:color="000000"/>
              <w:left w:val="single" w:sz="4" w:space="0" w:color="000000"/>
              <w:bottom w:val="single" w:sz="12" w:space="0" w:color="auto"/>
              <w:right w:val="single" w:sz="4" w:space="0" w:color="000000"/>
            </w:tcBorders>
            <w:shd w:val="clear" w:color="000000" w:fill="FFFFFF"/>
          </w:tcPr>
          <w:p w:rsidR="00D95224" w:rsidRPr="00BA18E2" w:rsidRDefault="00D95224">
            <w:pPr>
              <w:autoSpaceDE w:val="0"/>
              <w:autoSpaceDN w:val="0"/>
              <w:adjustRightInd w:val="0"/>
              <w:jc w:val="center"/>
              <w:rPr>
                <w:rFonts w:ascii="Calibri" w:hAnsi="Calibri" w:cs="Calibri"/>
                <w:sz w:val="22"/>
                <w:szCs w:val="22"/>
              </w:rPr>
            </w:pPr>
            <w:r w:rsidRPr="00BA18E2">
              <w:rPr>
                <w:color w:val="000000"/>
                <w:sz w:val="20"/>
                <w:szCs w:val="20"/>
              </w:rPr>
              <w:t>A</w:t>
            </w:r>
          </w:p>
        </w:tc>
        <w:tc>
          <w:tcPr>
            <w:tcW w:w="1548" w:type="dxa"/>
            <w:tcBorders>
              <w:top w:val="single" w:sz="12" w:space="0" w:color="000000"/>
              <w:left w:val="single" w:sz="4" w:space="0" w:color="000000"/>
              <w:bottom w:val="single" w:sz="12" w:space="0" w:color="auto"/>
              <w:right w:val="single" w:sz="4" w:space="0" w:color="000000"/>
            </w:tcBorders>
            <w:shd w:val="clear" w:color="000000" w:fill="FFFFFF"/>
          </w:tcPr>
          <w:p w:rsidR="00D95224" w:rsidRPr="00BA18E2" w:rsidRDefault="00D95224">
            <w:pPr>
              <w:autoSpaceDE w:val="0"/>
              <w:autoSpaceDN w:val="0"/>
              <w:adjustRightInd w:val="0"/>
              <w:jc w:val="center"/>
              <w:rPr>
                <w:rFonts w:ascii="Calibri" w:hAnsi="Calibri" w:cs="Calibri"/>
                <w:sz w:val="22"/>
                <w:szCs w:val="22"/>
              </w:rPr>
            </w:pPr>
            <w:r w:rsidRPr="00BA18E2">
              <w:rPr>
                <w:color w:val="000000"/>
                <w:sz w:val="20"/>
                <w:szCs w:val="20"/>
              </w:rPr>
              <w:t>B</w:t>
            </w:r>
          </w:p>
        </w:tc>
        <w:tc>
          <w:tcPr>
            <w:tcW w:w="1548" w:type="dxa"/>
            <w:tcBorders>
              <w:top w:val="single" w:sz="12" w:space="0" w:color="000000"/>
              <w:left w:val="single" w:sz="4" w:space="0" w:color="000000"/>
              <w:bottom w:val="single" w:sz="12" w:space="0" w:color="auto"/>
              <w:right w:val="single" w:sz="4" w:space="0" w:color="000000"/>
            </w:tcBorders>
            <w:shd w:val="clear" w:color="000000" w:fill="FFFFFF"/>
          </w:tcPr>
          <w:p w:rsidR="00D95224" w:rsidRPr="00BA18E2" w:rsidRDefault="00D95224">
            <w:pPr>
              <w:autoSpaceDE w:val="0"/>
              <w:autoSpaceDN w:val="0"/>
              <w:adjustRightInd w:val="0"/>
              <w:jc w:val="center"/>
              <w:rPr>
                <w:rFonts w:ascii="Calibri" w:hAnsi="Calibri" w:cs="Calibri"/>
                <w:sz w:val="22"/>
                <w:szCs w:val="22"/>
              </w:rPr>
            </w:pPr>
            <w:r w:rsidRPr="00BA18E2">
              <w:rPr>
                <w:color w:val="000000"/>
                <w:sz w:val="20"/>
                <w:szCs w:val="20"/>
              </w:rPr>
              <w:t>AB</w:t>
            </w:r>
          </w:p>
        </w:tc>
        <w:tc>
          <w:tcPr>
            <w:tcW w:w="1224" w:type="dxa"/>
            <w:tcBorders>
              <w:top w:val="single" w:sz="12" w:space="0" w:color="000000"/>
              <w:left w:val="single" w:sz="4" w:space="0" w:color="000000"/>
              <w:bottom w:val="single" w:sz="12" w:space="0" w:color="auto"/>
              <w:right w:val="single" w:sz="12" w:space="0" w:color="auto"/>
            </w:tcBorders>
            <w:shd w:val="clear" w:color="000000" w:fill="FFFFFF"/>
          </w:tcPr>
          <w:p w:rsidR="00D95224" w:rsidRPr="00BA18E2" w:rsidRDefault="00D95224">
            <w:pPr>
              <w:autoSpaceDE w:val="0"/>
              <w:autoSpaceDN w:val="0"/>
              <w:adjustRightInd w:val="0"/>
              <w:jc w:val="center"/>
              <w:rPr>
                <w:rFonts w:ascii="Calibri" w:hAnsi="Calibri" w:cs="Calibri"/>
                <w:sz w:val="22"/>
                <w:szCs w:val="22"/>
              </w:rPr>
            </w:pPr>
            <w:r w:rsidRPr="00BA18E2">
              <w:rPr>
                <w:color w:val="000000"/>
                <w:sz w:val="20"/>
                <w:szCs w:val="20"/>
              </w:rPr>
              <w:t>0</w:t>
            </w:r>
          </w:p>
        </w:tc>
      </w:tr>
      <w:tr w:rsidR="00B71655" w:rsidRPr="00BA18E2" w:rsidTr="00E270C9">
        <w:trPr>
          <w:trHeight w:val="183"/>
        </w:trPr>
        <w:tc>
          <w:tcPr>
            <w:tcW w:w="1911" w:type="dxa"/>
            <w:tcBorders>
              <w:top w:val="single" w:sz="12" w:space="0" w:color="auto"/>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Tuzla</w:t>
            </w:r>
          </w:p>
        </w:tc>
        <w:tc>
          <w:tcPr>
            <w:tcW w:w="939" w:type="dxa"/>
            <w:tcBorders>
              <w:top w:val="single" w:sz="12" w:space="0" w:color="auto"/>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1500</w:t>
            </w:r>
          </w:p>
        </w:tc>
        <w:tc>
          <w:tcPr>
            <w:tcW w:w="1548" w:type="dxa"/>
            <w:tcBorders>
              <w:top w:val="single" w:sz="12" w:space="0" w:color="auto"/>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36.30</w:t>
            </w:r>
          </w:p>
        </w:tc>
        <w:tc>
          <w:tcPr>
            <w:tcW w:w="1548" w:type="dxa"/>
            <w:tcBorders>
              <w:top w:val="single" w:sz="12" w:space="0" w:color="auto"/>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15.50</w:t>
            </w:r>
          </w:p>
        </w:tc>
        <w:tc>
          <w:tcPr>
            <w:tcW w:w="1548" w:type="dxa"/>
            <w:tcBorders>
              <w:top w:val="single" w:sz="12" w:space="0" w:color="auto"/>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7.50</w:t>
            </w:r>
          </w:p>
        </w:tc>
        <w:tc>
          <w:tcPr>
            <w:tcW w:w="1224" w:type="dxa"/>
            <w:tcBorders>
              <w:top w:val="single" w:sz="12" w:space="0" w:color="auto"/>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40.70</w:t>
            </w:r>
          </w:p>
        </w:tc>
      </w:tr>
      <w:tr w:rsidR="00B71655" w:rsidRPr="00BA18E2" w:rsidTr="00E270C9">
        <w:trPr>
          <w:trHeight w:val="218"/>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Kladanj</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200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39.00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17.00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8.50</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35.50</w:t>
            </w:r>
          </w:p>
        </w:tc>
      </w:tr>
      <w:tr w:rsidR="00B71655" w:rsidRPr="00BA18E2" w:rsidTr="00E270C9">
        <w:trPr>
          <w:trHeight w:val="261"/>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Živinice</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600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35.00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19.00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6.80</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39.2</w:t>
            </w:r>
          </w:p>
        </w:tc>
      </w:tr>
      <w:tr w:rsidR="00B71655" w:rsidRPr="00BA18E2" w:rsidTr="00E270C9">
        <w:trPr>
          <w:trHeight w:val="285"/>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Banovići</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31.00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24.30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8.70</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36.00</w:t>
            </w:r>
          </w:p>
        </w:tc>
      </w:tr>
      <w:tr w:rsidR="00B71655" w:rsidRPr="00BA18E2" w:rsidTr="00E270C9">
        <w:trPr>
          <w:trHeight w:val="290"/>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Kalesija</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600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43.67</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15.67</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4.67</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36.00</w:t>
            </w:r>
          </w:p>
        </w:tc>
      </w:tr>
      <w:tr w:rsidR="00B71655" w:rsidRPr="00BA18E2" w:rsidTr="00E270C9">
        <w:trPr>
          <w:trHeight w:val="268"/>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Srebrenik</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600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37.00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19.20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7.80</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36.00</w:t>
            </w:r>
          </w:p>
        </w:tc>
      </w:tr>
      <w:tr w:rsidR="00B71655" w:rsidRPr="00BA18E2" w:rsidTr="00E270C9">
        <w:trPr>
          <w:trHeight w:val="286"/>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Lukavac</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600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33.70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16.00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5.00</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45.30</w:t>
            </w:r>
          </w:p>
        </w:tc>
      </w:tr>
      <w:tr w:rsidR="00B71655" w:rsidRPr="00BA18E2" w:rsidTr="00E270C9">
        <w:trPr>
          <w:trHeight w:val="276"/>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Gradačac</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500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35.60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17.80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7.60</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39.00</w:t>
            </w:r>
          </w:p>
        </w:tc>
      </w:tr>
      <w:tr w:rsidR="00B71655" w:rsidRPr="00BA18E2" w:rsidTr="00E270C9">
        <w:trPr>
          <w:trHeight w:val="294"/>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Gračanica</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550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40.00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16.00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8.00</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36.00</w:t>
            </w:r>
          </w:p>
        </w:tc>
      </w:tr>
      <w:tr w:rsidR="00B71655" w:rsidRPr="00BA18E2" w:rsidTr="00E270C9">
        <w:trPr>
          <w:trHeight w:val="286"/>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Čelić</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160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38.75</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21.87</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10.63</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28,75</w:t>
            </w:r>
          </w:p>
        </w:tc>
      </w:tr>
      <w:tr w:rsidR="00B71655" w:rsidRPr="00BA18E2" w:rsidTr="00E270C9">
        <w:trPr>
          <w:trHeight w:val="262"/>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Sapna</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130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49.20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12.30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8.50</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30.00</w:t>
            </w:r>
          </w:p>
        </w:tc>
      </w:tr>
      <w:tr w:rsidR="00B71655" w:rsidRPr="00BA18E2" w:rsidTr="00E270C9">
        <w:trPr>
          <w:trHeight w:val="280"/>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Doboj-Istok</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130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44.60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17.70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6.20</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31.50</w:t>
            </w:r>
          </w:p>
        </w:tc>
      </w:tr>
      <w:tr w:rsidR="00B71655" w:rsidRPr="00BA18E2" w:rsidTr="00E270C9">
        <w:trPr>
          <w:trHeight w:val="282"/>
        </w:trPr>
        <w:tc>
          <w:tcPr>
            <w:tcW w:w="1911"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color w:val="000000"/>
                <w:sz w:val="20"/>
                <w:szCs w:val="20"/>
              </w:rPr>
              <w:t>Teočak</w:t>
            </w:r>
          </w:p>
        </w:tc>
        <w:tc>
          <w:tcPr>
            <w:tcW w:w="939"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130</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36.15</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18.47</w:t>
            </w:r>
          </w:p>
        </w:tc>
        <w:tc>
          <w:tcPr>
            <w:tcW w:w="1548"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9.23</w:t>
            </w:r>
          </w:p>
        </w:tc>
        <w:tc>
          <w:tcPr>
            <w:tcW w:w="1224"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36.15</w:t>
            </w:r>
          </w:p>
        </w:tc>
      </w:tr>
      <w:tr w:rsidR="00B71655" w:rsidRPr="00BA18E2" w:rsidTr="00E270C9">
        <w:trPr>
          <w:trHeight w:val="278"/>
        </w:trPr>
        <w:tc>
          <w:tcPr>
            <w:tcW w:w="1911" w:type="dxa"/>
            <w:tcBorders>
              <w:top w:val="single" w:sz="3" w:space="0" w:color="000000"/>
              <w:left w:val="single" w:sz="12" w:space="0" w:color="auto"/>
              <w:bottom w:val="single" w:sz="12" w:space="0" w:color="auto"/>
              <w:right w:val="single" w:sz="4" w:space="0" w:color="000000"/>
            </w:tcBorders>
            <w:shd w:val="clear" w:color="000000" w:fill="FFFFFF"/>
          </w:tcPr>
          <w:p w:rsidR="00B71655" w:rsidRPr="00BA18E2" w:rsidRDefault="00030D36">
            <w:pPr>
              <w:autoSpaceDE w:val="0"/>
              <w:autoSpaceDN w:val="0"/>
              <w:adjustRightInd w:val="0"/>
              <w:rPr>
                <w:rFonts w:ascii="Calibri" w:hAnsi="Calibri" w:cs="Calibri"/>
                <w:sz w:val="22"/>
                <w:szCs w:val="22"/>
              </w:rPr>
            </w:pPr>
            <w:r>
              <w:rPr>
                <w:color w:val="000000"/>
                <w:sz w:val="20"/>
                <w:szCs w:val="20"/>
              </w:rPr>
              <w:t>Total</w:t>
            </w:r>
          </w:p>
        </w:tc>
        <w:tc>
          <w:tcPr>
            <w:tcW w:w="939"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6000</w:t>
            </w:r>
          </w:p>
        </w:tc>
        <w:tc>
          <w:tcPr>
            <w:tcW w:w="1548"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37.35</w:t>
            </w:r>
          </w:p>
        </w:tc>
        <w:tc>
          <w:tcPr>
            <w:tcW w:w="1548"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17.22</w:t>
            </w:r>
          </w:p>
        </w:tc>
        <w:tc>
          <w:tcPr>
            <w:tcW w:w="1548"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7.18</w:t>
            </w:r>
          </w:p>
        </w:tc>
        <w:tc>
          <w:tcPr>
            <w:tcW w:w="1224" w:type="dxa"/>
            <w:tcBorders>
              <w:top w:val="single" w:sz="3" w:space="0" w:color="000000"/>
              <w:left w:val="single" w:sz="4" w:space="0" w:color="000000"/>
              <w:bottom w:val="single" w:sz="12" w:space="0" w:color="auto"/>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color w:val="000000"/>
                <w:sz w:val="20"/>
                <w:szCs w:val="20"/>
              </w:rPr>
              <w:t>38.25</w:t>
            </w:r>
          </w:p>
        </w:tc>
      </w:tr>
    </w:tbl>
    <w:p w:rsidR="00B16EC3" w:rsidRPr="00BA18E2" w:rsidRDefault="00B16EC3" w:rsidP="00B71655">
      <w:pPr>
        <w:autoSpaceDE w:val="0"/>
        <w:autoSpaceDN w:val="0"/>
        <w:adjustRightInd w:val="0"/>
        <w:jc w:val="both"/>
        <w:rPr>
          <w:sz w:val="20"/>
          <w:szCs w:val="20"/>
        </w:rPr>
      </w:pPr>
      <w:r>
        <w:rPr>
          <w:sz w:val="20"/>
          <w:szCs w:val="20"/>
        </w:rPr>
        <w:t>By analyzing the data from the table 3, it can be noticed that the blood group A is the most common in Sapna with frequency of 49.20% and least common in Banovići with 31.00%. The highest frequency of B blood group (24.30%) is registered in Banovići, and the lowest was registered in Sapna (12.30%). The highest frequency of AB blood group (10.63%) is registered in Čelić municipality, and the lowest (4.67%) was registered in Kalesija. The highest frequency of O blood group (45.30%) is registered in Lukavac municipality, and the lowest (28.75%) was registered in Čelić.</w:t>
      </w:r>
    </w:p>
    <w:p w:rsidR="00B16EC3" w:rsidRPr="00BA18E2" w:rsidRDefault="00B16EC3" w:rsidP="00B71655">
      <w:pPr>
        <w:autoSpaceDE w:val="0"/>
        <w:autoSpaceDN w:val="0"/>
        <w:adjustRightInd w:val="0"/>
        <w:jc w:val="both"/>
        <w:rPr>
          <w:sz w:val="20"/>
          <w:szCs w:val="20"/>
        </w:rPr>
      </w:pPr>
      <w:r>
        <w:rPr>
          <w:sz w:val="20"/>
          <w:szCs w:val="20"/>
        </w:rPr>
        <w:t xml:space="preserve">By observing the each municipality of Tuzla canton separately and analyzing the relevant statistical data for BiH </w:t>
      </w:r>
      <w:r w:rsidR="00716CA4" w:rsidRPr="00BA18E2">
        <w:rPr>
          <w:sz w:val="20"/>
          <w:szCs w:val="20"/>
        </w:rPr>
        <w:t xml:space="preserve">(A-42.00%, </w:t>
      </w:r>
      <w:r w:rsidR="00856034">
        <w:rPr>
          <w:sz w:val="20"/>
          <w:szCs w:val="20"/>
        </w:rPr>
        <w:t>B-15.00%, AB-7.00% i 0-36.00% [</w:t>
      </w:r>
      <w:r w:rsidR="00D10726">
        <w:rPr>
          <w:sz w:val="20"/>
          <w:szCs w:val="20"/>
        </w:rPr>
        <w:t>5</w:t>
      </w:r>
      <w:r w:rsidR="00856034">
        <w:rPr>
          <w:sz w:val="20"/>
          <w:szCs w:val="20"/>
        </w:rPr>
        <w:t>]</w:t>
      </w:r>
      <w:r w:rsidR="00716CA4">
        <w:rPr>
          <w:sz w:val="20"/>
          <w:szCs w:val="20"/>
        </w:rPr>
        <w:t xml:space="preserve">), it can be noticed that statistically significant differences occur in Banovići municipality </w:t>
      </w:r>
      <w:r w:rsidR="00716CA4" w:rsidRPr="00BA18E2">
        <w:rPr>
          <w:sz w:val="20"/>
          <w:szCs w:val="20"/>
        </w:rPr>
        <w:t>(χ</w:t>
      </w:r>
      <w:r w:rsidR="00716CA4" w:rsidRPr="00BA18E2">
        <w:rPr>
          <w:sz w:val="20"/>
          <w:szCs w:val="20"/>
          <w:vertAlign w:val="superscript"/>
        </w:rPr>
        <w:t>2</w:t>
      </w:r>
      <w:r w:rsidR="00716CA4" w:rsidRPr="00BA18E2">
        <w:rPr>
          <w:sz w:val="20"/>
          <w:szCs w:val="20"/>
        </w:rPr>
        <w:t xml:space="preserve">=9.06; </w:t>
      </w:r>
      <w:r w:rsidR="00716CA4" w:rsidRPr="00BA18E2">
        <w:rPr>
          <w:color w:val="000000"/>
          <w:sz w:val="20"/>
          <w:szCs w:val="20"/>
        </w:rPr>
        <w:t>0.05&gt;p&gt;0.02</w:t>
      </w:r>
      <w:r w:rsidR="00716CA4" w:rsidRPr="00BA18E2">
        <w:rPr>
          <w:sz w:val="20"/>
          <w:szCs w:val="20"/>
        </w:rPr>
        <w:t>),</w:t>
      </w:r>
      <w:r w:rsidR="00716CA4">
        <w:rPr>
          <w:sz w:val="20"/>
          <w:szCs w:val="20"/>
        </w:rPr>
        <w:t xml:space="preserve"> and for the Čelić municipality </w:t>
      </w:r>
      <w:r w:rsidR="00716CA4" w:rsidRPr="00BA18E2">
        <w:rPr>
          <w:sz w:val="20"/>
          <w:szCs w:val="20"/>
        </w:rPr>
        <w:t>(χ</w:t>
      </w:r>
      <w:r w:rsidR="00716CA4" w:rsidRPr="00BA18E2">
        <w:rPr>
          <w:sz w:val="20"/>
          <w:szCs w:val="20"/>
          <w:vertAlign w:val="superscript"/>
        </w:rPr>
        <w:t>2</w:t>
      </w:r>
      <w:r w:rsidR="00716CA4">
        <w:rPr>
          <w:sz w:val="20"/>
          <w:szCs w:val="20"/>
        </w:rPr>
        <w:t>=6.74; 0.10&gt;p&gt;0.05), where the differences are on the limit of statistical significance.</w:t>
      </w:r>
    </w:p>
    <w:p w:rsidR="000972FF" w:rsidRPr="00BA18E2" w:rsidRDefault="000972FF" w:rsidP="00B71655">
      <w:pPr>
        <w:autoSpaceDE w:val="0"/>
        <w:autoSpaceDN w:val="0"/>
        <w:adjustRightInd w:val="0"/>
        <w:jc w:val="both"/>
        <w:rPr>
          <w:sz w:val="20"/>
          <w:szCs w:val="20"/>
        </w:rPr>
      </w:pPr>
      <w:r>
        <w:rPr>
          <w:sz w:val="20"/>
          <w:szCs w:val="20"/>
        </w:rPr>
        <w:t>By observing the examined population in relation to sub-sample (urban-rural), it can be noticed that in the urban areas the most common blood group is O with 38.88%, then A with 35.68%, B with 17.72% and AB with 7.72%, while in rural areas the most common blood group is A with 38.47%, then O with 37.83%, B with 16.88% and AB with 6.82% (table 4).</w:t>
      </w:r>
    </w:p>
    <w:p w:rsidR="004F726B" w:rsidRPr="00BA18E2" w:rsidRDefault="004F726B" w:rsidP="00B71655">
      <w:pPr>
        <w:autoSpaceDE w:val="0"/>
        <w:autoSpaceDN w:val="0"/>
        <w:adjustRightInd w:val="0"/>
        <w:jc w:val="both"/>
        <w:rPr>
          <w:sz w:val="20"/>
          <w:szCs w:val="20"/>
        </w:rPr>
      </w:pPr>
      <w:r>
        <w:rPr>
          <w:sz w:val="20"/>
          <w:szCs w:val="20"/>
        </w:rPr>
        <w:t xml:space="preserve">By comparing the data obtained by the analysis of frequency of blood groups in ABO system in urban population of Tuzla canton </w:t>
      </w:r>
      <w:r w:rsidRPr="00BA18E2">
        <w:rPr>
          <w:sz w:val="20"/>
          <w:szCs w:val="20"/>
        </w:rPr>
        <w:t>(A-35.68%, B-17.72%, AB-7.72%, 0-38.88%)</w:t>
      </w:r>
      <w:r>
        <w:rPr>
          <w:sz w:val="20"/>
          <w:szCs w:val="20"/>
        </w:rPr>
        <w:t xml:space="preserve"> with the data from literature for BiH area </w:t>
      </w:r>
      <w:r w:rsidRPr="00BA18E2">
        <w:rPr>
          <w:sz w:val="20"/>
          <w:szCs w:val="20"/>
        </w:rPr>
        <w:t>(A- 42.00%, B-15.00%, AB-7.00% i 0- 36.00% [5]</w:t>
      </w:r>
      <w:r>
        <w:rPr>
          <w:sz w:val="20"/>
          <w:szCs w:val="20"/>
        </w:rPr>
        <w:t xml:space="preserve"> it can be concluded that the differences are not statistically significant </w:t>
      </w:r>
      <w:r w:rsidRPr="00BA18E2">
        <w:rPr>
          <w:sz w:val="20"/>
          <w:szCs w:val="20"/>
        </w:rPr>
        <w:t>(χ</w:t>
      </w:r>
      <w:r w:rsidRPr="00BA18E2">
        <w:rPr>
          <w:sz w:val="20"/>
          <w:szCs w:val="20"/>
          <w:vertAlign w:val="superscript"/>
        </w:rPr>
        <w:t>2</w:t>
      </w:r>
      <w:r w:rsidRPr="00BA18E2">
        <w:rPr>
          <w:sz w:val="20"/>
          <w:szCs w:val="20"/>
        </w:rPr>
        <w:t>=1.75; 0.80&gt;p&gt;0.50).</w:t>
      </w:r>
    </w:p>
    <w:p w:rsidR="00B71655" w:rsidRPr="00BA18E2" w:rsidRDefault="00A6608A" w:rsidP="00A6608A">
      <w:pPr>
        <w:autoSpaceDE w:val="0"/>
        <w:autoSpaceDN w:val="0"/>
        <w:adjustRightInd w:val="0"/>
        <w:jc w:val="both"/>
        <w:rPr>
          <w:sz w:val="20"/>
          <w:szCs w:val="20"/>
        </w:rPr>
      </w:pPr>
      <w:r>
        <w:rPr>
          <w:sz w:val="20"/>
          <w:szCs w:val="20"/>
        </w:rPr>
        <w:t xml:space="preserve">By comparing the data obtained by the analysis of frequency of blood groups in ABO system in rural population of Tuzla canton </w:t>
      </w:r>
      <w:r w:rsidRPr="00BA18E2">
        <w:rPr>
          <w:sz w:val="20"/>
          <w:szCs w:val="20"/>
        </w:rPr>
        <w:t>(A-38.47%, B-16.88%, AB-6.82%, 0-37.83%)</w:t>
      </w:r>
      <w:r>
        <w:rPr>
          <w:sz w:val="20"/>
          <w:szCs w:val="20"/>
        </w:rPr>
        <w:t xml:space="preserve"> with the data from literature for BiH area </w:t>
      </w:r>
      <w:r w:rsidRPr="00BA18E2">
        <w:rPr>
          <w:sz w:val="20"/>
          <w:szCs w:val="20"/>
        </w:rPr>
        <w:t>(A- 42.00%, B-15.00%, AB-7.00% i 0- 36.00%</w:t>
      </w:r>
      <w:r w:rsidR="00FE6C15">
        <w:rPr>
          <w:sz w:val="20"/>
          <w:szCs w:val="20"/>
        </w:rPr>
        <w:t xml:space="preserve"> </w:t>
      </w:r>
      <w:r w:rsidRPr="00BA18E2">
        <w:rPr>
          <w:sz w:val="20"/>
          <w:szCs w:val="20"/>
        </w:rPr>
        <w:t>[5]</w:t>
      </w:r>
      <w:r>
        <w:rPr>
          <w:sz w:val="20"/>
          <w:szCs w:val="20"/>
        </w:rPr>
        <w:t xml:space="preserve"> it can be concluded that the differences are not statistically significant </w:t>
      </w:r>
      <w:r w:rsidRPr="00BA18E2">
        <w:rPr>
          <w:sz w:val="20"/>
          <w:szCs w:val="20"/>
        </w:rPr>
        <w:t>(χ</w:t>
      </w:r>
      <w:r w:rsidRPr="00BA18E2">
        <w:rPr>
          <w:sz w:val="20"/>
          <w:szCs w:val="20"/>
          <w:vertAlign w:val="superscript"/>
        </w:rPr>
        <w:t>2</w:t>
      </w:r>
      <w:r w:rsidRPr="00BA18E2">
        <w:rPr>
          <w:sz w:val="20"/>
          <w:szCs w:val="20"/>
        </w:rPr>
        <w:t>=0.63; 0.90&gt;p&gt;0.80).</w:t>
      </w:r>
    </w:p>
    <w:p w:rsidR="00930012" w:rsidRDefault="00930012" w:rsidP="00B71655">
      <w:pPr>
        <w:autoSpaceDE w:val="0"/>
        <w:autoSpaceDN w:val="0"/>
        <w:adjustRightInd w:val="0"/>
        <w:jc w:val="center"/>
        <w:rPr>
          <w:b/>
          <w:bCs/>
          <w:sz w:val="20"/>
          <w:szCs w:val="20"/>
        </w:rPr>
      </w:pPr>
    </w:p>
    <w:p w:rsidR="00930012" w:rsidRPr="00930012" w:rsidRDefault="00930012" w:rsidP="00B71655">
      <w:pPr>
        <w:autoSpaceDE w:val="0"/>
        <w:autoSpaceDN w:val="0"/>
        <w:adjustRightInd w:val="0"/>
        <w:jc w:val="center"/>
        <w:rPr>
          <w:sz w:val="20"/>
          <w:szCs w:val="20"/>
        </w:rPr>
      </w:pPr>
      <w:r>
        <w:rPr>
          <w:b/>
          <w:sz w:val="20"/>
          <w:szCs w:val="20"/>
        </w:rPr>
        <w:t xml:space="preserve">Table 4: </w:t>
      </w:r>
      <w:r>
        <w:rPr>
          <w:sz w:val="20"/>
          <w:szCs w:val="20"/>
        </w:rPr>
        <w:t>Frequency of the blood groups in ABO system in relation to subsample (urban - rural) in population of Tuzla canton</w:t>
      </w:r>
    </w:p>
    <w:tbl>
      <w:tblPr>
        <w:tblW w:w="0" w:type="auto"/>
        <w:jc w:val="center"/>
        <w:tblLayout w:type="fixed"/>
        <w:tblCellMar>
          <w:left w:w="30" w:type="dxa"/>
          <w:right w:w="30" w:type="dxa"/>
        </w:tblCellMar>
        <w:tblLook w:val="0000"/>
      </w:tblPr>
      <w:tblGrid>
        <w:gridCol w:w="1167"/>
        <w:gridCol w:w="852"/>
        <w:gridCol w:w="994"/>
        <w:gridCol w:w="711"/>
        <w:gridCol w:w="851"/>
        <w:gridCol w:w="1082"/>
        <w:gridCol w:w="2687"/>
      </w:tblGrid>
      <w:tr w:rsidR="00B71655" w:rsidRPr="00BA18E2" w:rsidTr="00497A54">
        <w:trPr>
          <w:trHeight w:val="344"/>
          <w:jc w:val="center"/>
        </w:trPr>
        <w:tc>
          <w:tcPr>
            <w:tcW w:w="1167" w:type="dxa"/>
            <w:tcBorders>
              <w:top w:val="single" w:sz="12" w:space="0" w:color="auto"/>
              <w:left w:val="single" w:sz="12" w:space="0" w:color="auto"/>
              <w:bottom w:val="single" w:sz="12" w:space="0" w:color="auto"/>
              <w:right w:val="single" w:sz="4" w:space="0" w:color="000000"/>
            </w:tcBorders>
            <w:shd w:val="clear" w:color="000000" w:fill="FFFFFF"/>
          </w:tcPr>
          <w:p w:rsidR="00B71655" w:rsidRPr="00BA18E2" w:rsidRDefault="00930012">
            <w:pPr>
              <w:autoSpaceDE w:val="0"/>
              <w:autoSpaceDN w:val="0"/>
              <w:adjustRightInd w:val="0"/>
              <w:rPr>
                <w:rFonts w:ascii="Calibri" w:hAnsi="Calibri" w:cs="Calibri"/>
                <w:sz w:val="22"/>
                <w:szCs w:val="22"/>
              </w:rPr>
            </w:pPr>
            <w:r>
              <w:rPr>
                <w:sz w:val="20"/>
                <w:szCs w:val="20"/>
              </w:rPr>
              <w:t>Subsample</w:t>
            </w:r>
          </w:p>
        </w:tc>
        <w:tc>
          <w:tcPr>
            <w:tcW w:w="852" w:type="dxa"/>
            <w:tcBorders>
              <w:top w:val="single" w:sz="12" w:space="0" w:color="auto"/>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N</w:t>
            </w:r>
          </w:p>
        </w:tc>
        <w:tc>
          <w:tcPr>
            <w:tcW w:w="994" w:type="dxa"/>
            <w:tcBorders>
              <w:top w:val="single" w:sz="12" w:space="0" w:color="auto"/>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A</w:t>
            </w:r>
          </w:p>
        </w:tc>
        <w:tc>
          <w:tcPr>
            <w:tcW w:w="711" w:type="dxa"/>
            <w:tcBorders>
              <w:top w:val="single" w:sz="12" w:space="0" w:color="auto"/>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B</w:t>
            </w:r>
          </w:p>
        </w:tc>
        <w:tc>
          <w:tcPr>
            <w:tcW w:w="851" w:type="dxa"/>
            <w:tcBorders>
              <w:top w:val="single" w:sz="12" w:space="0" w:color="auto"/>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AB</w:t>
            </w:r>
          </w:p>
        </w:tc>
        <w:tc>
          <w:tcPr>
            <w:tcW w:w="1082" w:type="dxa"/>
            <w:tcBorders>
              <w:top w:val="single" w:sz="12" w:space="0" w:color="auto"/>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0</w:t>
            </w:r>
          </w:p>
        </w:tc>
        <w:tc>
          <w:tcPr>
            <w:tcW w:w="2687" w:type="dxa"/>
            <w:tcBorders>
              <w:top w:val="single" w:sz="12" w:space="0" w:color="auto"/>
              <w:left w:val="single" w:sz="4" w:space="0" w:color="000000"/>
              <w:bottom w:val="single" w:sz="12" w:space="0" w:color="auto"/>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p              q             r</w:t>
            </w:r>
          </w:p>
        </w:tc>
      </w:tr>
      <w:tr w:rsidR="00B71655" w:rsidRPr="00BA18E2" w:rsidTr="0018405D">
        <w:trPr>
          <w:trHeight w:val="314"/>
          <w:jc w:val="center"/>
        </w:trPr>
        <w:tc>
          <w:tcPr>
            <w:tcW w:w="1167" w:type="dxa"/>
            <w:tcBorders>
              <w:top w:val="single" w:sz="12" w:space="0" w:color="auto"/>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sz w:val="20"/>
                <w:szCs w:val="20"/>
              </w:rPr>
              <w:t>Urban</w:t>
            </w:r>
          </w:p>
        </w:tc>
        <w:tc>
          <w:tcPr>
            <w:tcW w:w="852" w:type="dxa"/>
            <w:tcBorders>
              <w:top w:val="single" w:sz="12" w:space="0" w:color="auto"/>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2410</w:t>
            </w:r>
          </w:p>
        </w:tc>
        <w:tc>
          <w:tcPr>
            <w:tcW w:w="994" w:type="dxa"/>
            <w:tcBorders>
              <w:top w:val="single" w:sz="12" w:space="0" w:color="auto"/>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35.68</w:t>
            </w:r>
          </w:p>
        </w:tc>
        <w:tc>
          <w:tcPr>
            <w:tcW w:w="711" w:type="dxa"/>
            <w:tcBorders>
              <w:top w:val="single" w:sz="12" w:space="0" w:color="auto"/>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17.72</w:t>
            </w:r>
          </w:p>
        </w:tc>
        <w:tc>
          <w:tcPr>
            <w:tcW w:w="851" w:type="dxa"/>
            <w:tcBorders>
              <w:top w:val="single" w:sz="12" w:space="0" w:color="auto"/>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7.72</w:t>
            </w:r>
          </w:p>
        </w:tc>
        <w:tc>
          <w:tcPr>
            <w:tcW w:w="1082" w:type="dxa"/>
            <w:tcBorders>
              <w:top w:val="single" w:sz="12" w:space="0" w:color="auto"/>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38.88</w:t>
            </w:r>
          </w:p>
        </w:tc>
        <w:tc>
          <w:tcPr>
            <w:tcW w:w="2687" w:type="dxa"/>
            <w:tcBorders>
              <w:top w:val="single" w:sz="12" w:space="0" w:color="auto"/>
              <w:left w:val="single" w:sz="4" w:space="0" w:color="000000"/>
              <w:bottom w:val="single" w:sz="3" w:space="0" w:color="000000"/>
              <w:right w:val="single" w:sz="12" w:space="0" w:color="auto"/>
            </w:tcBorders>
            <w:shd w:val="clear" w:color="000000" w:fill="FFFFFF"/>
          </w:tcPr>
          <w:p w:rsidR="00B71655" w:rsidRPr="00BA18E2" w:rsidRDefault="007E19AE" w:rsidP="007E19AE">
            <w:pPr>
              <w:tabs>
                <w:tab w:val="left" w:pos="755"/>
              </w:tabs>
              <w:autoSpaceDE w:val="0"/>
              <w:autoSpaceDN w:val="0"/>
              <w:adjustRightInd w:val="0"/>
              <w:jc w:val="center"/>
              <w:rPr>
                <w:rFonts w:ascii="Calibri" w:hAnsi="Calibri" w:cs="Calibri"/>
                <w:sz w:val="22"/>
                <w:szCs w:val="22"/>
              </w:rPr>
            </w:pPr>
            <w:r>
              <w:rPr>
                <w:sz w:val="20"/>
                <w:szCs w:val="20"/>
              </w:rPr>
              <w:t>0.24</w:t>
            </w:r>
            <w:r>
              <w:rPr>
                <w:sz w:val="20"/>
                <w:szCs w:val="20"/>
              </w:rPr>
              <w:tab/>
            </w:r>
            <w:r w:rsidR="00B71655" w:rsidRPr="00BA18E2">
              <w:rPr>
                <w:sz w:val="20"/>
                <w:szCs w:val="20"/>
              </w:rPr>
              <w:t>0.14        0.62</w:t>
            </w:r>
          </w:p>
        </w:tc>
      </w:tr>
      <w:tr w:rsidR="00B71655" w:rsidRPr="00BA18E2" w:rsidTr="00497A54">
        <w:trPr>
          <w:trHeight w:val="330"/>
          <w:jc w:val="center"/>
        </w:trPr>
        <w:tc>
          <w:tcPr>
            <w:tcW w:w="1167" w:type="dxa"/>
            <w:tcBorders>
              <w:top w:val="single" w:sz="3" w:space="0" w:color="000000"/>
              <w:left w:val="single" w:sz="12" w:space="0" w:color="auto"/>
              <w:bottom w:val="single" w:sz="3" w:space="0" w:color="000000"/>
              <w:right w:val="single" w:sz="4" w:space="0" w:color="000000"/>
            </w:tcBorders>
            <w:shd w:val="clear" w:color="000000" w:fill="FFFFFF"/>
          </w:tcPr>
          <w:p w:rsidR="00B71655" w:rsidRPr="00BA18E2" w:rsidRDefault="00B71655">
            <w:pPr>
              <w:autoSpaceDE w:val="0"/>
              <w:autoSpaceDN w:val="0"/>
              <w:adjustRightInd w:val="0"/>
              <w:rPr>
                <w:rFonts w:ascii="Calibri" w:hAnsi="Calibri" w:cs="Calibri"/>
                <w:sz w:val="22"/>
                <w:szCs w:val="22"/>
              </w:rPr>
            </w:pPr>
            <w:r w:rsidRPr="00BA18E2">
              <w:rPr>
                <w:sz w:val="20"/>
                <w:szCs w:val="20"/>
              </w:rPr>
              <w:t>Rural</w:t>
            </w:r>
          </w:p>
        </w:tc>
        <w:tc>
          <w:tcPr>
            <w:tcW w:w="852"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3590</w:t>
            </w:r>
          </w:p>
        </w:tc>
        <w:tc>
          <w:tcPr>
            <w:tcW w:w="994"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38.47</w:t>
            </w:r>
          </w:p>
        </w:tc>
        <w:tc>
          <w:tcPr>
            <w:tcW w:w="711"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16.88</w:t>
            </w:r>
          </w:p>
        </w:tc>
        <w:tc>
          <w:tcPr>
            <w:tcW w:w="851"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6.82</w:t>
            </w:r>
          </w:p>
        </w:tc>
        <w:tc>
          <w:tcPr>
            <w:tcW w:w="1082" w:type="dxa"/>
            <w:tcBorders>
              <w:top w:val="single" w:sz="3" w:space="0" w:color="000000"/>
              <w:left w:val="single" w:sz="4" w:space="0" w:color="000000"/>
              <w:bottom w:val="single" w:sz="3" w:space="0" w:color="000000"/>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37.83</w:t>
            </w:r>
          </w:p>
        </w:tc>
        <w:tc>
          <w:tcPr>
            <w:tcW w:w="2687" w:type="dxa"/>
            <w:tcBorders>
              <w:top w:val="single" w:sz="3" w:space="0" w:color="000000"/>
              <w:left w:val="single" w:sz="4" w:space="0" w:color="000000"/>
              <w:bottom w:val="single" w:sz="3" w:space="0" w:color="000000"/>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0.26        0.13        0.61</w:t>
            </w:r>
          </w:p>
        </w:tc>
      </w:tr>
      <w:tr w:rsidR="00B71655" w:rsidRPr="00BA18E2" w:rsidTr="00497A54">
        <w:trPr>
          <w:trHeight w:val="295"/>
          <w:jc w:val="center"/>
        </w:trPr>
        <w:tc>
          <w:tcPr>
            <w:tcW w:w="1167" w:type="dxa"/>
            <w:tcBorders>
              <w:top w:val="single" w:sz="3" w:space="0" w:color="000000"/>
              <w:left w:val="single" w:sz="12" w:space="0" w:color="auto"/>
              <w:bottom w:val="single" w:sz="12" w:space="0" w:color="auto"/>
              <w:right w:val="single" w:sz="4" w:space="0" w:color="000000"/>
            </w:tcBorders>
            <w:shd w:val="clear" w:color="000000" w:fill="FFFFFF"/>
          </w:tcPr>
          <w:p w:rsidR="00B71655" w:rsidRPr="00BA18E2" w:rsidRDefault="00FE0392">
            <w:pPr>
              <w:autoSpaceDE w:val="0"/>
              <w:autoSpaceDN w:val="0"/>
              <w:adjustRightInd w:val="0"/>
              <w:rPr>
                <w:rFonts w:ascii="Calibri" w:hAnsi="Calibri" w:cs="Calibri"/>
                <w:sz w:val="22"/>
                <w:szCs w:val="22"/>
              </w:rPr>
            </w:pPr>
            <w:r>
              <w:rPr>
                <w:sz w:val="20"/>
                <w:szCs w:val="20"/>
              </w:rPr>
              <w:t>Total</w:t>
            </w:r>
          </w:p>
        </w:tc>
        <w:tc>
          <w:tcPr>
            <w:tcW w:w="852"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6000</w:t>
            </w:r>
          </w:p>
        </w:tc>
        <w:tc>
          <w:tcPr>
            <w:tcW w:w="994"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37.35</w:t>
            </w:r>
          </w:p>
        </w:tc>
        <w:tc>
          <w:tcPr>
            <w:tcW w:w="711"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17.22</w:t>
            </w:r>
          </w:p>
        </w:tc>
        <w:tc>
          <w:tcPr>
            <w:tcW w:w="851"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7.18</w:t>
            </w:r>
          </w:p>
        </w:tc>
        <w:tc>
          <w:tcPr>
            <w:tcW w:w="1082" w:type="dxa"/>
            <w:tcBorders>
              <w:top w:val="single" w:sz="3" w:space="0" w:color="000000"/>
              <w:left w:val="single" w:sz="4" w:space="0" w:color="000000"/>
              <w:bottom w:val="single" w:sz="12" w:space="0" w:color="auto"/>
              <w:right w:val="single" w:sz="4" w:space="0" w:color="000000"/>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38.25</w:t>
            </w:r>
          </w:p>
        </w:tc>
        <w:tc>
          <w:tcPr>
            <w:tcW w:w="2687" w:type="dxa"/>
            <w:tcBorders>
              <w:top w:val="single" w:sz="3" w:space="0" w:color="000000"/>
              <w:left w:val="single" w:sz="4" w:space="0" w:color="000000"/>
              <w:bottom w:val="single" w:sz="12" w:space="0" w:color="auto"/>
              <w:right w:val="single" w:sz="12" w:space="0" w:color="auto"/>
            </w:tcBorders>
            <w:shd w:val="clear" w:color="000000" w:fill="FFFFFF"/>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0.25        0.13        0.62</w:t>
            </w:r>
          </w:p>
        </w:tc>
      </w:tr>
    </w:tbl>
    <w:p w:rsidR="00B71655" w:rsidRPr="00BA18E2" w:rsidRDefault="00B71655" w:rsidP="00B71655">
      <w:pPr>
        <w:autoSpaceDE w:val="0"/>
        <w:autoSpaceDN w:val="0"/>
        <w:adjustRightInd w:val="0"/>
        <w:jc w:val="both"/>
        <w:rPr>
          <w:sz w:val="20"/>
          <w:szCs w:val="20"/>
        </w:rPr>
      </w:pPr>
    </w:p>
    <w:p w:rsidR="00E87746" w:rsidRPr="00BA18E2" w:rsidRDefault="00E87746" w:rsidP="00B71655">
      <w:pPr>
        <w:autoSpaceDE w:val="0"/>
        <w:autoSpaceDN w:val="0"/>
        <w:adjustRightInd w:val="0"/>
        <w:jc w:val="both"/>
        <w:rPr>
          <w:color w:val="000000"/>
          <w:sz w:val="20"/>
          <w:szCs w:val="20"/>
        </w:rPr>
      </w:pPr>
      <w:r>
        <w:rPr>
          <w:sz w:val="20"/>
          <w:szCs w:val="20"/>
        </w:rPr>
        <w:t xml:space="preserve">By comparing the obtained data which relate to total frequency of blood groups of ABO system in the examined population of Tuzla canton </w:t>
      </w:r>
      <w:r w:rsidRPr="00BA18E2">
        <w:rPr>
          <w:sz w:val="20"/>
          <w:szCs w:val="20"/>
        </w:rPr>
        <w:t>(A-37.35%, B-17.22%, AB- 7.18% , 0-38.25</w:t>
      </w:r>
      <w:r>
        <w:rPr>
          <w:sz w:val="20"/>
          <w:szCs w:val="20"/>
        </w:rPr>
        <w:t xml:space="preserve">%) with the data from the literature for the BiH area </w:t>
      </w:r>
      <w:r w:rsidRPr="00BA18E2">
        <w:rPr>
          <w:sz w:val="20"/>
          <w:szCs w:val="20"/>
        </w:rPr>
        <w:t>(A-42.00%, B-15.00%, AB-7.00% i 0-36.00% [5]</w:t>
      </w:r>
      <w:r>
        <w:rPr>
          <w:sz w:val="20"/>
          <w:szCs w:val="20"/>
        </w:rPr>
        <w:t xml:space="preserve"> we can notice that there is a decrease in percentage of A group (around 5%), while there is an increase in O blood group (around 2%). Also, there is an increase in B group percentage (2%), while the frequency of AB blood group is virtually unchanged. </w:t>
      </w:r>
      <w:r>
        <w:rPr>
          <w:color w:val="000000"/>
          <w:sz w:val="20"/>
          <w:szCs w:val="20"/>
        </w:rPr>
        <w:t xml:space="preserve">It can be claimed that the O group is the most frequent blood group </w:t>
      </w:r>
      <w:r w:rsidR="005F539E">
        <w:rPr>
          <w:color w:val="000000"/>
          <w:sz w:val="20"/>
          <w:szCs w:val="20"/>
        </w:rPr>
        <w:t xml:space="preserve">which contrasts the former data obtained from the researches in BiH, which claimed that the most common blood group is A. Reason for that could be the migratory movements of population. These differences are not statistically significant </w:t>
      </w:r>
      <w:r w:rsidR="005F539E" w:rsidRPr="00BA18E2">
        <w:rPr>
          <w:sz w:val="20"/>
          <w:szCs w:val="20"/>
        </w:rPr>
        <w:t>(χ</w:t>
      </w:r>
      <w:r w:rsidR="005F539E" w:rsidRPr="00BA18E2">
        <w:rPr>
          <w:sz w:val="20"/>
          <w:szCs w:val="20"/>
          <w:vertAlign w:val="superscript"/>
        </w:rPr>
        <w:t>2</w:t>
      </w:r>
      <w:r w:rsidR="005F539E" w:rsidRPr="00BA18E2">
        <w:rPr>
          <w:sz w:val="20"/>
          <w:szCs w:val="20"/>
        </w:rPr>
        <w:t xml:space="preserve">=0.99; </w:t>
      </w:r>
      <w:r w:rsidR="005F539E" w:rsidRPr="00BA18E2">
        <w:rPr>
          <w:color w:val="000000"/>
          <w:sz w:val="20"/>
          <w:szCs w:val="20"/>
        </w:rPr>
        <w:t>0.90&gt;p&gt;0.80).</w:t>
      </w:r>
    </w:p>
    <w:p w:rsidR="005512FF" w:rsidRDefault="005F539E" w:rsidP="00B71655">
      <w:pPr>
        <w:autoSpaceDE w:val="0"/>
        <w:autoSpaceDN w:val="0"/>
        <w:adjustRightInd w:val="0"/>
        <w:jc w:val="both"/>
        <w:rPr>
          <w:sz w:val="20"/>
          <w:szCs w:val="20"/>
        </w:rPr>
      </w:pPr>
      <w:r>
        <w:rPr>
          <w:sz w:val="20"/>
          <w:szCs w:val="20"/>
        </w:rPr>
        <w:t xml:space="preserve">If we observe the allelogenes frequency (p, q, r) for ABO system of blood groups in population of Tuzla canton in relation to subsample (urban-rural) and total sample, we can conclude that the most common allele is </w:t>
      </w:r>
      <w:r w:rsidRPr="00BA18E2">
        <w:rPr>
          <w:sz w:val="20"/>
          <w:szCs w:val="20"/>
        </w:rPr>
        <w:t>I</w:t>
      </w:r>
      <w:r w:rsidRPr="00BA18E2">
        <w:rPr>
          <w:sz w:val="20"/>
          <w:szCs w:val="20"/>
          <w:vertAlign w:val="superscript"/>
        </w:rPr>
        <w:t xml:space="preserve">o </w:t>
      </w:r>
      <w:r w:rsidRPr="00BA18E2">
        <w:rPr>
          <w:sz w:val="20"/>
          <w:szCs w:val="20"/>
        </w:rPr>
        <w:t>(r)</w:t>
      </w:r>
      <w:r>
        <w:rPr>
          <w:sz w:val="20"/>
          <w:szCs w:val="20"/>
        </w:rPr>
        <w:t xml:space="preserve">, which is to be expected because he is present on both gene loci within the O blood group, and one locus </w:t>
      </w:r>
      <w:r w:rsidR="00BF7BDD">
        <w:rPr>
          <w:sz w:val="20"/>
          <w:szCs w:val="20"/>
        </w:rPr>
        <w:t xml:space="preserve">within the blood groups A and B. Obtained data do not significantly differ from the data obtained in the research executed on the BiH area </w:t>
      </w:r>
      <w:r w:rsidR="00BF7BDD" w:rsidRPr="00BA18E2">
        <w:rPr>
          <w:sz w:val="20"/>
          <w:szCs w:val="20"/>
        </w:rPr>
        <w:t>(p-0.28, q-0.12, r-0.6</w:t>
      </w:r>
      <w:r w:rsidR="0083558E">
        <w:rPr>
          <w:sz w:val="20"/>
          <w:szCs w:val="20"/>
        </w:rPr>
        <w:t>0, [5]</w:t>
      </w:r>
      <w:r w:rsidR="00BF7BDD">
        <w:rPr>
          <w:sz w:val="20"/>
          <w:szCs w:val="20"/>
        </w:rPr>
        <w:t xml:space="preserve">, and these differences are not statistically significant </w:t>
      </w:r>
      <w:r w:rsidR="00BF7BDD" w:rsidRPr="00BA18E2">
        <w:rPr>
          <w:sz w:val="20"/>
          <w:szCs w:val="20"/>
        </w:rPr>
        <w:t>(χ</w:t>
      </w:r>
      <w:r w:rsidR="00BF7BDD" w:rsidRPr="00BA18E2">
        <w:rPr>
          <w:sz w:val="20"/>
          <w:szCs w:val="20"/>
          <w:vertAlign w:val="superscript"/>
        </w:rPr>
        <w:t>2</w:t>
      </w:r>
      <w:r w:rsidR="00BF7BDD" w:rsidRPr="00BA18E2">
        <w:rPr>
          <w:sz w:val="20"/>
          <w:szCs w:val="20"/>
        </w:rPr>
        <w:t>=0.47; 0.90&gt;p&gt;0.75).</w:t>
      </w:r>
      <w:r w:rsidR="005512FF">
        <w:rPr>
          <w:sz w:val="20"/>
          <w:szCs w:val="20"/>
        </w:rPr>
        <w:t xml:space="preserve"> </w:t>
      </w:r>
    </w:p>
    <w:p w:rsidR="00E37983" w:rsidRPr="00BA18E2" w:rsidRDefault="00E37983" w:rsidP="00B71655">
      <w:pPr>
        <w:autoSpaceDE w:val="0"/>
        <w:autoSpaceDN w:val="0"/>
        <w:adjustRightInd w:val="0"/>
        <w:jc w:val="both"/>
        <w:rPr>
          <w:sz w:val="20"/>
          <w:szCs w:val="20"/>
        </w:rPr>
      </w:pPr>
      <w:r>
        <w:rPr>
          <w:sz w:val="20"/>
          <w:szCs w:val="20"/>
        </w:rPr>
        <w:t>By analyzing the frequency data of blood groups in ABO system in the Tuzla canton according to the gender of examinees (table 5), it was determined that the most common blood group in women is O (39.70%), then A (35.50%), B (17.50%) and AB (7.30%). In males, the most common blood group is A (37.90%), then O (37.40%), then B (17.10%) and AB (7.60%).</w:t>
      </w:r>
    </w:p>
    <w:p w:rsidR="005C2089" w:rsidRDefault="005C2089" w:rsidP="00B71655">
      <w:pPr>
        <w:autoSpaceDE w:val="0"/>
        <w:autoSpaceDN w:val="0"/>
        <w:adjustRightInd w:val="0"/>
        <w:jc w:val="both"/>
        <w:rPr>
          <w:sz w:val="20"/>
          <w:szCs w:val="20"/>
        </w:rPr>
      </w:pPr>
      <w:r>
        <w:rPr>
          <w:color w:val="000000"/>
          <w:sz w:val="20"/>
          <w:szCs w:val="20"/>
        </w:rPr>
        <w:t xml:space="preserve">By comparing the obtained data of blood group frequency in females in the Tuzla canton area </w:t>
      </w:r>
      <w:r w:rsidRPr="00BA18E2">
        <w:rPr>
          <w:sz w:val="20"/>
          <w:szCs w:val="20"/>
        </w:rPr>
        <w:t>(A-35.30%, B-17.50%, AB-7.30%, 0- 39.70%)</w:t>
      </w:r>
      <w:r>
        <w:rPr>
          <w:sz w:val="20"/>
          <w:szCs w:val="20"/>
        </w:rPr>
        <w:t xml:space="preserve"> with relevant data for BiH area </w:t>
      </w:r>
      <w:r w:rsidRPr="00BA18E2">
        <w:rPr>
          <w:sz w:val="20"/>
          <w:szCs w:val="20"/>
        </w:rPr>
        <w:t>(A- 42.00%, B-15.00%, AB-7.00% i 0- 36.00% [5]</w:t>
      </w:r>
      <w:r>
        <w:rPr>
          <w:sz w:val="20"/>
          <w:szCs w:val="20"/>
        </w:rPr>
        <w:t xml:space="preserve"> it can be concluded that the differences are not statistically significant </w:t>
      </w:r>
      <w:r w:rsidRPr="00BA18E2">
        <w:rPr>
          <w:sz w:val="20"/>
          <w:szCs w:val="20"/>
        </w:rPr>
        <w:t>(χ</w:t>
      </w:r>
      <w:r w:rsidRPr="00BA18E2">
        <w:rPr>
          <w:sz w:val="20"/>
          <w:szCs w:val="20"/>
          <w:vertAlign w:val="superscript"/>
        </w:rPr>
        <w:t>2</w:t>
      </w:r>
      <w:r w:rsidRPr="00BA18E2">
        <w:rPr>
          <w:sz w:val="20"/>
          <w:szCs w:val="20"/>
        </w:rPr>
        <w:t>=1,88; 0.80&gt;p&gt;0.50).</w:t>
      </w:r>
    </w:p>
    <w:p w:rsidR="005C2089" w:rsidRPr="00BA18E2" w:rsidRDefault="005C2089" w:rsidP="00B71655">
      <w:pPr>
        <w:autoSpaceDE w:val="0"/>
        <w:autoSpaceDN w:val="0"/>
        <w:adjustRightInd w:val="0"/>
        <w:jc w:val="both"/>
        <w:rPr>
          <w:color w:val="000000"/>
          <w:sz w:val="20"/>
          <w:szCs w:val="20"/>
        </w:rPr>
      </w:pPr>
      <w:r>
        <w:rPr>
          <w:color w:val="000000"/>
          <w:sz w:val="20"/>
          <w:szCs w:val="20"/>
        </w:rPr>
        <w:t xml:space="preserve">By comparing the obtained data of blood group frequency in males in the Tuzla canton area </w:t>
      </w:r>
      <w:r w:rsidRPr="00BA18E2">
        <w:rPr>
          <w:sz w:val="20"/>
          <w:szCs w:val="20"/>
        </w:rPr>
        <w:t>(A-37.90%, B-17.10%, AB-7.60%, 0-37.40%)</w:t>
      </w:r>
      <w:r>
        <w:rPr>
          <w:sz w:val="20"/>
          <w:szCs w:val="20"/>
        </w:rPr>
        <w:t xml:space="preserve"> with relevant data for BiH area </w:t>
      </w:r>
      <w:r w:rsidRPr="00BA18E2">
        <w:rPr>
          <w:sz w:val="20"/>
          <w:szCs w:val="20"/>
        </w:rPr>
        <w:t>(A- 42.00%, B-15.00%, AB-7.00% i 0- 36.00% [5]</w:t>
      </w:r>
      <w:r>
        <w:rPr>
          <w:sz w:val="20"/>
          <w:szCs w:val="20"/>
        </w:rPr>
        <w:t xml:space="preserve"> it can be concluded that the differences are not statistically significant </w:t>
      </w:r>
      <w:r w:rsidRPr="00BA18E2">
        <w:rPr>
          <w:sz w:val="20"/>
          <w:szCs w:val="20"/>
        </w:rPr>
        <w:t>(χ</w:t>
      </w:r>
      <w:r w:rsidRPr="00BA18E2">
        <w:rPr>
          <w:sz w:val="20"/>
          <w:szCs w:val="20"/>
          <w:vertAlign w:val="superscript"/>
        </w:rPr>
        <w:t>2</w:t>
      </w:r>
      <w:r w:rsidRPr="00BA18E2">
        <w:rPr>
          <w:sz w:val="20"/>
          <w:szCs w:val="20"/>
        </w:rPr>
        <w:t>=</w:t>
      </w:r>
      <w:r w:rsidRPr="00BA18E2">
        <w:rPr>
          <w:color w:val="000000"/>
          <w:sz w:val="20"/>
          <w:szCs w:val="20"/>
        </w:rPr>
        <w:t>0.90&gt;p&gt;0.80).</w:t>
      </w:r>
    </w:p>
    <w:p w:rsidR="00A21A0F" w:rsidRPr="00BA18E2" w:rsidRDefault="00A21A0F" w:rsidP="00821BB8">
      <w:pPr>
        <w:autoSpaceDE w:val="0"/>
        <w:autoSpaceDN w:val="0"/>
        <w:adjustRightInd w:val="0"/>
        <w:jc w:val="both"/>
        <w:rPr>
          <w:color w:val="000000"/>
          <w:sz w:val="20"/>
          <w:szCs w:val="20"/>
        </w:rPr>
      </w:pPr>
      <w:r>
        <w:rPr>
          <w:color w:val="000000"/>
          <w:sz w:val="20"/>
          <w:szCs w:val="20"/>
        </w:rPr>
        <w:t>By analyzing the frequency of ABO system blood groups in the Tuzla canton area in b</w:t>
      </w:r>
      <w:r w:rsidR="003B744C">
        <w:rPr>
          <w:color w:val="000000"/>
          <w:sz w:val="20"/>
          <w:szCs w:val="20"/>
        </w:rPr>
        <w:t>oth sexes and comparing the obt</w:t>
      </w:r>
      <w:r>
        <w:rPr>
          <w:color w:val="000000"/>
          <w:sz w:val="20"/>
          <w:szCs w:val="20"/>
        </w:rPr>
        <w:t xml:space="preserve">ained data with the relevant data from the literature </w:t>
      </w:r>
      <w:r w:rsidRPr="00BA18E2">
        <w:rPr>
          <w:color w:val="000000"/>
          <w:sz w:val="20"/>
          <w:szCs w:val="20"/>
        </w:rPr>
        <w:t>(A-42.00%, B-15.0</w:t>
      </w:r>
      <w:r w:rsidR="00B75C4E">
        <w:rPr>
          <w:color w:val="000000"/>
          <w:sz w:val="20"/>
          <w:szCs w:val="20"/>
        </w:rPr>
        <w:t>0%, AB-7.00%</w:t>
      </w:r>
      <w:r w:rsidR="00506F78">
        <w:rPr>
          <w:color w:val="000000"/>
          <w:sz w:val="20"/>
          <w:szCs w:val="20"/>
        </w:rPr>
        <w:t>,</w:t>
      </w:r>
      <w:r w:rsidR="002257EB">
        <w:rPr>
          <w:color w:val="000000"/>
          <w:sz w:val="20"/>
          <w:szCs w:val="20"/>
        </w:rPr>
        <w:t xml:space="preserve"> </w:t>
      </w:r>
      <w:r w:rsidR="00B75C4E">
        <w:rPr>
          <w:color w:val="000000"/>
          <w:sz w:val="20"/>
          <w:szCs w:val="20"/>
        </w:rPr>
        <w:t>0-36.00%</w:t>
      </w:r>
      <w:r w:rsidR="00506F78">
        <w:rPr>
          <w:color w:val="000000"/>
          <w:sz w:val="20"/>
          <w:szCs w:val="20"/>
        </w:rPr>
        <w:t>)</w:t>
      </w:r>
      <w:r w:rsidR="00B75C4E">
        <w:rPr>
          <w:color w:val="000000"/>
          <w:sz w:val="20"/>
          <w:szCs w:val="20"/>
        </w:rPr>
        <w:t xml:space="preserve"> [5</w:t>
      </w:r>
      <w:r w:rsidRPr="00BA18E2">
        <w:rPr>
          <w:color w:val="000000"/>
          <w:sz w:val="20"/>
          <w:szCs w:val="20"/>
        </w:rPr>
        <w:t>]</w:t>
      </w:r>
      <w:r w:rsidR="003B744C">
        <w:rPr>
          <w:color w:val="000000"/>
          <w:sz w:val="20"/>
          <w:szCs w:val="20"/>
        </w:rPr>
        <w:t xml:space="preserve"> it can be noticed that the obtained values are not statistically significant </w:t>
      </w:r>
      <w:r w:rsidR="003B744C" w:rsidRPr="00BA18E2">
        <w:rPr>
          <w:color w:val="000000"/>
          <w:sz w:val="20"/>
          <w:szCs w:val="20"/>
        </w:rPr>
        <w:t>(χ2 =2.62; 0.50&gt;p&gt;0.25)</w:t>
      </w:r>
      <w:r w:rsidR="003B744C">
        <w:rPr>
          <w:color w:val="000000"/>
          <w:sz w:val="20"/>
          <w:szCs w:val="20"/>
        </w:rPr>
        <w:t xml:space="preserve"> (table 5). </w:t>
      </w:r>
    </w:p>
    <w:p w:rsidR="00B71655" w:rsidRPr="00BA18E2" w:rsidRDefault="00B71655" w:rsidP="005359D9">
      <w:pPr>
        <w:autoSpaceDE w:val="0"/>
        <w:autoSpaceDN w:val="0"/>
        <w:adjustRightInd w:val="0"/>
        <w:jc w:val="both"/>
        <w:rPr>
          <w:color w:val="000000"/>
          <w:sz w:val="20"/>
          <w:szCs w:val="20"/>
        </w:rPr>
      </w:pPr>
    </w:p>
    <w:p w:rsidR="003478F5" w:rsidRPr="003478F5" w:rsidRDefault="003478F5" w:rsidP="00B71655">
      <w:pPr>
        <w:autoSpaceDE w:val="0"/>
        <w:autoSpaceDN w:val="0"/>
        <w:adjustRightInd w:val="0"/>
        <w:jc w:val="center"/>
        <w:rPr>
          <w:sz w:val="20"/>
          <w:szCs w:val="20"/>
        </w:rPr>
      </w:pPr>
      <w:r>
        <w:rPr>
          <w:b/>
          <w:sz w:val="20"/>
          <w:szCs w:val="20"/>
        </w:rPr>
        <w:t xml:space="preserve">Table 5: </w:t>
      </w:r>
      <w:r>
        <w:rPr>
          <w:sz w:val="20"/>
          <w:szCs w:val="20"/>
        </w:rPr>
        <w:t>Frequency of the ABO system blood groups according to examinee gender</w:t>
      </w:r>
    </w:p>
    <w:tbl>
      <w:tblPr>
        <w:tblW w:w="0" w:type="auto"/>
        <w:jc w:val="center"/>
        <w:tblInd w:w="313" w:type="dxa"/>
        <w:tblLayout w:type="fixed"/>
        <w:tblLook w:val="0000"/>
      </w:tblPr>
      <w:tblGrid>
        <w:gridCol w:w="1831"/>
        <w:gridCol w:w="583"/>
        <w:gridCol w:w="697"/>
        <w:gridCol w:w="836"/>
        <w:gridCol w:w="837"/>
        <w:gridCol w:w="697"/>
        <w:gridCol w:w="785"/>
      </w:tblGrid>
      <w:tr w:rsidR="00B71655" w:rsidRPr="00BA18E2" w:rsidTr="00E270C9">
        <w:trPr>
          <w:trHeight w:val="233"/>
          <w:jc w:val="center"/>
        </w:trPr>
        <w:tc>
          <w:tcPr>
            <w:tcW w:w="1831" w:type="dxa"/>
            <w:vMerge w:val="restart"/>
            <w:tcBorders>
              <w:top w:val="single" w:sz="12" w:space="0" w:color="auto"/>
              <w:left w:val="single" w:sz="12" w:space="0" w:color="auto"/>
              <w:bottom w:val="single" w:sz="3" w:space="0" w:color="000000"/>
              <w:right w:val="single" w:sz="12" w:space="0" w:color="auto"/>
            </w:tcBorders>
            <w:shd w:val="clear" w:color="000000" w:fill="FFFFFF"/>
            <w:vAlign w:val="center"/>
          </w:tcPr>
          <w:p w:rsidR="00B71655" w:rsidRPr="00BA18E2" w:rsidRDefault="003478F5" w:rsidP="00157E54">
            <w:pPr>
              <w:autoSpaceDE w:val="0"/>
              <w:autoSpaceDN w:val="0"/>
              <w:adjustRightInd w:val="0"/>
              <w:rPr>
                <w:rFonts w:ascii="Calibri" w:hAnsi="Calibri" w:cs="Calibri"/>
                <w:sz w:val="22"/>
                <w:szCs w:val="22"/>
              </w:rPr>
            </w:pPr>
            <w:r>
              <w:rPr>
                <w:sz w:val="20"/>
                <w:szCs w:val="20"/>
              </w:rPr>
              <w:t>Population</w:t>
            </w:r>
          </w:p>
        </w:tc>
        <w:tc>
          <w:tcPr>
            <w:tcW w:w="4435" w:type="dxa"/>
            <w:gridSpan w:val="6"/>
            <w:tcBorders>
              <w:top w:val="single" w:sz="12" w:space="0" w:color="auto"/>
              <w:left w:val="single" w:sz="12" w:space="0" w:color="auto"/>
              <w:bottom w:val="single" w:sz="9" w:space="0" w:color="000000"/>
              <w:right w:val="single" w:sz="12" w:space="0" w:color="auto"/>
            </w:tcBorders>
            <w:shd w:val="clear" w:color="000000" w:fill="FFFFFF"/>
            <w:vAlign w:val="bottom"/>
          </w:tcPr>
          <w:p w:rsidR="00B71655" w:rsidRPr="00BA18E2" w:rsidRDefault="003478F5">
            <w:pPr>
              <w:autoSpaceDE w:val="0"/>
              <w:autoSpaceDN w:val="0"/>
              <w:adjustRightInd w:val="0"/>
              <w:jc w:val="center"/>
              <w:rPr>
                <w:rFonts w:ascii="Calibri" w:hAnsi="Calibri" w:cs="Calibri"/>
                <w:sz w:val="22"/>
                <w:szCs w:val="22"/>
              </w:rPr>
            </w:pPr>
            <w:r>
              <w:rPr>
                <w:sz w:val="20"/>
                <w:szCs w:val="20"/>
              </w:rPr>
              <w:t>Blood group</w:t>
            </w:r>
            <w:r w:rsidR="00B71655" w:rsidRPr="00BA18E2">
              <w:rPr>
                <w:sz w:val="20"/>
                <w:szCs w:val="20"/>
              </w:rPr>
              <w:t xml:space="preserve"> (%)</w:t>
            </w:r>
          </w:p>
        </w:tc>
      </w:tr>
      <w:tr w:rsidR="00B71655" w:rsidRPr="00BA18E2" w:rsidTr="00E270C9">
        <w:trPr>
          <w:trHeight w:val="78"/>
          <w:jc w:val="center"/>
        </w:trPr>
        <w:tc>
          <w:tcPr>
            <w:tcW w:w="1831" w:type="dxa"/>
            <w:vMerge/>
            <w:tcBorders>
              <w:top w:val="single" w:sz="3" w:space="0" w:color="000000"/>
              <w:left w:val="single" w:sz="12" w:space="0" w:color="auto"/>
              <w:bottom w:val="single" w:sz="12" w:space="0" w:color="auto"/>
              <w:right w:val="single" w:sz="12" w:space="0" w:color="auto"/>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9" w:space="0" w:color="000000"/>
              <w:left w:val="single" w:sz="12" w:space="0" w:color="auto"/>
              <w:bottom w:val="single" w:sz="12" w:space="0" w:color="auto"/>
              <w:right w:val="single" w:sz="4" w:space="0" w:color="000000"/>
            </w:tcBorders>
            <w:shd w:val="clear" w:color="000000" w:fill="FFFFFF"/>
            <w:vAlign w:val="bottom"/>
          </w:tcPr>
          <w:p w:rsidR="00B71655" w:rsidRPr="00BA18E2" w:rsidRDefault="003478F5">
            <w:pPr>
              <w:autoSpaceDE w:val="0"/>
              <w:autoSpaceDN w:val="0"/>
              <w:adjustRightInd w:val="0"/>
              <w:jc w:val="both"/>
              <w:rPr>
                <w:rFonts w:ascii="Calibri" w:hAnsi="Calibri" w:cs="Calibri"/>
                <w:sz w:val="22"/>
                <w:szCs w:val="22"/>
              </w:rPr>
            </w:pPr>
            <w:r>
              <w:rPr>
                <w:sz w:val="20"/>
                <w:szCs w:val="20"/>
              </w:rPr>
              <w:t>Sex</w:t>
            </w:r>
          </w:p>
        </w:tc>
        <w:tc>
          <w:tcPr>
            <w:tcW w:w="697" w:type="dxa"/>
            <w:tcBorders>
              <w:top w:val="single" w:sz="9" w:space="0" w:color="000000"/>
              <w:left w:val="single" w:sz="4" w:space="0" w:color="000000"/>
              <w:bottom w:val="single" w:sz="12" w:space="0" w:color="auto"/>
              <w:right w:val="single" w:sz="4" w:space="0" w:color="000000"/>
            </w:tcBorders>
            <w:shd w:val="clear" w:color="000000" w:fill="FFFFFF"/>
            <w:vAlign w:val="center"/>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N</w:t>
            </w:r>
          </w:p>
        </w:tc>
        <w:tc>
          <w:tcPr>
            <w:tcW w:w="836" w:type="dxa"/>
            <w:tcBorders>
              <w:top w:val="single" w:sz="9" w:space="0" w:color="000000"/>
              <w:left w:val="single" w:sz="4" w:space="0" w:color="000000"/>
              <w:bottom w:val="single" w:sz="12" w:space="0" w:color="auto"/>
              <w:right w:val="single" w:sz="4" w:space="0" w:color="000000"/>
            </w:tcBorders>
            <w:shd w:val="clear" w:color="000000" w:fill="FFFFFF"/>
            <w:vAlign w:val="bottom"/>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A%</w:t>
            </w:r>
          </w:p>
        </w:tc>
        <w:tc>
          <w:tcPr>
            <w:tcW w:w="837" w:type="dxa"/>
            <w:tcBorders>
              <w:top w:val="single" w:sz="9" w:space="0" w:color="000000"/>
              <w:left w:val="single" w:sz="4" w:space="0" w:color="000000"/>
              <w:bottom w:val="single" w:sz="12" w:space="0" w:color="auto"/>
              <w:right w:val="single" w:sz="4" w:space="0" w:color="000000"/>
            </w:tcBorders>
            <w:shd w:val="clear" w:color="000000" w:fill="FFFFFF"/>
            <w:vAlign w:val="bottom"/>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B%</w:t>
            </w:r>
          </w:p>
        </w:tc>
        <w:tc>
          <w:tcPr>
            <w:tcW w:w="697" w:type="dxa"/>
            <w:tcBorders>
              <w:top w:val="single" w:sz="9" w:space="0" w:color="000000"/>
              <w:left w:val="single" w:sz="4" w:space="0" w:color="000000"/>
              <w:bottom w:val="single" w:sz="12" w:space="0" w:color="auto"/>
              <w:right w:val="single" w:sz="4" w:space="0" w:color="000000"/>
            </w:tcBorders>
            <w:shd w:val="clear" w:color="000000" w:fill="FFFFFF"/>
            <w:vAlign w:val="bottom"/>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AB%</w:t>
            </w:r>
          </w:p>
        </w:tc>
        <w:tc>
          <w:tcPr>
            <w:tcW w:w="785" w:type="dxa"/>
            <w:tcBorders>
              <w:top w:val="single" w:sz="9" w:space="0" w:color="000000"/>
              <w:left w:val="single" w:sz="4" w:space="0" w:color="000000"/>
              <w:bottom w:val="single" w:sz="12" w:space="0" w:color="auto"/>
              <w:right w:val="single" w:sz="12" w:space="0" w:color="auto"/>
            </w:tcBorders>
            <w:shd w:val="clear" w:color="000000" w:fill="FFFFFF"/>
            <w:vAlign w:val="bottom"/>
          </w:tcPr>
          <w:p w:rsidR="00B71655" w:rsidRPr="00BA18E2" w:rsidRDefault="00B71655">
            <w:pPr>
              <w:autoSpaceDE w:val="0"/>
              <w:autoSpaceDN w:val="0"/>
              <w:adjustRightInd w:val="0"/>
              <w:jc w:val="center"/>
              <w:rPr>
                <w:rFonts w:ascii="Calibri" w:hAnsi="Calibri" w:cs="Calibri"/>
                <w:sz w:val="22"/>
                <w:szCs w:val="22"/>
              </w:rPr>
            </w:pPr>
            <w:r w:rsidRPr="00BA18E2">
              <w:rPr>
                <w:sz w:val="20"/>
                <w:szCs w:val="20"/>
              </w:rPr>
              <w:t>0%</w:t>
            </w:r>
          </w:p>
        </w:tc>
      </w:tr>
      <w:tr w:rsidR="00B71655" w:rsidRPr="00BA18E2" w:rsidTr="00E270C9">
        <w:trPr>
          <w:trHeight w:val="233"/>
          <w:jc w:val="center"/>
        </w:trPr>
        <w:tc>
          <w:tcPr>
            <w:tcW w:w="1831" w:type="dxa"/>
            <w:vMerge w:val="restart"/>
            <w:tcBorders>
              <w:top w:val="single" w:sz="12" w:space="0" w:color="auto"/>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smartTag w:uri="urn:schemas-microsoft-com:office:smarttags" w:element="City">
              <w:smartTag w:uri="urn:schemas-microsoft-com:office:smarttags" w:element="place">
                <w:r w:rsidRPr="00BA18E2">
                  <w:rPr>
                    <w:sz w:val="20"/>
                    <w:szCs w:val="20"/>
                  </w:rPr>
                  <w:t>Tuzla</w:t>
                </w:r>
              </w:smartTag>
            </w:smartTag>
            <w:r w:rsidRPr="00BA18E2">
              <w:rPr>
                <w:sz w:val="20"/>
                <w:szCs w:val="20"/>
              </w:rPr>
              <w:t> </w:t>
            </w:r>
          </w:p>
        </w:tc>
        <w:tc>
          <w:tcPr>
            <w:tcW w:w="583" w:type="dxa"/>
            <w:tcBorders>
              <w:top w:val="single" w:sz="12" w:space="0" w:color="auto"/>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12" w:space="0" w:color="auto"/>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395</w:t>
            </w:r>
          </w:p>
        </w:tc>
        <w:tc>
          <w:tcPr>
            <w:tcW w:w="836" w:type="dxa"/>
            <w:tcBorders>
              <w:top w:val="single" w:sz="12" w:space="0" w:color="auto"/>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33.42</w:t>
            </w:r>
          </w:p>
        </w:tc>
        <w:tc>
          <w:tcPr>
            <w:tcW w:w="837" w:type="dxa"/>
            <w:tcBorders>
              <w:top w:val="single" w:sz="12" w:space="0" w:color="auto"/>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16.46</w:t>
            </w:r>
          </w:p>
        </w:tc>
        <w:tc>
          <w:tcPr>
            <w:tcW w:w="697" w:type="dxa"/>
            <w:tcBorders>
              <w:top w:val="single" w:sz="12" w:space="0" w:color="auto"/>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6.33</w:t>
            </w:r>
          </w:p>
        </w:tc>
        <w:tc>
          <w:tcPr>
            <w:tcW w:w="785" w:type="dxa"/>
            <w:tcBorders>
              <w:top w:val="single" w:sz="12" w:space="0" w:color="auto"/>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43.80</w:t>
            </w:r>
          </w:p>
        </w:tc>
      </w:tr>
      <w:tr w:rsidR="00B71655" w:rsidRPr="00BA18E2" w:rsidTr="00E270C9">
        <w:trPr>
          <w:trHeight w:val="113"/>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1105</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37.38</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15.11</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7.87</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39.64</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Kladanj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43</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46.51</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18.60</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9.30</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25.58</w:t>
            </w:r>
          </w:p>
        </w:tc>
      </w:tr>
      <w:tr w:rsidR="00B71655" w:rsidRPr="00BA18E2" w:rsidTr="00E270C9">
        <w:trPr>
          <w:trHeight w:val="159"/>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157</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36.94</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16.56</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8.28</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38.22</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Živinice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149</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32.89</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25.50</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3,36</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38,26</w:t>
            </w:r>
          </w:p>
        </w:tc>
      </w:tr>
      <w:tr w:rsidR="00B71655" w:rsidRPr="00BA18E2" w:rsidTr="00E270C9">
        <w:trPr>
          <w:trHeight w:val="123"/>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451</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35.70</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16.85</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7.98</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39.47</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Banovići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79</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34.18</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17.72</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5.06</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43.04</w:t>
            </w:r>
          </w:p>
        </w:tc>
      </w:tr>
      <w:tr w:rsidR="00B71655" w:rsidRPr="00BA18E2" w:rsidTr="00E270C9">
        <w:trPr>
          <w:trHeight w:val="137"/>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221</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29.86</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26.70</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9.95</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33.48</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Kalesija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108</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46.30</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15.74</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3.70</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34.26</w:t>
            </w:r>
          </w:p>
        </w:tc>
      </w:tr>
      <w:tr w:rsidR="00B71655" w:rsidRPr="00BA18E2" w:rsidTr="00E270C9">
        <w:trPr>
          <w:trHeight w:val="135"/>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492</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43.09</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15.65</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4.88</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36.38</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Srebrenik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153</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39,22</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15.69</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7.19</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37.91</w:t>
            </w:r>
          </w:p>
        </w:tc>
      </w:tr>
      <w:tr w:rsidR="00B71655" w:rsidRPr="00BA18E2" w:rsidTr="00E270C9">
        <w:trPr>
          <w:trHeight w:val="148"/>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447</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36.24</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20.36</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8.05</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35.35</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Lukavac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156</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26.92</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12.82</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5.77</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54.49</w:t>
            </w:r>
          </w:p>
        </w:tc>
      </w:tr>
      <w:tr w:rsidR="00B71655" w:rsidRPr="00BA18E2" w:rsidTr="00E270C9">
        <w:trPr>
          <w:trHeight w:val="154"/>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444</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36.04</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17.12</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4.73</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42.12</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Gradačac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65</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26.15</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20.00</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4.62</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49.23</w:t>
            </w:r>
          </w:p>
        </w:tc>
      </w:tr>
      <w:tr w:rsidR="00B71655" w:rsidRPr="00BA18E2" w:rsidTr="00E270C9">
        <w:trPr>
          <w:trHeight w:val="80"/>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435</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37.01</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17.47</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8.05</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37.47</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Gračanica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102</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41.18</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19.61</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6.86</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32.35</w:t>
            </w:r>
          </w:p>
        </w:tc>
      </w:tr>
      <w:tr w:rsidR="00B71655" w:rsidRPr="00BA18E2" w:rsidTr="00E270C9">
        <w:trPr>
          <w:trHeight w:val="93"/>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448</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39.73</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15.18</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8.26</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36.83</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Čelić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32</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40.63</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25.00</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9.38</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25.00</w:t>
            </w:r>
          </w:p>
        </w:tc>
      </w:tr>
      <w:tr w:rsidR="00B71655" w:rsidRPr="00BA18E2" w:rsidTr="00E270C9">
        <w:trPr>
          <w:trHeight w:val="91"/>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128</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38.28</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21.09</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10.94</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29.69</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Sapna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14</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64.29</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14.29</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0.00</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21.43</w:t>
            </w:r>
          </w:p>
        </w:tc>
      </w:tr>
      <w:tr w:rsidR="00B71655" w:rsidRPr="00BA18E2" w:rsidTr="00E270C9">
        <w:trPr>
          <w:trHeight w:val="268"/>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116</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48.28</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12.07</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9.48</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30.17</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Doboj-Istok</w:t>
            </w:r>
            <w:r w:rsidRPr="00BA18E2">
              <w:rPr>
                <w:sz w:val="20"/>
                <w:szCs w:val="20"/>
                <w:vertAlign w:val="superscript"/>
              </w:rPr>
              <w:t>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14</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35.71</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7.14</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0.00</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57.14</w:t>
            </w:r>
          </w:p>
        </w:tc>
      </w:tr>
      <w:tr w:rsidR="00B71655" w:rsidRPr="00BA18E2" w:rsidTr="00E270C9">
        <w:trPr>
          <w:trHeight w:val="110"/>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116</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45.69</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18.97</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6.90</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28.45</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rPr>
                <w:rFonts w:ascii="Calibri" w:hAnsi="Calibri" w:cs="Calibri"/>
                <w:sz w:val="22"/>
                <w:szCs w:val="22"/>
              </w:rPr>
            </w:pPr>
            <w:r w:rsidRPr="00BA18E2">
              <w:rPr>
                <w:sz w:val="20"/>
                <w:szCs w:val="20"/>
              </w:rPr>
              <w:t>Teočak </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19</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31.58</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10.53</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15.79</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42.11</w:t>
            </w:r>
          </w:p>
        </w:tc>
      </w:tr>
      <w:tr w:rsidR="00B71655" w:rsidRPr="00BA18E2" w:rsidTr="00E270C9">
        <w:trPr>
          <w:trHeight w:val="108"/>
          <w:jc w:val="center"/>
        </w:trPr>
        <w:tc>
          <w:tcPr>
            <w:tcW w:w="1831" w:type="dxa"/>
            <w:vMerge/>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111</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36.94</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19.82</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8.11</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35.14</w:t>
            </w:r>
          </w:p>
        </w:tc>
      </w:tr>
      <w:tr w:rsidR="00B71655" w:rsidRPr="00BA18E2" w:rsidTr="00E270C9">
        <w:trPr>
          <w:trHeight w:val="233"/>
          <w:jc w:val="center"/>
        </w:trPr>
        <w:tc>
          <w:tcPr>
            <w:tcW w:w="1831" w:type="dxa"/>
            <w:vMerge w:val="restart"/>
            <w:tcBorders>
              <w:top w:val="single" w:sz="3" w:space="0" w:color="000000"/>
              <w:left w:val="single" w:sz="12" w:space="0" w:color="auto"/>
              <w:bottom w:val="single" w:sz="3" w:space="0" w:color="000000"/>
              <w:right w:val="single" w:sz="4" w:space="0" w:color="000000"/>
            </w:tcBorders>
            <w:shd w:val="clear" w:color="000000" w:fill="FFFFFF"/>
            <w:vAlign w:val="center"/>
          </w:tcPr>
          <w:p w:rsidR="00B71655" w:rsidRPr="00BA18E2" w:rsidRDefault="003478F5">
            <w:pPr>
              <w:autoSpaceDE w:val="0"/>
              <w:autoSpaceDN w:val="0"/>
              <w:adjustRightInd w:val="0"/>
              <w:rPr>
                <w:rFonts w:ascii="Calibri" w:hAnsi="Calibri" w:cs="Calibri"/>
                <w:sz w:val="22"/>
                <w:szCs w:val="22"/>
              </w:rPr>
            </w:pPr>
            <w:r>
              <w:rPr>
                <w:sz w:val="20"/>
                <w:szCs w:val="20"/>
              </w:rPr>
              <w:t>Total</w:t>
            </w:r>
          </w:p>
        </w:tc>
        <w:tc>
          <w:tcPr>
            <w:tcW w:w="583"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1329</w:t>
            </w:r>
          </w:p>
        </w:tc>
        <w:tc>
          <w:tcPr>
            <w:tcW w:w="83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35.50</w:t>
            </w:r>
          </w:p>
        </w:tc>
        <w:tc>
          <w:tcPr>
            <w:tcW w:w="83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17.50</w:t>
            </w:r>
          </w:p>
        </w:tc>
        <w:tc>
          <w:tcPr>
            <w:tcW w:w="697"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7.30</w:t>
            </w:r>
          </w:p>
        </w:tc>
        <w:tc>
          <w:tcPr>
            <w:tcW w:w="785" w:type="dxa"/>
            <w:tcBorders>
              <w:top w:val="single" w:sz="3" w:space="0" w:color="000000"/>
              <w:left w:val="single" w:sz="4" w:space="0" w:color="000000"/>
              <w:bottom w:val="single" w:sz="3" w:space="0" w:color="000000"/>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39.70</w:t>
            </w:r>
          </w:p>
        </w:tc>
      </w:tr>
      <w:tr w:rsidR="00B71655" w:rsidRPr="00BA18E2" w:rsidTr="00E270C9">
        <w:trPr>
          <w:trHeight w:val="122"/>
          <w:jc w:val="center"/>
        </w:trPr>
        <w:tc>
          <w:tcPr>
            <w:tcW w:w="1831" w:type="dxa"/>
            <w:vMerge/>
            <w:tcBorders>
              <w:top w:val="single" w:sz="3" w:space="0" w:color="000000"/>
              <w:left w:val="single" w:sz="12" w:space="0" w:color="auto"/>
              <w:bottom w:val="single" w:sz="12" w:space="0" w:color="auto"/>
              <w:right w:val="single" w:sz="4" w:space="0" w:color="000000"/>
            </w:tcBorders>
            <w:shd w:val="clear" w:color="000000" w:fill="FFFFFF"/>
            <w:vAlign w:val="bottom"/>
          </w:tcPr>
          <w:p w:rsidR="00B71655" w:rsidRPr="00BA18E2" w:rsidRDefault="00B71655">
            <w:pPr>
              <w:autoSpaceDE w:val="0"/>
              <w:autoSpaceDN w:val="0"/>
              <w:adjustRightInd w:val="0"/>
              <w:spacing w:after="160"/>
              <w:jc w:val="both"/>
              <w:rPr>
                <w:rFonts w:ascii="Calibri" w:hAnsi="Calibri" w:cs="Calibri"/>
                <w:sz w:val="22"/>
                <w:szCs w:val="22"/>
              </w:rPr>
            </w:pPr>
          </w:p>
        </w:tc>
        <w:tc>
          <w:tcPr>
            <w:tcW w:w="583" w:type="dxa"/>
            <w:tcBorders>
              <w:top w:val="single" w:sz="3" w:space="0" w:color="000000"/>
              <w:left w:val="single" w:sz="4" w:space="0" w:color="000000"/>
              <w:bottom w:val="single" w:sz="12" w:space="0" w:color="auto"/>
              <w:right w:val="single" w:sz="4" w:space="0" w:color="000000"/>
            </w:tcBorders>
            <w:shd w:val="clear" w:color="000000" w:fill="FFFFFF"/>
            <w:vAlign w:val="bottom"/>
          </w:tcPr>
          <w:p w:rsidR="00B71655" w:rsidRPr="00BA18E2" w:rsidRDefault="00B71655" w:rsidP="00926E6B">
            <w:pPr>
              <w:autoSpaceDE w:val="0"/>
              <w:autoSpaceDN w:val="0"/>
              <w:adjustRightInd w:val="0"/>
              <w:jc w:val="center"/>
              <w:rPr>
                <w:rFonts w:ascii="Calibri" w:hAnsi="Calibri" w:cs="Calibri"/>
                <w:sz w:val="22"/>
                <w:szCs w:val="22"/>
              </w:rPr>
            </w:pPr>
            <w:r w:rsidRPr="00BA18E2">
              <w:rPr>
                <w:rFonts w:ascii="Segoe UI Symbol" w:hAnsi="Segoe UI Symbol" w:cs="Segoe UI Symbol"/>
                <w:sz w:val="20"/>
                <w:szCs w:val="20"/>
              </w:rPr>
              <w:t>♂</w:t>
            </w:r>
          </w:p>
        </w:tc>
        <w:tc>
          <w:tcPr>
            <w:tcW w:w="697" w:type="dxa"/>
            <w:tcBorders>
              <w:top w:val="single" w:sz="3" w:space="0" w:color="000000"/>
              <w:left w:val="single" w:sz="4" w:space="0" w:color="000000"/>
              <w:bottom w:val="single" w:sz="12" w:space="0" w:color="auto"/>
              <w:right w:val="single" w:sz="4" w:space="0" w:color="000000"/>
            </w:tcBorders>
            <w:shd w:val="clear" w:color="000000" w:fill="FFFFFF"/>
            <w:vAlign w:val="bottom"/>
          </w:tcPr>
          <w:p w:rsidR="00B71655" w:rsidRPr="00BA18E2" w:rsidRDefault="00B71655" w:rsidP="00B608AF">
            <w:pPr>
              <w:autoSpaceDE w:val="0"/>
              <w:autoSpaceDN w:val="0"/>
              <w:adjustRightInd w:val="0"/>
              <w:ind w:right="13"/>
              <w:jc w:val="right"/>
              <w:rPr>
                <w:rFonts w:ascii="Calibri" w:hAnsi="Calibri" w:cs="Calibri"/>
                <w:sz w:val="22"/>
                <w:szCs w:val="22"/>
              </w:rPr>
            </w:pPr>
            <w:r w:rsidRPr="00BA18E2">
              <w:rPr>
                <w:sz w:val="20"/>
                <w:szCs w:val="20"/>
              </w:rPr>
              <w:t>4671</w:t>
            </w:r>
          </w:p>
        </w:tc>
        <w:tc>
          <w:tcPr>
            <w:tcW w:w="836" w:type="dxa"/>
            <w:tcBorders>
              <w:top w:val="single" w:sz="3" w:space="0" w:color="000000"/>
              <w:left w:val="single" w:sz="4" w:space="0" w:color="000000"/>
              <w:bottom w:val="single" w:sz="12" w:space="0" w:color="auto"/>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37.90</w:t>
            </w:r>
          </w:p>
        </w:tc>
        <w:tc>
          <w:tcPr>
            <w:tcW w:w="837" w:type="dxa"/>
            <w:tcBorders>
              <w:top w:val="single" w:sz="3" w:space="0" w:color="000000"/>
              <w:left w:val="single" w:sz="4" w:space="0" w:color="000000"/>
              <w:bottom w:val="single" w:sz="12" w:space="0" w:color="auto"/>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17.10</w:t>
            </w:r>
          </w:p>
        </w:tc>
        <w:tc>
          <w:tcPr>
            <w:tcW w:w="697" w:type="dxa"/>
            <w:tcBorders>
              <w:top w:val="single" w:sz="3" w:space="0" w:color="000000"/>
              <w:left w:val="single" w:sz="4" w:space="0" w:color="000000"/>
              <w:bottom w:val="single" w:sz="12" w:space="0" w:color="auto"/>
              <w:right w:val="single" w:sz="4" w:space="0" w:color="000000"/>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7.60</w:t>
            </w:r>
          </w:p>
        </w:tc>
        <w:tc>
          <w:tcPr>
            <w:tcW w:w="785" w:type="dxa"/>
            <w:tcBorders>
              <w:top w:val="single" w:sz="3" w:space="0" w:color="000000"/>
              <w:left w:val="single" w:sz="4" w:space="0" w:color="000000"/>
              <w:bottom w:val="single" w:sz="12" w:space="0" w:color="auto"/>
              <w:right w:val="single" w:sz="12" w:space="0" w:color="auto"/>
            </w:tcBorders>
            <w:shd w:val="clear" w:color="000000" w:fill="FFFFFF"/>
            <w:vAlign w:val="bottom"/>
          </w:tcPr>
          <w:p w:rsidR="00B71655" w:rsidRPr="00BA18E2" w:rsidRDefault="00B71655">
            <w:pPr>
              <w:autoSpaceDE w:val="0"/>
              <w:autoSpaceDN w:val="0"/>
              <w:adjustRightInd w:val="0"/>
              <w:jc w:val="both"/>
              <w:rPr>
                <w:rFonts w:ascii="Calibri" w:hAnsi="Calibri" w:cs="Calibri"/>
                <w:sz w:val="22"/>
                <w:szCs w:val="22"/>
              </w:rPr>
            </w:pPr>
            <w:r w:rsidRPr="00BA18E2">
              <w:rPr>
                <w:sz w:val="20"/>
                <w:szCs w:val="20"/>
              </w:rPr>
              <w:t>37.40</w:t>
            </w:r>
          </w:p>
        </w:tc>
      </w:tr>
    </w:tbl>
    <w:p w:rsidR="000F3537" w:rsidRPr="00BA18E2" w:rsidRDefault="000F3537" w:rsidP="00B71655">
      <w:pPr>
        <w:autoSpaceDE w:val="0"/>
        <w:autoSpaceDN w:val="0"/>
        <w:adjustRightInd w:val="0"/>
        <w:jc w:val="both"/>
        <w:rPr>
          <w:sz w:val="20"/>
          <w:szCs w:val="20"/>
        </w:rPr>
      </w:pPr>
      <w:r>
        <w:rPr>
          <w:sz w:val="20"/>
          <w:szCs w:val="20"/>
        </w:rPr>
        <w:t xml:space="preserve">Rh factor distribution in relation to subsample (rural-urban) in the Tuzla canton was compared with the corresponding distribution in BiH </w:t>
      </w:r>
      <w:r w:rsidR="00EE5126">
        <w:rPr>
          <w:sz w:val="20"/>
          <w:szCs w:val="20"/>
        </w:rPr>
        <w:t>(</w:t>
      </w:r>
      <w:r w:rsidRPr="00BA18E2">
        <w:rPr>
          <w:sz w:val="20"/>
          <w:szCs w:val="20"/>
        </w:rPr>
        <w:t>Rh+ 85.00% i Rh- 15.00%) [12]</w:t>
      </w:r>
      <w:r>
        <w:rPr>
          <w:sz w:val="20"/>
          <w:szCs w:val="20"/>
        </w:rPr>
        <w:t xml:space="preserve"> and with the data from the ex-Yugoslavia </w:t>
      </w:r>
      <w:r w:rsidRPr="00BA18E2">
        <w:rPr>
          <w:sz w:val="20"/>
          <w:szCs w:val="20"/>
        </w:rPr>
        <w:t>(Rh+ 85.00% i Rh- 15.00% [13]</w:t>
      </w:r>
      <w:r>
        <w:rPr>
          <w:sz w:val="20"/>
          <w:szCs w:val="20"/>
        </w:rPr>
        <w:t xml:space="preserve">, so it can be concluded that there are some differences in Rh factor distribution in the subsample, but those differences are not statistically significant </w:t>
      </w:r>
      <w:r w:rsidRPr="00BA18E2">
        <w:rPr>
          <w:sz w:val="20"/>
          <w:szCs w:val="20"/>
        </w:rPr>
        <w:t>(χ2=0.83; 0.50&gt;p&gt;0.30).</w:t>
      </w:r>
      <w:r>
        <w:rPr>
          <w:sz w:val="20"/>
          <w:szCs w:val="20"/>
        </w:rPr>
        <w:t xml:space="preserve"> Also based on these data, it can be concluded that the differences which can be noticed in the total distribution sample of Rh factor in t</w:t>
      </w:r>
      <w:r w:rsidR="007E19AE">
        <w:rPr>
          <w:sz w:val="20"/>
          <w:szCs w:val="20"/>
        </w:rPr>
        <w:t>h</w:t>
      </w:r>
      <w:r>
        <w:rPr>
          <w:sz w:val="20"/>
          <w:szCs w:val="20"/>
        </w:rPr>
        <w:t xml:space="preserve">e Tuzla canton area are not statistically significant </w:t>
      </w:r>
      <w:r w:rsidRPr="00BA18E2">
        <w:rPr>
          <w:sz w:val="20"/>
          <w:szCs w:val="20"/>
        </w:rPr>
        <w:t>(χ2=0.43; 0.80&gt;p&gt;0.50).</w:t>
      </w:r>
    </w:p>
    <w:p w:rsidR="00EC0A68" w:rsidRDefault="00EC0A68" w:rsidP="00B71655">
      <w:pPr>
        <w:autoSpaceDE w:val="0"/>
        <w:autoSpaceDN w:val="0"/>
        <w:adjustRightInd w:val="0"/>
        <w:jc w:val="center"/>
        <w:rPr>
          <w:b/>
          <w:bCs/>
          <w:sz w:val="20"/>
          <w:szCs w:val="20"/>
        </w:rPr>
      </w:pPr>
    </w:p>
    <w:p w:rsidR="000F3537" w:rsidRPr="000F3537" w:rsidRDefault="000F3537" w:rsidP="00B71655">
      <w:pPr>
        <w:autoSpaceDE w:val="0"/>
        <w:autoSpaceDN w:val="0"/>
        <w:adjustRightInd w:val="0"/>
        <w:jc w:val="center"/>
        <w:rPr>
          <w:sz w:val="20"/>
          <w:szCs w:val="20"/>
        </w:rPr>
      </w:pPr>
      <w:r>
        <w:rPr>
          <w:b/>
          <w:sz w:val="20"/>
          <w:szCs w:val="20"/>
        </w:rPr>
        <w:t xml:space="preserve">Table 6: </w:t>
      </w:r>
      <w:r>
        <w:rPr>
          <w:sz w:val="20"/>
          <w:szCs w:val="20"/>
        </w:rPr>
        <w:t xml:space="preserve">Rh factor frequency in relation to the subsample (urban-rural) in </w:t>
      </w:r>
      <w:smartTag w:uri="urn:schemas-microsoft-com:office:smarttags" w:element="City">
        <w:smartTag w:uri="urn:schemas-microsoft-com:office:smarttags" w:element="place">
          <w:r>
            <w:rPr>
              <w:sz w:val="20"/>
              <w:szCs w:val="20"/>
            </w:rPr>
            <w:t>Tuzla</w:t>
          </w:r>
        </w:smartTag>
      </w:smartTag>
      <w:r>
        <w:rPr>
          <w:sz w:val="20"/>
          <w:szCs w:val="20"/>
        </w:rPr>
        <w:t xml:space="preserve"> canton</w:t>
      </w:r>
    </w:p>
    <w:tbl>
      <w:tblPr>
        <w:tblW w:w="0" w:type="auto"/>
        <w:jc w:val="center"/>
        <w:tblLayout w:type="fixed"/>
        <w:tblCellMar>
          <w:left w:w="30" w:type="dxa"/>
          <w:right w:w="30" w:type="dxa"/>
        </w:tblCellMar>
        <w:tblLook w:val="0000"/>
      </w:tblPr>
      <w:tblGrid>
        <w:gridCol w:w="1765"/>
        <w:gridCol w:w="1134"/>
        <w:gridCol w:w="708"/>
        <w:gridCol w:w="851"/>
        <w:gridCol w:w="1134"/>
        <w:gridCol w:w="1054"/>
      </w:tblGrid>
      <w:tr w:rsidR="00B71655" w:rsidRPr="00BA18E2" w:rsidTr="0013009C">
        <w:trPr>
          <w:trHeight w:val="485"/>
          <w:jc w:val="center"/>
        </w:trPr>
        <w:tc>
          <w:tcPr>
            <w:tcW w:w="1765" w:type="dxa"/>
            <w:tcBorders>
              <w:top w:val="single" w:sz="9" w:space="0" w:color="000000"/>
              <w:left w:val="single" w:sz="9" w:space="0" w:color="000000"/>
              <w:bottom w:val="single" w:sz="9" w:space="0" w:color="000000"/>
              <w:right w:val="single" w:sz="3" w:space="0" w:color="000000"/>
            </w:tcBorders>
            <w:shd w:val="clear" w:color="000000" w:fill="FFFFFF"/>
            <w:vAlign w:val="center"/>
          </w:tcPr>
          <w:p w:rsidR="00B71655" w:rsidRPr="00BA18E2" w:rsidRDefault="000F3537" w:rsidP="0013009C">
            <w:pPr>
              <w:autoSpaceDE w:val="0"/>
              <w:autoSpaceDN w:val="0"/>
              <w:adjustRightInd w:val="0"/>
              <w:ind w:right="-57"/>
              <w:jc w:val="center"/>
              <w:rPr>
                <w:rFonts w:ascii="Calibri" w:hAnsi="Calibri" w:cs="Calibri"/>
                <w:sz w:val="22"/>
                <w:szCs w:val="22"/>
              </w:rPr>
            </w:pPr>
            <w:r>
              <w:rPr>
                <w:color w:val="000000"/>
                <w:sz w:val="20"/>
                <w:szCs w:val="20"/>
              </w:rPr>
              <w:t>Examined subsample</w:t>
            </w:r>
          </w:p>
        </w:tc>
        <w:tc>
          <w:tcPr>
            <w:tcW w:w="1134" w:type="dxa"/>
            <w:tcBorders>
              <w:top w:val="single" w:sz="9" w:space="0" w:color="000000"/>
              <w:left w:val="single" w:sz="3" w:space="0" w:color="000000"/>
              <w:bottom w:val="single" w:sz="9" w:space="0" w:color="000000"/>
              <w:right w:val="single" w:sz="3" w:space="0" w:color="000000"/>
            </w:tcBorders>
            <w:shd w:val="clear" w:color="000000" w:fill="FFFFFF"/>
            <w:vAlign w:val="center"/>
          </w:tcPr>
          <w:p w:rsidR="00B71655" w:rsidRPr="00BA18E2" w:rsidRDefault="000F3537" w:rsidP="0013009C">
            <w:pPr>
              <w:autoSpaceDE w:val="0"/>
              <w:autoSpaceDN w:val="0"/>
              <w:adjustRightInd w:val="0"/>
              <w:jc w:val="center"/>
              <w:rPr>
                <w:rFonts w:ascii="Calibri" w:hAnsi="Calibri" w:cs="Calibri"/>
                <w:sz w:val="22"/>
                <w:szCs w:val="22"/>
              </w:rPr>
            </w:pPr>
            <w:r>
              <w:rPr>
                <w:color w:val="000000"/>
                <w:sz w:val="20"/>
                <w:szCs w:val="20"/>
              </w:rPr>
              <w:t>Total number</w:t>
            </w:r>
          </w:p>
        </w:tc>
        <w:tc>
          <w:tcPr>
            <w:tcW w:w="708" w:type="dxa"/>
            <w:tcBorders>
              <w:top w:val="single" w:sz="9" w:space="0" w:color="000000"/>
              <w:left w:val="single" w:sz="3" w:space="0" w:color="000000"/>
              <w:bottom w:val="single" w:sz="9" w:space="0" w:color="000000"/>
              <w:right w:val="single" w:sz="3" w:space="0" w:color="000000"/>
            </w:tcBorders>
            <w:shd w:val="clear" w:color="000000" w:fill="FFFFFF"/>
            <w:vAlign w:val="center"/>
          </w:tcPr>
          <w:p w:rsidR="00B71655" w:rsidRPr="00BA18E2" w:rsidRDefault="00B71655" w:rsidP="0013009C">
            <w:pPr>
              <w:autoSpaceDE w:val="0"/>
              <w:autoSpaceDN w:val="0"/>
              <w:adjustRightInd w:val="0"/>
              <w:jc w:val="center"/>
              <w:rPr>
                <w:rFonts w:ascii="Calibri" w:hAnsi="Calibri" w:cs="Calibri"/>
                <w:sz w:val="22"/>
                <w:szCs w:val="22"/>
              </w:rPr>
            </w:pPr>
            <w:r w:rsidRPr="00BA18E2">
              <w:rPr>
                <w:color w:val="000000"/>
                <w:sz w:val="20"/>
                <w:szCs w:val="20"/>
              </w:rPr>
              <w:t>Rh +</w:t>
            </w:r>
          </w:p>
        </w:tc>
        <w:tc>
          <w:tcPr>
            <w:tcW w:w="851" w:type="dxa"/>
            <w:tcBorders>
              <w:top w:val="single" w:sz="9" w:space="0" w:color="000000"/>
              <w:left w:val="single" w:sz="3" w:space="0" w:color="000000"/>
              <w:bottom w:val="single" w:sz="9" w:space="0" w:color="000000"/>
              <w:right w:val="single" w:sz="3" w:space="0" w:color="000000"/>
            </w:tcBorders>
            <w:shd w:val="clear" w:color="000000" w:fill="FFFFFF"/>
            <w:vAlign w:val="center"/>
          </w:tcPr>
          <w:p w:rsidR="00B71655" w:rsidRPr="00BA18E2" w:rsidRDefault="00B71655" w:rsidP="0013009C">
            <w:pPr>
              <w:autoSpaceDE w:val="0"/>
              <w:autoSpaceDN w:val="0"/>
              <w:adjustRightInd w:val="0"/>
              <w:jc w:val="center"/>
              <w:rPr>
                <w:rFonts w:ascii="Calibri" w:hAnsi="Calibri" w:cs="Calibri"/>
                <w:sz w:val="22"/>
                <w:szCs w:val="22"/>
              </w:rPr>
            </w:pPr>
            <w:r w:rsidRPr="00BA18E2">
              <w:rPr>
                <w:color w:val="000000"/>
                <w:sz w:val="20"/>
                <w:szCs w:val="20"/>
              </w:rPr>
              <w:t>Rh -</w:t>
            </w:r>
          </w:p>
        </w:tc>
        <w:tc>
          <w:tcPr>
            <w:tcW w:w="1134" w:type="dxa"/>
            <w:tcBorders>
              <w:top w:val="single" w:sz="9" w:space="0" w:color="000000"/>
              <w:left w:val="single" w:sz="3" w:space="0" w:color="000000"/>
              <w:bottom w:val="single" w:sz="9" w:space="0" w:color="000000"/>
              <w:right w:val="single" w:sz="3" w:space="0" w:color="000000"/>
            </w:tcBorders>
            <w:shd w:val="clear" w:color="000000" w:fill="FFFFFF"/>
            <w:vAlign w:val="center"/>
          </w:tcPr>
          <w:p w:rsidR="00B71655" w:rsidRPr="00BA18E2" w:rsidRDefault="00B71655" w:rsidP="0013009C">
            <w:pPr>
              <w:autoSpaceDE w:val="0"/>
              <w:autoSpaceDN w:val="0"/>
              <w:adjustRightInd w:val="0"/>
              <w:jc w:val="center"/>
              <w:rPr>
                <w:rFonts w:ascii="Calibri" w:hAnsi="Calibri" w:cs="Calibri"/>
                <w:sz w:val="22"/>
                <w:szCs w:val="22"/>
              </w:rPr>
            </w:pPr>
            <w:r w:rsidRPr="00BA18E2">
              <w:rPr>
                <w:color w:val="000000"/>
                <w:sz w:val="20"/>
                <w:szCs w:val="20"/>
              </w:rPr>
              <w:t>Rh + (%)</w:t>
            </w:r>
          </w:p>
        </w:tc>
        <w:tc>
          <w:tcPr>
            <w:tcW w:w="1054" w:type="dxa"/>
            <w:tcBorders>
              <w:top w:val="single" w:sz="9" w:space="0" w:color="000000"/>
              <w:left w:val="single" w:sz="3" w:space="0" w:color="000000"/>
              <w:bottom w:val="single" w:sz="9" w:space="0" w:color="000000"/>
              <w:right w:val="single" w:sz="9" w:space="0" w:color="000000"/>
            </w:tcBorders>
            <w:shd w:val="clear" w:color="000000" w:fill="FFFFFF"/>
            <w:vAlign w:val="center"/>
          </w:tcPr>
          <w:p w:rsidR="00B71655" w:rsidRPr="00BA18E2" w:rsidRDefault="00B71655" w:rsidP="0013009C">
            <w:pPr>
              <w:autoSpaceDE w:val="0"/>
              <w:autoSpaceDN w:val="0"/>
              <w:adjustRightInd w:val="0"/>
              <w:jc w:val="center"/>
              <w:rPr>
                <w:rFonts w:ascii="Calibri" w:hAnsi="Calibri" w:cs="Calibri"/>
                <w:sz w:val="22"/>
                <w:szCs w:val="22"/>
              </w:rPr>
            </w:pPr>
            <w:r w:rsidRPr="00BA18E2">
              <w:rPr>
                <w:color w:val="000000"/>
                <w:sz w:val="20"/>
                <w:szCs w:val="20"/>
              </w:rPr>
              <w:t>Rh - (%)</w:t>
            </w:r>
          </w:p>
        </w:tc>
      </w:tr>
      <w:tr w:rsidR="00B71655" w:rsidRPr="00BA18E2">
        <w:trPr>
          <w:trHeight w:val="167"/>
          <w:jc w:val="center"/>
        </w:trPr>
        <w:tc>
          <w:tcPr>
            <w:tcW w:w="1765" w:type="dxa"/>
            <w:tcBorders>
              <w:top w:val="single" w:sz="9" w:space="0" w:color="000000"/>
              <w:left w:val="single" w:sz="9" w:space="0" w:color="000000"/>
              <w:bottom w:val="single" w:sz="3" w:space="0" w:color="000000"/>
              <w:right w:val="single" w:sz="3" w:space="0" w:color="000000"/>
            </w:tcBorders>
            <w:shd w:val="clear" w:color="000000" w:fill="FFFFFF"/>
          </w:tcPr>
          <w:p w:rsidR="00B71655" w:rsidRPr="00BA18E2" w:rsidRDefault="00B71655">
            <w:pPr>
              <w:autoSpaceDE w:val="0"/>
              <w:autoSpaceDN w:val="0"/>
              <w:adjustRightInd w:val="0"/>
              <w:ind w:right="-57"/>
              <w:jc w:val="both"/>
              <w:rPr>
                <w:rFonts w:ascii="Calibri" w:hAnsi="Calibri" w:cs="Calibri"/>
                <w:sz w:val="22"/>
                <w:szCs w:val="22"/>
              </w:rPr>
            </w:pPr>
            <w:r w:rsidRPr="00BA18E2">
              <w:rPr>
                <w:color w:val="000000"/>
                <w:sz w:val="20"/>
                <w:szCs w:val="20"/>
              </w:rPr>
              <w:t>Urban</w:t>
            </w:r>
          </w:p>
        </w:tc>
        <w:tc>
          <w:tcPr>
            <w:tcW w:w="1134" w:type="dxa"/>
            <w:tcBorders>
              <w:top w:val="single" w:sz="9" w:space="0" w:color="000000"/>
              <w:left w:val="single" w:sz="3" w:space="0" w:color="000000"/>
              <w:bottom w:val="single" w:sz="3"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2410</w:t>
            </w:r>
          </w:p>
        </w:tc>
        <w:tc>
          <w:tcPr>
            <w:tcW w:w="708" w:type="dxa"/>
            <w:tcBorders>
              <w:top w:val="single" w:sz="9" w:space="0" w:color="000000"/>
              <w:left w:val="single" w:sz="3" w:space="0" w:color="000000"/>
              <w:bottom w:val="single" w:sz="3"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2002</w:t>
            </w:r>
          </w:p>
        </w:tc>
        <w:tc>
          <w:tcPr>
            <w:tcW w:w="851" w:type="dxa"/>
            <w:tcBorders>
              <w:top w:val="single" w:sz="9" w:space="0" w:color="000000"/>
              <w:left w:val="single" w:sz="3" w:space="0" w:color="000000"/>
              <w:bottom w:val="single" w:sz="3"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408</w:t>
            </w:r>
          </w:p>
        </w:tc>
        <w:tc>
          <w:tcPr>
            <w:tcW w:w="1134" w:type="dxa"/>
            <w:tcBorders>
              <w:top w:val="single" w:sz="9" w:space="0" w:color="000000"/>
              <w:left w:val="single" w:sz="3" w:space="0" w:color="000000"/>
              <w:bottom w:val="single" w:sz="3"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83.07</w:t>
            </w:r>
          </w:p>
        </w:tc>
        <w:tc>
          <w:tcPr>
            <w:tcW w:w="1054" w:type="dxa"/>
            <w:tcBorders>
              <w:top w:val="single" w:sz="9" w:space="0" w:color="000000"/>
              <w:left w:val="single" w:sz="3" w:space="0" w:color="000000"/>
              <w:bottom w:val="single" w:sz="3" w:space="0" w:color="000000"/>
              <w:right w:val="single" w:sz="9"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16.93</w:t>
            </w:r>
          </w:p>
        </w:tc>
      </w:tr>
      <w:tr w:rsidR="00B71655" w:rsidRPr="00BA18E2">
        <w:trPr>
          <w:trHeight w:val="245"/>
          <w:jc w:val="center"/>
        </w:trPr>
        <w:tc>
          <w:tcPr>
            <w:tcW w:w="1765" w:type="dxa"/>
            <w:tcBorders>
              <w:top w:val="single" w:sz="3" w:space="0" w:color="000000"/>
              <w:left w:val="single" w:sz="9" w:space="0" w:color="000000"/>
              <w:bottom w:val="single" w:sz="3" w:space="0" w:color="000000"/>
              <w:right w:val="single" w:sz="3" w:space="0" w:color="000000"/>
            </w:tcBorders>
            <w:shd w:val="clear" w:color="000000" w:fill="FFFFFF"/>
          </w:tcPr>
          <w:p w:rsidR="00B71655" w:rsidRPr="00BA18E2" w:rsidRDefault="00B71655">
            <w:pPr>
              <w:autoSpaceDE w:val="0"/>
              <w:autoSpaceDN w:val="0"/>
              <w:adjustRightInd w:val="0"/>
              <w:ind w:right="-57"/>
              <w:jc w:val="both"/>
              <w:rPr>
                <w:rFonts w:ascii="Calibri" w:hAnsi="Calibri" w:cs="Calibri"/>
                <w:sz w:val="22"/>
                <w:szCs w:val="22"/>
              </w:rPr>
            </w:pPr>
            <w:r w:rsidRPr="00BA18E2">
              <w:rPr>
                <w:color w:val="000000"/>
                <w:sz w:val="20"/>
                <w:szCs w:val="20"/>
              </w:rPr>
              <w:t>Rural</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3590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2957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633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82.37</w:t>
            </w:r>
          </w:p>
        </w:tc>
        <w:tc>
          <w:tcPr>
            <w:tcW w:w="1054" w:type="dxa"/>
            <w:tcBorders>
              <w:top w:val="single" w:sz="3" w:space="0" w:color="000000"/>
              <w:left w:val="single" w:sz="3" w:space="0" w:color="000000"/>
              <w:bottom w:val="single" w:sz="3" w:space="0" w:color="000000"/>
              <w:right w:val="single" w:sz="9"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17.63</w:t>
            </w:r>
          </w:p>
        </w:tc>
      </w:tr>
      <w:tr w:rsidR="00B71655" w:rsidRPr="00BA18E2">
        <w:trPr>
          <w:trHeight w:val="245"/>
          <w:jc w:val="center"/>
        </w:trPr>
        <w:tc>
          <w:tcPr>
            <w:tcW w:w="1765" w:type="dxa"/>
            <w:tcBorders>
              <w:top w:val="single" w:sz="3" w:space="0" w:color="000000"/>
              <w:left w:val="single" w:sz="9" w:space="0" w:color="000000"/>
              <w:bottom w:val="single" w:sz="9" w:space="0" w:color="000000"/>
              <w:right w:val="single" w:sz="3" w:space="0" w:color="000000"/>
            </w:tcBorders>
            <w:shd w:val="clear" w:color="000000" w:fill="FFFFFF"/>
          </w:tcPr>
          <w:p w:rsidR="00B71655" w:rsidRPr="00BA18E2" w:rsidRDefault="000F3537">
            <w:pPr>
              <w:autoSpaceDE w:val="0"/>
              <w:autoSpaceDN w:val="0"/>
              <w:adjustRightInd w:val="0"/>
              <w:ind w:right="-57"/>
              <w:jc w:val="both"/>
              <w:rPr>
                <w:rFonts w:ascii="Calibri" w:hAnsi="Calibri" w:cs="Calibri"/>
                <w:sz w:val="22"/>
                <w:szCs w:val="22"/>
              </w:rPr>
            </w:pPr>
            <w:r>
              <w:rPr>
                <w:color w:val="000000"/>
                <w:sz w:val="20"/>
                <w:szCs w:val="20"/>
              </w:rPr>
              <w:t>Total</w:t>
            </w:r>
          </w:p>
        </w:tc>
        <w:tc>
          <w:tcPr>
            <w:tcW w:w="1134" w:type="dxa"/>
            <w:tcBorders>
              <w:top w:val="single" w:sz="3" w:space="0" w:color="000000"/>
              <w:left w:val="single" w:sz="3" w:space="0" w:color="000000"/>
              <w:bottom w:val="single" w:sz="9"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6000</w:t>
            </w:r>
          </w:p>
        </w:tc>
        <w:tc>
          <w:tcPr>
            <w:tcW w:w="708" w:type="dxa"/>
            <w:tcBorders>
              <w:top w:val="single" w:sz="3" w:space="0" w:color="000000"/>
              <w:left w:val="single" w:sz="3" w:space="0" w:color="000000"/>
              <w:bottom w:val="single" w:sz="9"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4959</w:t>
            </w:r>
          </w:p>
        </w:tc>
        <w:tc>
          <w:tcPr>
            <w:tcW w:w="851" w:type="dxa"/>
            <w:tcBorders>
              <w:top w:val="single" w:sz="3" w:space="0" w:color="000000"/>
              <w:left w:val="single" w:sz="3" w:space="0" w:color="000000"/>
              <w:bottom w:val="single" w:sz="9"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1041</w:t>
            </w:r>
          </w:p>
        </w:tc>
        <w:tc>
          <w:tcPr>
            <w:tcW w:w="1134" w:type="dxa"/>
            <w:tcBorders>
              <w:top w:val="single" w:sz="3" w:space="0" w:color="000000"/>
              <w:left w:val="single" w:sz="3" w:space="0" w:color="000000"/>
              <w:bottom w:val="single" w:sz="9" w:space="0" w:color="000000"/>
              <w:right w:val="single" w:sz="3"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82.65</w:t>
            </w:r>
          </w:p>
        </w:tc>
        <w:tc>
          <w:tcPr>
            <w:tcW w:w="1054" w:type="dxa"/>
            <w:tcBorders>
              <w:top w:val="single" w:sz="3" w:space="0" w:color="000000"/>
              <w:left w:val="single" w:sz="3" w:space="0" w:color="000000"/>
              <w:bottom w:val="single" w:sz="9" w:space="0" w:color="000000"/>
              <w:right w:val="single" w:sz="9" w:space="0" w:color="000000"/>
            </w:tcBorders>
            <w:shd w:val="clear" w:color="000000" w:fill="FFFFFF"/>
          </w:tcPr>
          <w:p w:rsidR="00B71655" w:rsidRPr="00BA18E2" w:rsidRDefault="00B71655" w:rsidP="007E19AE">
            <w:pPr>
              <w:autoSpaceDE w:val="0"/>
              <w:autoSpaceDN w:val="0"/>
              <w:adjustRightInd w:val="0"/>
              <w:jc w:val="center"/>
              <w:rPr>
                <w:rFonts w:ascii="Calibri" w:hAnsi="Calibri" w:cs="Calibri"/>
                <w:sz w:val="22"/>
                <w:szCs w:val="22"/>
              </w:rPr>
            </w:pPr>
            <w:r w:rsidRPr="00BA18E2">
              <w:rPr>
                <w:color w:val="000000"/>
                <w:sz w:val="20"/>
                <w:szCs w:val="20"/>
              </w:rPr>
              <w:t>17.35</w:t>
            </w:r>
          </w:p>
        </w:tc>
      </w:tr>
    </w:tbl>
    <w:p w:rsidR="00B71655" w:rsidRDefault="00B71655" w:rsidP="00B71655">
      <w:pPr>
        <w:autoSpaceDE w:val="0"/>
        <w:autoSpaceDN w:val="0"/>
        <w:adjustRightInd w:val="0"/>
        <w:jc w:val="both"/>
        <w:rPr>
          <w:sz w:val="20"/>
          <w:szCs w:val="20"/>
        </w:rPr>
      </w:pPr>
    </w:p>
    <w:p w:rsidR="005E56EC" w:rsidRPr="00BA18E2" w:rsidRDefault="005E56EC" w:rsidP="00B71655">
      <w:pPr>
        <w:autoSpaceDE w:val="0"/>
        <w:autoSpaceDN w:val="0"/>
        <w:adjustRightInd w:val="0"/>
        <w:jc w:val="both"/>
        <w:rPr>
          <w:sz w:val="20"/>
          <w:szCs w:val="20"/>
        </w:rPr>
      </w:pPr>
      <w:r>
        <w:rPr>
          <w:sz w:val="20"/>
          <w:szCs w:val="20"/>
        </w:rPr>
        <w:t xml:space="preserve">By comparing the distribution of blood groups in ABO system within the examined populations of </w:t>
      </w:r>
      <w:smartTag w:uri="urn:schemas-microsoft-com:office:smarttags" w:element="place">
        <w:smartTag w:uri="urn:schemas-microsoft-com:office:smarttags" w:element="City">
          <w:r>
            <w:rPr>
              <w:sz w:val="20"/>
              <w:szCs w:val="20"/>
            </w:rPr>
            <w:t>Tuzla</w:t>
          </w:r>
        </w:smartTag>
      </w:smartTag>
      <w:r>
        <w:rPr>
          <w:sz w:val="20"/>
          <w:szCs w:val="20"/>
        </w:rPr>
        <w:t xml:space="preserve"> canton, by the principle "each with each", it can be concluded that there are no statistically significant differences, except the Banovići municipality and Čelić municipality. </w:t>
      </w:r>
      <w:r w:rsidR="000F1305">
        <w:rPr>
          <w:sz w:val="20"/>
          <w:szCs w:val="20"/>
        </w:rPr>
        <w:t xml:space="preserve">The reason for the different frequency of blood groups in ABO system in Banovići probably lays in very intensive migratory movements on this area caused by war. It is assumed that the differences occurring Čelić are result of relative isolation of this population because of predominantly rural population and the effects of genetic drift. </w:t>
      </w:r>
    </w:p>
    <w:p w:rsidR="000F1305" w:rsidRDefault="000F1305" w:rsidP="00463AF1">
      <w:pPr>
        <w:autoSpaceDE w:val="0"/>
        <w:autoSpaceDN w:val="0"/>
        <w:adjustRightInd w:val="0"/>
        <w:ind w:left="-75"/>
        <w:jc w:val="both"/>
        <w:rPr>
          <w:b/>
          <w:bCs/>
          <w:sz w:val="20"/>
          <w:szCs w:val="20"/>
        </w:rPr>
      </w:pPr>
    </w:p>
    <w:p w:rsidR="00463AF1" w:rsidRDefault="00463AF1" w:rsidP="00463AF1">
      <w:pPr>
        <w:autoSpaceDE w:val="0"/>
        <w:autoSpaceDN w:val="0"/>
        <w:adjustRightInd w:val="0"/>
        <w:ind w:left="-75"/>
        <w:jc w:val="both"/>
        <w:rPr>
          <w:b/>
          <w:bCs/>
          <w:sz w:val="20"/>
          <w:szCs w:val="20"/>
        </w:rPr>
      </w:pPr>
    </w:p>
    <w:p w:rsidR="000F1305" w:rsidRDefault="000F1305" w:rsidP="00463AF1">
      <w:pPr>
        <w:autoSpaceDE w:val="0"/>
        <w:autoSpaceDN w:val="0"/>
        <w:adjustRightInd w:val="0"/>
        <w:ind w:left="-75"/>
        <w:jc w:val="both"/>
        <w:rPr>
          <w:b/>
          <w:sz w:val="20"/>
          <w:szCs w:val="20"/>
        </w:rPr>
      </w:pPr>
      <w:r>
        <w:rPr>
          <w:b/>
          <w:sz w:val="20"/>
          <w:szCs w:val="20"/>
        </w:rPr>
        <w:t>CONCLUSION</w:t>
      </w:r>
    </w:p>
    <w:p w:rsidR="00463AF1" w:rsidRDefault="00463AF1" w:rsidP="00463AF1">
      <w:pPr>
        <w:autoSpaceDE w:val="0"/>
        <w:autoSpaceDN w:val="0"/>
        <w:adjustRightInd w:val="0"/>
        <w:ind w:left="-75"/>
        <w:jc w:val="both"/>
        <w:rPr>
          <w:b/>
          <w:sz w:val="20"/>
          <w:szCs w:val="20"/>
        </w:rPr>
      </w:pPr>
    </w:p>
    <w:p w:rsidR="000F1305" w:rsidRPr="000F1305" w:rsidRDefault="000F1305" w:rsidP="00463AF1">
      <w:pPr>
        <w:autoSpaceDE w:val="0"/>
        <w:autoSpaceDN w:val="0"/>
        <w:adjustRightInd w:val="0"/>
        <w:ind w:left="-75"/>
        <w:jc w:val="both"/>
        <w:rPr>
          <w:sz w:val="20"/>
          <w:szCs w:val="20"/>
        </w:rPr>
      </w:pPr>
      <w:r w:rsidRPr="000F1305">
        <w:rPr>
          <w:sz w:val="20"/>
          <w:szCs w:val="20"/>
        </w:rPr>
        <w:t>Distribution</w:t>
      </w:r>
      <w:r>
        <w:rPr>
          <w:sz w:val="20"/>
          <w:szCs w:val="20"/>
        </w:rPr>
        <w:t xml:space="preserve"> of blood groups in ABO and Rh systems on the </w:t>
      </w:r>
      <w:smartTag w:uri="urn:schemas-microsoft-com:office:smarttags" w:element="City">
        <w:smartTag w:uri="urn:schemas-microsoft-com:office:smarttags" w:element="place">
          <w:r>
            <w:rPr>
              <w:sz w:val="20"/>
              <w:szCs w:val="20"/>
            </w:rPr>
            <w:t>Tuzla</w:t>
          </w:r>
        </w:smartTag>
      </w:smartTag>
      <w:r>
        <w:rPr>
          <w:sz w:val="20"/>
          <w:szCs w:val="20"/>
        </w:rPr>
        <w:t xml:space="preserve"> canton area is quite homogenous and is within the limits of expected values for this area. There is a decrease in blood group A, and increase in blood group O and a slight increase in blood group B, while the distribution of blood group AB is quite uniform and without the bigger changes in relation with former researches. Analysis of frequency of allelogenes p, q and r is within the limits of determined values for the BiH area. In the case of gender distribution there are no statistically significant differences. Distribution of Rh</w:t>
      </w:r>
      <w:r w:rsidRPr="00BA18E2">
        <w:rPr>
          <w:sz w:val="20"/>
          <w:szCs w:val="20"/>
        </w:rPr>
        <w:t>+</w:t>
      </w:r>
      <w:r>
        <w:rPr>
          <w:sz w:val="20"/>
          <w:szCs w:val="20"/>
        </w:rPr>
        <w:t xml:space="preserve"> blood group is decreased in relation to Rh- blood group which can probably be caused by migratory movements</w:t>
      </w:r>
      <w:r w:rsidR="003B6BA0">
        <w:rPr>
          <w:sz w:val="20"/>
          <w:szCs w:val="20"/>
        </w:rPr>
        <w:t>.</w:t>
      </w:r>
    </w:p>
    <w:p w:rsidR="00B71655" w:rsidRDefault="00B71655" w:rsidP="00463AF1">
      <w:pPr>
        <w:autoSpaceDE w:val="0"/>
        <w:autoSpaceDN w:val="0"/>
        <w:adjustRightInd w:val="0"/>
        <w:ind w:left="-75"/>
        <w:jc w:val="both"/>
        <w:rPr>
          <w:sz w:val="20"/>
          <w:szCs w:val="20"/>
        </w:rPr>
      </w:pPr>
    </w:p>
    <w:p w:rsidR="007F2A6B" w:rsidRPr="00463AF1" w:rsidRDefault="007F2A6B" w:rsidP="00463AF1">
      <w:pPr>
        <w:autoSpaceDE w:val="0"/>
        <w:autoSpaceDN w:val="0"/>
        <w:adjustRightInd w:val="0"/>
        <w:ind w:left="-75"/>
        <w:jc w:val="both"/>
        <w:rPr>
          <w:sz w:val="20"/>
          <w:szCs w:val="20"/>
        </w:rPr>
      </w:pPr>
    </w:p>
    <w:p w:rsidR="00B71655" w:rsidRPr="008C504C" w:rsidRDefault="003B6BA0" w:rsidP="00463AF1">
      <w:pPr>
        <w:autoSpaceDE w:val="0"/>
        <w:autoSpaceDN w:val="0"/>
        <w:adjustRightInd w:val="0"/>
        <w:ind w:left="-75"/>
        <w:jc w:val="both"/>
        <w:rPr>
          <w:b/>
          <w:bCs/>
          <w:sz w:val="20"/>
          <w:szCs w:val="20"/>
          <w:lang w:val="de-DE"/>
        </w:rPr>
      </w:pPr>
      <w:r w:rsidRPr="008C504C">
        <w:rPr>
          <w:b/>
          <w:bCs/>
          <w:sz w:val="20"/>
          <w:szCs w:val="20"/>
          <w:lang w:val="de-DE"/>
        </w:rPr>
        <w:t>LITERATURE</w:t>
      </w:r>
    </w:p>
    <w:p w:rsidR="00463AF1" w:rsidRPr="008C504C" w:rsidRDefault="00463AF1" w:rsidP="00463AF1">
      <w:pPr>
        <w:autoSpaceDE w:val="0"/>
        <w:autoSpaceDN w:val="0"/>
        <w:adjustRightInd w:val="0"/>
        <w:ind w:left="-75"/>
        <w:jc w:val="both"/>
        <w:rPr>
          <w:b/>
          <w:bCs/>
          <w:sz w:val="20"/>
          <w:szCs w:val="20"/>
          <w:lang w:val="de-DE"/>
        </w:rPr>
      </w:pPr>
    </w:p>
    <w:p w:rsidR="00B71655" w:rsidRPr="008C504C" w:rsidRDefault="00B71655" w:rsidP="008566E8">
      <w:pPr>
        <w:autoSpaceDE w:val="0"/>
        <w:autoSpaceDN w:val="0"/>
        <w:adjustRightInd w:val="0"/>
        <w:ind w:left="574" w:hanging="289"/>
        <w:rPr>
          <w:sz w:val="20"/>
          <w:szCs w:val="20"/>
          <w:lang w:val="de-DE"/>
        </w:rPr>
      </w:pPr>
      <w:r w:rsidRPr="008C504C">
        <w:rPr>
          <w:sz w:val="20"/>
          <w:szCs w:val="20"/>
          <w:lang w:val="de-DE"/>
        </w:rPr>
        <w:t>[1]</w:t>
      </w:r>
      <w:r w:rsidR="00410F60" w:rsidRPr="008C504C">
        <w:rPr>
          <w:sz w:val="20"/>
          <w:szCs w:val="20"/>
          <w:lang w:val="de-DE"/>
        </w:rPr>
        <w:t xml:space="preserve"> </w:t>
      </w:r>
      <w:r w:rsidRPr="008C504C">
        <w:rPr>
          <w:sz w:val="20"/>
          <w:szCs w:val="20"/>
          <w:lang w:val="de-DE"/>
        </w:rPr>
        <w:t xml:space="preserve">ĐURIČIĆ, E.; TERZIĆ, R.; KAPOVIĆ, M.; PETERLIN, B.: </w:t>
      </w:r>
      <w:r w:rsidRPr="008C504C">
        <w:rPr>
          <w:i/>
          <w:iCs/>
          <w:sz w:val="20"/>
          <w:szCs w:val="20"/>
          <w:lang w:val="de-DE"/>
        </w:rPr>
        <w:t>Biologija sa humanom genetikom</w:t>
      </w:r>
      <w:r w:rsidRPr="008C504C">
        <w:rPr>
          <w:sz w:val="20"/>
          <w:szCs w:val="20"/>
          <w:lang w:val="de-DE"/>
        </w:rPr>
        <w:t>, Sarajevo, 2007.</w:t>
      </w:r>
    </w:p>
    <w:p w:rsidR="00B71655" w:rsidRPr="008C504C" w:rsidRDefault="00B71655" w:rsidP="008566E8">
      <w:pPr>
        <w:autoSpaceDE w:val="0"/>
        <w:autoSpaceDN w:val="0"/>
        <w:adjustRightInd w:val="0"/>
        <w:ind w:left="574" w:hanging="289"/>
        <w:rPr>
          <w:sz w:val="20"/>
          <w:szCs w:val="20"/>
          <w:lang w:val="de-DE"/>
        </w:rPr>
      </w:pPr>
      <w:r w:rsidRPr="008C504C">
        <w:rPr>
          <w:sz w:val="20"/>
          <w:szCs w:val="20"/>
          <w:lang w:val="de-DE"/>
        </w:rPr>
        <w:t>[2]</w:t>
      </w:r>
      <w:r w:rsidR="00410F60" w:rsidRPr="008C504C">
        <w:rPr>
          <w:sz w:val="20"/>
          <w:szCs w:val="20"/>
          <w:lang w:val="de-DE"/>
        </w:rPr>
        <w:t xml:space="preserve"> </w:t>
      </w:r>
      <w:r w:rsidRPr="008C504C">
        <w:rPr>
          <w:sz w:val="20"/>
          <w:szCs w:val="20"/>
          <w:lang w:val="de-DE"/>
        </w:rPr>
        <w:t>MARINKOVIĆ, D.; KEKIĆ, V.; TUCIĆ N.:</w:t>
      </w:r>
      <w:r w:rsidRPr="008C504C">
        <w:rPr>
          <w:i/>
          <w:iCs/>
          <w:sz w:val="20"/>
          <w:szCs w:val="20"/>
          <w:lang w:val="de-DE"/>
        </w:rPr>
        <w:t>Genetika</w:t>
      </w:r>
      <w:r w:rsidRPr="008C504C">
        <w:rPr>
          <w:sz w:val="20"/>
          <w:szCs w:val="20"/>
          <w:lang w:val="de-DE"/>
        </w:rPr>
        <w:t>, Naučna knjiga, Beograd, 1991.</w:t>
      </w:r>
    </w:p>
    <w:p w:rsidR="00B71655" w:rsidRPr="008C504C" w:rsidRDefault="00B71655" w:rsidP="008566E8">
      <w:pPr>
        <w:autoSpaceDE w:val="0"/>
        <w:autoSpaceDN w:val="0"/>
        <w:adjustRightInd w:val="0"/>
        <w:ind w:left="574" w:hanging="289"/>
        <w:rPr>
          <w:sz w:val="20"/>
          <w:szCs w:val="20"/>
          <w:lang w:val="de-DE"/>
        </w:rPr>
      </w:pPr>
      <w:r w:rsidRPr="008C504C">
        <w:rPr>
          <w:sz w:val="20"/>
          <w:szCs w:val="20"/>
          <w:lang w:val="de-DE"/>
        </w:rPr>
        <w:t>[3]</w:t>
      </w:r>
      <w:r w:rsidR="00410F60" w:rsidRPr="008C504C">
        <w:rPr>
          <w:sz w:val="20"/>
          <w:szCs w:val="20"/>
          <w:lang w:val="de-DE"/>
        </w:rPr>
        <w:t xml:space="preserve"> </w:t>
      </w:r>
      <w:r w:rsidRPr="008C504C">
        <w:rPr>
          <w:sz w:val="20"/>
          <w:szCs w:val="20"/>
          <w:lang w:val="de-DE"/>
        </w:rPr>
        <w:t xml:space="preserve">HADŽISELIMOVIĆ, R.; POJSKIĆ, N.: </w:t>
      </w:r>
      <w:r w:rsidRPr="008C504C">
        <w:rPr>
          <w:i/>
          <w:iCs/>
          <w:sz w:val="20"/>
          <w:szCs w:val="20"/>
          <w:lang w:val="de-DE"/>
        </w:rPr>
        <w:t>Uvod u humanu imunogenetiku</w:t>
      </w:r>
      <w:r w:rsidRPr="008C504C">
        <w:rPr>
          <w:sz w:val="20"/>
          <w:szCs w:val="20"/>
          <w:lang w:val="de-DE"/>
        </w:rPr>
        <w:t>, Institut za genetičko inženjerstvo i biotehnologiju, Sarajevo, 2005.</w:t>
      </w:r>
    </w:p>
    <w:p w:rsidR="00B71655" w:rsidRPr="008C504C" w:rsidRDefault="00B71655" w:rsidP="008566E8">
      <w:pPr>
        <w:autoSpaceDE w:val="0"/>
        <w:autoSpaceDN w:val="0"/>
        <w:adjustRightInd w:val="0"/>
        <w:ind w:left="574" w:hanging="289"/>
        <w:rPr>
          <w:sz w:val="20"/>
          <w:szCs w:val="20"/>
          <w:lang w:val="de-DE"/>
        </w:rPr>
      </w:pPr>
      <w:r w:rsidRPr="008C504C">
        <w:rPr>
          <w:sz w:val="20"/>
          <w:szCs w:val="20"/>
          <w:lang w:val="de-DE"/>
        </w:rPr>
        <w:t>[4]</w:t>
      </w:r>
      <w:r w:rsidR="00410F60" w:rsidRPr="008C504C">
        <w:rPr>
          <w:sz w:val="20"/>
          <w:szCs w:val="20"/>
          <w:lang w:val="de-DE"/>
        </w:rPr>
        <w:t xml:space="preserve"> </w:t>
      </w:r>
      <w:r w:rsidR="00042534" w:rsidRPr="008C504C">
        <w:rPr>
          <w:sz w:val="20"/>
          <w:szCs w:val="20"/>
          <w:lang w:val="de-DE"/>
        </w:rPr>
        <w:t>ĐURIČIĆ,</w:t>
      </w:r>
      <w:r w:rsidRPr="008C504C">
        <w:rPr>
          <w:sz w:val="20"/>
          <w:szCs w:val="20"/>
          <w:lang w:val="de-DE"/>
        </w:rPr>
        <w:t xml:space="preserve"> E.: </w:t>
      </w:r>
      <w:r w:rsidRPr="008C504C">
        <w:rPr>
          <w:i/>
          <w:iCs/>
          <w:sz w:val="20"/>
          <w:szCs w:val="20"/>
          <w:lang w:val="de-DE"/>
        </w:rPr>
        <w:t>Medicinska biologija</w:t>
      </w:r>
      <w:r w:rsidRPr="008C504C">
        <w:rPr>
          <w:sz w:val="20"/>
          <w:szCs w:val="20"/>
          <w:lang w:val="de-DE"/>
        </w:rPr>
        <w:t>. II izdanje. Sarajevo:IDP udžbenici, priručnici i didaktička sredstva Sarajevo,</w:t>
      </w:r>
      <w:r w:rsidR="008566E8" w:rsidRPr="008C504C">
        <w:rPr>
          <w:sz w:val="20"/>
          <w:szCs w:val="20"/>
          <w:lang w:val="de-DE"/>
        </w:rPr>
        <w:t xml:space="preserve"> </w:t>
      </w:r>
      <w:r w:rsidRPr="008C504C">
        <w:rPr>
          <w:sz w:val="20"/>
          <w:szCs w:val="20"/>
          <w:lang w:val="de-DE"/>
        </w:rPr>
        <w:t>1991.</w:t>
      </w:r>
    </w:p>
    <w:p w:rsidR="00B71655" w:rsidRPr="008C504C" w:rsidRDefault="00B71655" w:rsidP="008566E8">
      <w:pPr>
        <w:autoSpaceDE w:val="0"/>
        <w:autoSpaceDN w:val="0"/>
        <w:adjustRightInd w:val="0"/>
        <w:ind w:left="574" w:hanging="289"/>
        <w:rPr>
          <w:sz w:val="20"/>
          <w:szCs w:val="20"/>
          <w:lang w:val="de-DE"/>
        </w:rPr>
      </w:pPr>
      <w:r w:rsidRPr="008C504C">
        <w:rPr>
          <w:sz w:val="20"/>
          <w:szCs w:val="20"/>
          <w:lang w:val="de-DE"/>
        </w:rPr>
        <w:t>[5]</w:t>
      </w:r>
      <w:r w:rsidR="00410F60" w:rsidRPr="008C504C">
        <w:rPr>
          <w:sz w:val="20"/>
          <w:szCs w:val="20"/>
          <w:lang w:val="de-DE"/>
        </w:rPr>
        <w:t xml:space="preserve"> </w:t>
      </w:r>
      <w:r w:rsidRPr="008C504C">
        <w:rPr>
          <w:sz w:val="20"/>
          <w:szCs w:val="20"/>
          <w:lang w:val="de-DE"/>
        </w:rPr>
        <w:t xml:space="preserve">BERBEROVIĆ, LJ.: </w:t>
      </w:r>
      <w:r w:rsidRPr="008C504C">
        <w:rPr>
          <w:i/>
          <w:iCs/>
          <w:sz w:val="20"/>
          <w:szCs w:val="20"/>
          <w:lang w:val="de-DE"/>
        </w:rPr>
        <w:t>Teorijske frekvence alelogena IA, IB, i IO u populaciji SR Bosne i Hercegovine</w:t>
      </w:r>
      <w:r w:rsidRPr="008C504C">
        <w:rPr>
          <w:sz w:val="20"/>
          <w:szCs w:val="20"/>
          <w:lang w:val="de-DE"/>
        </w:rPr>
        <w:t>, Acta Med. Yug., 1969.</w:t>
      </w:r>
    </w:p>
    <w:p w:rsidR="00B71655" w:rsidRPr="008C504C" w:rsidRDefault="00B71655" w:rsidP="008566E8">
      <w:pPr>
        <w:autoSpaceDE w:val="0"/>
        <w:autoSpaceDN w:val="0"/>
        <w:adjustRightInd w:val="0"/>
        <w:ind w:left="574" w:hanging="289"/>
        <w:rPr>
          <w:sz w:val="20"/>
          <w:szCs w:val="20"/>
          <w:lang w:val="de-DE"/>
        </w:rPr>
      </w:pPr>
      <w:r w:rsidRPr="008C504C">
        <w:rPr>
          <w:sz w:val="20"/>
          <w:szCs w:val="20"/>
          <w:lang w:val="de-DE"/>
        </w:rPr>
        <w:t>[6]</w:t>
      </w:r>
      <w:r w:rsidR="00410F60" w:rsidRPr="008C504C">
        <w:rPr>
          <w:sz w:val="20"/>
          <w:szCs w:val="20"/>
          <w:lang w:val="de-DE"/>
        </w:rPr>
        <w:t xml:space="preserve"> </w:t>
      </w:r>
      <w:r w:rsidRPr="008C504C">
        <w:rPr>
          <w:sz w:val="20"/>
          <w:szCs w:val="20"/>
          <w:lang w:val="de-DE"/>
        </w:rPr>
        <w:t>TERZIĆ, R.:</w:t>
      </w:r>
      <w:r w:rsidRPr="008C504C">
        <w:rPr>
          <w:i/>
          <w:iCs/>
          <w:sz w:val="20"/>
          <w:szCs w:val="20"/>
          <w:lang w:val="de-DE"/>
        </w:rPr>
        <w:t>Krvne grupe ABO i Rh sis</w:t>
      </w:r>
      <w:r w:rsidR="004F7C46" w:rsidRPr="008C504C">
        <w:rPr>
          <w:i/>
          <w:iCs/>
          <w:sz w:val="20"/>
          <w:szCs w:val="20"/>
          <w:lang w:val="de-DE"/>
        </w:rPr>
        <w:t>tema nekih populacija Bosanske K</w:t>
      </w:r>
      <w:r w:rsidRPr="008C504C">
        <w:rPr>
          <w:i/>
          <w:iCs/>
          <w:sz w:val="20"/>
          <w:szCs w:val="20"/>
          <w:lang w:val="de-DE"/>
        </w:rPr>
        <w:t>rajine</w:t>
      </w:r>
      <w:r w:rsidRPr="008C504C">
        <w:rPr>
          <w:sz w:val="20"/>
          <w:szCs w:val="20"/>
          <w:lang w:val="de-DE"/>
        </w:rPr>
        <w:t>, Glasnik ADJ, 1985.</w:t>
      </w:r>
    </w:p>
    <w:p w:rsidR="00B71655" w:rsidRPr="008C504C" w:rsidRDefault="00B71655" w:rsidP="008566E8">
      <w:pPr>
        <w:autoSpaceDE w:val="0"/>
        <w:autoSpaceDN w:val="0"/>
        <w:adjustRightInd w:val="0"/>
        <w:ind w:left="574" w:hanging="289"/>
        <w:rPr>
          <w:sz w:val="20"/>
          <w:szCs w:val="20"/>
          <w:lang w:val="de-DE"/>
        </w:rPr>
      </w:pPr>
      <w:r w:rsidRPr="008C504C">
        <w:rPr>
          <w:sz w:val="20"/>
          <w:szCs w:val="20"/>
          <w:lang w:val="de-DE"/>
        </w:rPr>
        <w:t>[7]</w:t>
      </w:r>
      <w:r w:rsidR="00410F60" w:rsidRPr="008C504C">
        <w:rPr>
          <w:sz w:val="20"/>
          <w:szCs w:val="20"/>
          <w:lang w:val="de-DE"/>
        </w:rPr>
        <w:t xml:space="preserve"> </w:t>
      </w:r>
      <w:r w:rsidRPr="008C504C">
        <w:rPr>
          <w:sz w:val="20"/>
          <w:szCs w:val="20"/>
          <w:lang w:val="de-DE"/>
        </w:rPr>
        <w:t xml:space="preserve">TERZIĆ, R.; HADŽISELIMOVIĆ, R: </w:t>
      </w:r>
      <w:r w:rsidRPr="008C504C">
        <w:rPr>
          <w:i/>
          <w:iCs/>
          <w:sz w:val="20"/>
          <w:szCs w:val="20"/>
          <w:lang w:val="de-DE"/>
        </w:rPr>
        <w:t>Populacijska genetika krvnih grupa ABO i Rh sistema u stanovništvu banjalučke i bihaćke regije.</w:t>
      </w:r>
      <w:r w:rsidRPr="008C504C">
        <w:rPr>
          <w:sz w:val="20"/>
          <w:szCs w:val="20"/>
          <w:lang w:val="de-DE"/>
        </w:rPr>
        <w:t xml:space="preserve"> Godišnjak biološkog instituta,</w:t>
      </w:r>
      <w:r w:rsidR="008566E8" w:rsidRPr="008C504C">
        <w:rPr>
          <w:sz w:val="20"/>
          <w:szCs w:val="20"/>
          <w:lang w:val="de-DE"/>
        </w:rPr>
        <w:t xml:space="preserve"> </w:t>
      </w:r>
      <w:r w:rsidRPr="008C504C">
        <w:rPr>
          <w:sz w:val="20"/>
          <w:szCs w:val="20"/>
          <w:lang w:val="de-DE"/>
        </w:rPr>
        <w:t>1985.</w:t>
      </w:r>
    </w:p>
    <w:p w:rsidR="00B71655" w:rsidRPr="008C504C" w:rsidRDefault="00B71655" w:rsidP="008566E8">
      <w:pPr>
        <w:autoSpaceDE w:val="0"/>
        <w:autoSpaceDN w:val="0"/>
        <w:adjustRightInd w:val="0"/>
        <w:ind w:left="574" w:hanging="289"/>
        <w:rPr>
          <w:sz w:val="20"/>
          <w:szCs w:val="20"/>
          <w:lang w:val="de-DE"/>
        </w:rPr>
      </w:pPr>
      <w:r w:rsidRPr="008C504C">
        <w:rPr>
          <w:sz w:val="20"/>
          <w:szCs w:val="20"/>
          <w:lang w:val="de-DE"/>
        </w:rPr>
        <w:t>[8]</w:t>
      </w:r>
      <w:r w:rsidR="00410F60" w:rsidRPr="008C504C">
        <w:rPr>
          <w:sz w:val="20"/>
          <w:szCs w:val="20"/>
          <w:lang w:val="de-DE"/>
        </w:rPr>
        <w:t xml:space="preserve"> </w:t>
      </w:r>
      <w:r w:rsidRPr="008C504C">
        <w:rPr>
          <w:sz w:val="20"/>
          <w:szCs w:val="20"/>
          <w:lang w:val="de-DE"/>
        </w:rPr>
        <w:t xml:space="preserve">VIDOVIĆ, S.; NOVAKOVIĆ, M.: </w:t>
      </w:r>
      <w:r w:rsidRPr="008C504C">
        <w:rPr>
          <w:i/>
          <w:iCs/>
          <w:sz w:val="20"/>
          <w:szCs w:val="20"/>
          <w:lang w:val="de-DE"/>
        </w:rPr>
        <w:t>Distribucija krvnih grupa kod dobrovoljnih davalaca krvi banjalučke regije prije i poslije ratnih sukoba</w:t>
      </w:r>
      <w:r w:rsidRPr="008C504C">
        <w:rPr>
          <w:sz w:val="20"/>
          <w:szCs w:val="20"/>
          <w:lang w:val="de-DE"/>
        </w:rPr>
        <w:t>, Glasnik Antropološkog Društva Jugoslavije, Beograd, 1999.</w:t>
      </w:r>
    </w:p>
    <w:p w:rsidR="00B71655" w:rsidRPr="008C504C" w:rsidRDefault="00B71655" w:rsidP="008566E8">
      <w:pPr>
        <w:autoSpaceDE w:val="0"/>
        <w:autoSpaceDN w:val="0"/>
        <w:adjustRightInd w:val="0"/>
        <w:ind w:left="574" w:hanging="289"/>
        <w:rPr>
          <w:sz w:val="20"/>
          <w:szCs w:val="20"/>
          <w:lang w:val="de-DE"/>
        </w:rPr>
      </w:pPr>
      <w:r w:rsidRPr="008C504C">
        <w:rPr>
          <w:sz w:val="20"/>
          <w:szCs w:val="20"/>
          <w:lang w:val="de-DE"/>
        </w:rPr>
        <w:t>[9]</w:t>
      </w:r>
      <w:r w:rsidR="00410F60" w:rsidRPr="008C504C">
        <w:rPr>
          <w:sz w:val="20"/>
          <w:szCs w:val="20"/>
          <w:lang w:val="de-DE"/>
        </w:rPr>
        <w:t xml:space="preserve"> </w:t>
      </w:r>
      <w:r w:rsidRPr="008C504C">
        <w:rPr>
          <w:sz w:val="20"/>
          <w:szCs w:val="20"/>
          <w:lang w:val="de-DE"/>
        </w:rPr>
        <w:t xml:space="preserve">VIDOVIĆ, S.; NOVAKOVIĆ, M.; VASIĆ, Z.: </w:t>
      </w:r>
      <w:r w:rsidRPr="008C504C">
        <w:rPr>
          <w:i/>
          <w:iCs/>
          <w:sz w:val="20"/>
          <w:szCs w:val="20"/>
          <w:lang w:val="de-DE"/>
        </w:rPr>
        <w:t>Distribucija krvnih grupa ABO i Rh sistema kao posljedica migracija na području regije Doboj</w:t>
      </w:r>
      <w:r w:rsidRPr="008C504C">
        <w:rPr>
          <w:sz w:val="20"/>
          <w:szCs w:val="20"/>
          <w:lang w:val="de-DE"/>
        </w:rPr>
        <w:t>, Glasnik Antropološkog Društva Srbije, Novi sad, 2008.</w:t>
      </w:r>
    </w:p>
    <w:p w:rsidR="00B71655" w:rsidRPr="00C2673A" w:rsidRDefault="00B71655" w:rsidP="008566E8">
      <w:pPr>
        <w:autoSpaceDE w:val="0"/>
        <w:autoSpaceDN w:val="0"/>
        <w:adjustRightInd w:val="0"/>
        <w:ind w:left="574" w:hanging="289"/>
        <w:rPr>
          <w:sz w:val="20"/>
          <w:szCs w:val="20"/>
        </w:rPr>
      </w:pPr>
      <w:r w:rsidRPr="008C504C">
        <w:rPr>
          <w:sz w:val="20"/>
          <w:szCs w:val="20"/>
          <w:lang w:val="de-DE"/>
        </w:rPr>
        <w:t>[10]</w:t>
      </w:r>
      <w:r w:rsidR="00410F60" w:rsidRPr="008C504C">
        <w:rPr>
          <w:sz w:val="20"/>
          <w:szCs w:val="20"/>
          <w:lang w:val="de-DE"/>
        </w:rPr>
        <w:t xml:space="preserve"> </w:t>
      </w:r>
      <w:r w:rsidRPr="008C504C">
        <w:rPr>
          <w:sz w:val="20"/>
          <w:szCs w:val="20"/>
          <w:lang w:val="de-DE"/>
        </w:rPr>
        <w:t>VIDOVIĆ, S.; VASIĆ, Z.; IRINA, VULIĆ I.; PARAŠ, S.;</w:t>
      </w:r>
      <w:r w:rsidR="00882757" w:rsidRPr="008C504C">
        <w:rPr>
          <w:sz w:val="20"/>
          <w:szCs w:val="20"/>
          <w:lang w:val="de-DE"/>
        </w:rPr>
        <w:t xml:space="preserve"> ŠUŠČEVIĆ, D.; NOVAKOVIĆ, M.: </w:t>
      </w:r>
      <w:r w:rsidRPr="008C504C">
        <w:rPr>
          <w:sz w:val="20"/>
          <w:szCs w:val="20"/>
          <w:lang w:val="de-DE"/>
        </w:rPr>
        <w:t xml:space="preserve">2013. </w:t>
      </w:r>
      <w:r w:rsidRPr="008C504C">
        <w:rPr>
          <w:i/>
          <w:iCs/>
          <w:sz w:val="20"/>
          <w:szCs w:val="20"/>
          <w:lang w:val="de-DE"/>
        </w:rPr>
        <w:t>Uticaj migracija na distribuciju krvnih grupa ABO i Rh sistema na području Republike Srbske</w:t>
      </w:r>
      <w:r w:rsidRPr="008C504C">
        <w:rPr>
          <w:sz w:val="20"/>
          <w:szCs w:val="20"/>
          <w:lang w:val="de-DE"/>
        </w:rPr>
        <w:t xml:space="preserve">. </w:t>
      </w:r>
      <w:r w:rsidRPr="00C2673A">
        <w:rPr>
          <w:sz w:val="20"/>
          <w:szCs w:val="20"/>
        </w:rPr>
        <w:t>Glasnik Antropološkog društva Srbije, 2013.</w:t>
      </w:r>
    </w:p>
    <w:p w:rsidR="00B71655" w:rsidRPr="00C2673A" w:rsidRDefault="00B71655" w:rsidP="008566E8">
      <w:pPr>
        <w:autoSpaceDE w:val="0"/>
        <w:autoSpaceDN w:val="0"/>
        <w:adjustRightInd w:val="0"/>
        <w:ind w:left="574" w:hanging="289"/>
        <w:rPr>
          <w:sz w:val="20"/>
          <w:szCs w:val="20"/>
        </w:rPr>
      </w:pPr>
      <w:r w:rsidRPr="00C2673A">
        <w:rPr>
          <w:sz w:val="20"/>
          <w:szCs w:val="20"/>
        </w:rPr>
        <w:t>[11]</w:t>
      </w:r>
      <w:r w:rsidR="00410F60" w:rsidRPr="00C2673A">
        <w:rPr>
          <w:sz w:val="20"/>
          <w:szCs w:val="20"/>
        </w:rPr>
        <w:t xml:space="preserve"> </w:t>
      </w:r>
      <w:r w:rsidRPr="00C2673A">
        <w:rPr>
          <w:sz w:val="20"/>
          <w:szCs w:val="20"/>
        </w:rPr>
        <w:t xml:space="preserve">HERCEGOVAC, A.; HAJDAREVIĆ, E.; HODŽIĆ, S.; HALILOVIĆ, E.; AVDIĆ, A.; HABIBOVIĆ, M.: </w:t>
      </w:r>
      <w:r w:rsidRPr="00C2673A">
        <w:rPr>
          <w:i/>
          <w:iCs/>
          <w:sz w:val="20"/>
          <w:szCs w:val="20"/>
        </w:rPr>
        <w:t xml:space="preserve">Blood Group, Hypertension, and Obesity In The Student Population Of </w:t>
      </w:r>
      <w:smartTag w:uri="urn:schemas-microsoft-com:office:smarttags" w:element="place">
        <w:r w:rsidRPr="00C2673A">
          <w:rPr>
            <w:i/>
            <w:iCs/>
            <w:sz w:val="20"/>
            <w:szCs w:val="20"/>
          </w:rPr>
          <w:t>Northeast Bosnia And Herzegovina</w:t>
        </w:r>
      </w:smartTag>
      <w:r w:rsidRPr="00C2673A">
        <w:rPr>
          <w:sz w:val="20"/>
          <w:szCs w:val="20"/>
        </w:rPr>
        <w:t xml:space="preserve">. In: Badnjevic A. (eds) CMBEBIH 2017. IFMBE Proceedings, vol 62. Springer, </w:t>
      </w:r>
      <w:smartTag w:uri="urn:schemas-microsoft-com:office:smarttags" w:element="country-region">
        <w:smartTag w:uri="urn:schemas-microsoft-com:office:smarttags" w:element="place">
          <w:r w:rsidRPr="00C2673A">
            <w:rPr>
              <w:sz w:val="20"/>
              <w:szCs w:val="20"/>
            </w:rPr>
            <w:t>Singapore</w:t>
          </w:r>
        </w:smartTag>
      </w:smartTag>
      <w:r w:rsidRPr="00C2673A">
        <w:rPr>
          <w:sz w:val="20"/>
          <w:szCs w:val="20"/>
        </w:rPr>
        <w:t>, 2017.</w:t>
      </w:r>
    </w:p>
    <w:p w:rsidR="00B71655" w:rsidRPr="00C2673A" w:rsidRDefault="00B71655" w:rsidP="008566E8">
      <w:pPr>
        <w:autoSpaceDE w:val="0"/>
        <w:autoSpaceDN w:val="0"/>
        <w:adjustRightInd w:val="0"/>
        <w:ind w:left="574" w:hanging="289"/>
        <w:rPr>
          <w:sz w:val="20"/>
          <w:szCs w:val="20"/>
        </w:rPr>
      </w:pPr>
      <w:r w:rsidRPr="00C2673A">
        <w:rPr>
          <w:sz w:val="20"/>
          <w:szCs w:val="20"/>
        </w:rPr>
        <w:t>[12]</w:t>
      </w:r>
      <w:r w:rsidR="00410F60" w:rsidRPr="00C2673A">
        <w:rPr>
          <w:sz w:val="20"/>
          <w:szCs w:val="20"/>
        </w:rPr>
        <w:t xml:space="preserve"> </w:t>
      </w:r>
      <w:r w:rsidRPr="00C2673A">
        <w:rPr>
          <w:sz w:val="20"/>
          <w:szCs w:val="20"/>
        </w:rPr>
        <w:t>BERBEROVIĆ</w:t>
      </w:r>
      <w:r w:rsidR="004934A0" w:rsidRPr="00C2673A">
        <w:rPr>
          <w:sz w:val="20"/>
          <w:szCs w:val="20"/>
        </w:rPr>
        <w:t>, LJ.; HADŽISELIMOVIĆ, R.</w:t>
      </w:r>
      <w:r w:rsidRPr="00C2673A">
        <w:rPr>
          <w:sz w:val="20"/>
          <w:szCs w:val="20"/>
        </w:rPr>
        <w:t xml:space="preserve">: </w:t>
      </w:r>
      <w:r w:rsidRPr="00C2673A">
        <w:rPr>
          <w:i/>
          <w:iCs/>
          <w:sz w:val="20"/>
          <w:szCs w:val="20"/>
        </w:rPr>
        <w:t>Genetika,</w:t>
      </w:r>
      <w:r w:rsidRPr="00C2673A">
        <w:rPr>
          <w:sz w:val="20"/>
          <w:szCs w:val="20"/>
        </w:rPr>
        <w:t xml:space="preserve"> Sarajevo, 1974.</w:t>
      </w:r>
    </w:p>
    <w:p w:rsidR="00B71655" w:rsidRPr="00C2673A" w:rsidRDefault="00B71655" w:rsidP="008566E8">
      <w:pPr>
        <w:autoSpaceDE w:val="0"/>
        <w:autoSpaceDN w:val="0"/>
        <w:adjustRightInd w:val="0"/>
        <w:ind w:left="574" w:hanging="289"/>
        <w:rPr>
          <w:sz w:val="20"/>
          <w:szCs w:val="20"/>
        </w:rPr>
      </w:pPr>
      <w:r w:rsidRPr="00C2673A">
        <w:rPr>
          <w:sz w:val="20"/>
          <w:szCs w:val="20"/>
        </w:rPr>
        <w:t>[13]</w:t>
      </w:r>
      <w:r w:rsidR="00410F60" w:rsidRPr="00C2673A">
        <w:rPr>
          <w:sz w:val="20"/>
          <w:szCs w:val="20"/>
        </w:rPr>
        <w:t xml:space="preserve"> </w:t>
      </w:r>
      <w:r w:rsidRPr="00C2673A">
        <w:rPr>
          <w:sz w:val="20"/>
          <w:szCs w:val="20"/>
        </w:rPr>
        <w:t xml:space="preserve">SIMOVIĆ, B.: </w:t>
      </w:r>
      <w:r w:rsidRPr="00C2673A">
        <w:rPr>
          <w:i/>
          <w:iCs/>
          <w:sz w:val="20"/>
          <w:szCs w:val="20"/>
        </w:rPr>
        <w:t>Krvne grupe i faktori u Jugoslaviji</w:t>
      </w:r>
      <w:r w:rsidRPr="00C2673A">
        <w:rPr>
          <w:sz w:val="20"/>
          <w:szCs w:val="20"/>
        </w:rPr>
        <w:t>,</w:t>
      </w:r>
      <w:r w:rsidR="00791F86" w:rsidRPr="00C2673A">
        <w:rPr>
          <w:sz w:val="20"/>
          <w:szCs w:val="20"/>
        </w:rPr>
        <w:t xml:space="preserve"> </w:t>
      </w:r>
      <w:r w:rsidRPr="00C2673A">
        <w:rPr>
          <w:sz w:val="20"/>
          <w:szCs w:val="20"/>
        </w:rPr>
        <w:t>Vojnosani</w:t>
      </w:r>
      <w:r w:rsidR="00791F86" w:rsidRPr="00C2673A">
        <w:rPr>
          <w:sz w:val="20"/>
          <w:szCs w:val="20"/>
        </w:rPr>
        <w:t xml:space="preserve">tetski pregled, </w:t>
      </w:r>
      <w:r w:rsidRPr="00C2673A">
        <w:rPr>
          <w:sz w:val="20"/>
          <w:szCs w:val="20"/>
        </w:rPr>
        <w:t>1954.</w:t>
      </w:r>
    </w:p>
    <w:sectPr w:rsidR="00B71655" w:rsidRPr="00C2673A" w:rsidSect="006114CB">
      <w:headerReference w:type="default" r:id="rId6"/>
      <w:footerReference w:type="default" r:id="rId7"/>
      <w:pgSz w:w="11907" w:h="16840" w:code="9"/>
      <w:pgMar w:top="1134" w:right="1134" w:bottom="1134" w:left="1134" w:header="720" w:footer="720" w:gutter="0"/>
      <w:pgNumType w:start="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5CA" w:rsidRDefault="008C75CA" w:rsidP="008C504C">
      <w:r>
        <w:separator/>
      </w:r>
    </w:p>
  </w:endnote>
  <w:endnote w:type="continuationSeparator" w:id="1">
    <w:p w:rsidR="008C75CA" w:rsidRDefault="008C75CA" w:rsidP="008C5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thinThickSmallGap" w:sz="24" w:space="0" w:color="990000"/>
      </w:tblBorders>
      <w:tblLook w:val="0000"/>
    </w:tblPr>
    <w:tblGrid>
      <w:gridCol w:w="9781"/>
    </w:tblGrid>
    <w:tr w:rsidR="008C504C" w:rsidTr="0043180C">
      <w:trPr>
        <w:trHeight w:val="100"/>
      </w:trPr>
      <w:tc>
        <w:tcPr>
          <w:tcW w:w="9781" w:type="dxa"/>
        </w:tcPr>
        <w:p w:rsidR="008C504C" w:rsidRDefault="00EC0A68" w:rsidP="0043180C">
          <w:pPr>
            <w:pStyle w:val="Footer"/>
            <w:jc w:val="right"/>
          </w:pPr>
          <w:r>
            <w:t>4</w:t>
          </w:r>
          <w:r w:rsidR="008C504C" w:rsidRPr="007E43D7">
            <w:t xml:space="preserve"> - </w:t>
          </w:r>
          <w:fldSimple w:instr=" PAGE   \* MERGEFORMAT ">
            <w:r w:rsidR="008C75CA">
              <w:rPr>
                <w:noProof/>
              </w:rPr>
              <w:t>9</w:t>
            </w:r>
          </w:fldSimple>
        </w:p>
      </w:tc>
    </w:tr>
  </w:tbl>
  <w:p w:rsidR="008C504C" w:rsidRDefault="008C504C" w:rsidP="008C504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5CA" w:rsidRDefault="008C75CA" w:rsidP="008C504C">
      <w:r>
        <w:separator/>
      </w:r>
    </w:p>
  </w:footnote>
  <w:footnote w:type="continuationSeparator" w:id="1">
    <w:p w:rsidR="008C75CA" w:rsidRDefault="008C75CA" w:rsidP="008C5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4C" w:rsidRDefault="00B16C3A" w:rsidP="008C504C">
    <w:pPr>
      <w:pStyle w:val="Header"/>
    </w:pPr>
    <w:r>
      <w:rPr>
        <w:noProof/>
      </w:rPr>
      <w:pict>
        <v:group id="Group 1" o:spid="_x0000_s2049" style="position:absolute;margin-left:-12.35pt;margin-top:-32.15pt;width:495.65pt;height:62pt;z-index:251657216"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8C504C" w:rsidRDefault="008C504C" w:rsidP="008C504C"/>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8C504C" w:rsidRDefault="008C504C" w:rsidP="008C504C">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8C504C" w:rsidRDefault="008C504C" w:rsidP="008C504C">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8C504C" w:rsidRDefault="008C504C" w:rsidP="008C504C">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006D9B">
      <w:rPr>
        <w:noProof/>
      </w:rPr>
      <w:drawing>
        <wp:anchor distT="0" distB="0" distL="114300" distR="114300" simplePos="0" relativeHeight="251658240"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8C504C" w:rsidRDefault="008C504C" w:rsidP="008C504C">
    <w:pPr>
      <w:pStyle w:val="Header"/>
    </w:pPr>
  </w:p>
  <w:p w:rsidR="008C504C" w:rsidRDefault="008C504C" w:rsidP="008C50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B71655"/>
    <w:rsid w:val="00006D9B"/>
    <w:rsid w:val="00030D36"/>
    <w:rsid w:val="0003172E"/>
    <w:rsid w:val="00035E24"/>
    <w:rsid w:val="00042534"/>
    <w:rsid w:val="0005217C"/>
    <w:rsid w:val="00091F4C"/>
    <w:rsid w:val="000972FF"/>
    <w:rsid w:val="000C14A1"/>
    <w:rsid w:val="000C4FF7"/>
    <w:rsid w:val="000F1305"/>
    <w:rsid w:val="000F3537"/>
    <w:rsid w:val="0012563C"/>
    <w:rsid w:val="0013009C"/>
    <w:rsid w:val="00145658"/>
    <w:rsid w:val="001537F8"/>
    <w:rsid w:val="00157E54"/>
    <w:rsid w:val="001679F8"/>
    <w:rsid w:val="0018405D"/>
    <w:rsid w:val="001935BB"/>
    <w:rsid w:val="001D0B74"/>
    <w:rsid w:val="001E4108"/>
    <w:rsid w:val="002257EB"/>
    <w:rsid w:val="00261657"/>
    <w:rsid w:val="00297C8A"/>
    <w:rsid w:val="002E0884"/>
    <w:rsid w:val="00310E70"/>
    <w:rsid w:val="003478F5"/>
    <w:rsid w:val="00363A8C"/>
    <w:rsid w:val="00365B0C"/>
    <w:rsid w:val="003B6BA0"/>
    <w:rsid w:val="003B744C"/>
    <w:rsid w:val="003C4687"/>
    <w:rsid w:val="003D35A8"/>
    <w:rsid w:val="003E159D"/>
    <w:rsid w:val="003E687A"/>
    <w:rsid w:val="004031C6"/>
    <w:rsid w:val="00410F60"/>
    <w:rsid w:val="0043180C"/>
    <w:rsid w:val="00463AF1"/>
    <w:rsid w:val="004934A0"/>
    <w:rsid w:val="00497A54"/>
    <w:rsid w:val="004E4C57"/>
    <w:rsid w:val="004E5E53"/>
    <w:rsid w:val="004F1A95"/>
    <w:rsid w:val="004F726B"/>
    <w:rsid w:val="004F7C46"/>
    <w:rsid w:val="00506F78"/>
    <w:rsid w:val="005220B9"/>
    <w:rsid w:val="005359D9"/>
    <w:rsid w:val="00541DC9"/>
    <w:rsid w:val="00542DE3"/>
    <w:rsid w:val="005512FF"/>
    <w:rsid w:val="00573D64"/>
    <w:rsid w:val="005823F8"/>
    <w:rsid w:val="005C2089"/>
    <w:rsid w:val="005E56EC"/>
    <w:rsid w:val="005F539E"/>
    <w:rsid w:val="006114CB"/>
    <w:rsid w:val="00647873"/>
    <w:rsid w:val="0065585E"/>
    <w:rsid w:val="00657B22"/>
    <w:rsid w:val="006B006F"/>
    <w:rsid w:val="006E6039"/>
    <w:rsid w:val="006F3DFB"/>
    <w:rsid w:val="006F7C13"/>
    <w:rsid w:val="00716CA4"/>
    <w:rsid w:val="00745933"/>
    <w:rsid w:val="007829EE"/>
    <w:rsid w:val="00791F86"/>
    <w:rsid w:val="007B1CC2"/>
    <w:rsid w:val="007C1DCA"/>
    <w:rsid w:val="007E19AE"/>
    <w:rsid w:val="007F2A6B"/>
    <w:rsid w:val="00807810"/>
    <w:rsid w:val="00821BB8"/>
    <w:rsid w:val="00822E46"/>
    <w:rsid w:val="00833787"/>
    <w:rsid w:val="0083558E"/>
    <w:rsid w:val="00856034"/>
    <w:rsid w:val="008566E8"/>
    <w:rsid w:val="00882757"/>
    <w:rsid w:val="00890DC1"/>
    <w:rsid w:val="008A5BDC"/>
    <w:rsid w:val="008C314D"/>
    <w:rsid w:val="008C504C"/>
    <w:rsid w:val="008C75CA"/>
    <w:rsid w:val="008E784E"/>
    <w:rsid w:val="008F159C"/>
    <w:rsid w:val="009222E1"/>
    <w:rsid w:val="00926E6B"/>
    <w:rsid w:val="00930012"/>
    <w:rsid w:val="00996AAE"/>
    <w:rsid w:val="009A5F74"/>
    <w:rsid w:val="009F26E2"/>
    <w:rsid w:val="00A21A0F"/>
    <w:rsid w:val="00A6608A"/>
    <w:rsid w:val="00AC6CEA"/>
    <w:rsid w:val="00B00054"/>
    <w:rsid w:val="00B12E86"/>
    <w:rsid w:val="00B16C3A"/>
    <w:rsid w:val="00B16EC3"/>
    <w:rsid w:val="00B608AF"/>
    <w:rsid w:val="00B61D56"/>
    <w:rsid w:val="00B71655"/>
    <w:rsid w:val="00B75C4E"/>
    <w:rsid w:val="00B84914"/>
    <w:rsid w:val="00BA18E2"/>
    <w:rsid w:val="00BB1998"/>
    <w:rsid w:val="00BE5F05"/>
    <w:rsid w:val="00BF4161"/>
    <w:rsid w:val="00BF7BDD"/>
    <w:rsid w:val="00C17CFF"/>
    <w:rsid w:val="00C204E2"/>
    <w:rsid w:val="00C2673A"/>
    <w:rsid w:val="00C32824"/>
    <w:rsid w:val="00C4622A"/>
    <w:rsid w:val="00C7160D"/>
    <w:rsid w:val="00C767A1"/>
    <w:rsid w:val="00C90699"/>
    <w:rsid w:val="00CD3D26"/>
    <w:rsid w:val="00CF6E25"/>
    <w:rsid w:val="00D10726"/>
    <w:rsid w:val="00D14BB1"/>
    <w:rsid w:val="00D33AAF"/>
    <w:rsid w:val="00D95224"/>
    <w:rsid w:val="00DF61D8"/>
    <w:rsid w:val="00E0000C"/>
    <w:rsid w:val="00E04691"/>
    <w:rsid w:val="00E06487"/>
    <w:rsid w:val="00E270C9"/>
    <w:rsid w:val="00E329C4"/>
    <w:rsid w:val="00E36D48"/>
    <w:rsid w:val="00E3725C"/>
    <w:rsid w:val="00E37983"/>
    <w:rsid w:val="00E63A6B"/>
    <w:rsid w:val="00E85C5F"/>
    <w:rsid w:val="00E87746"/>
    <w:rsid w:val="00E90D6F"/>
    <w:rsid w:val="00EB7D7D"/>
    <w:rsid w:val="00EC0A68"/>
    <w:rsid w:val="00EE5126"/>
    <w:rsid w:val="00F43B8D"/>
    <w:rsid w:val="00F72D8B"/>
    <w:rsid w:val="00FC1A9D"/>
    <w:rsid w:val="00FE0392"/>
    <w:rsid w:val="00FE6C15"/>
    <w:rsid w:val="00FF3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6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04C"/>
    <w:pPr>
      <w:tabs>
        <w:tab w:val="center" w:pos="4680"/>
        <w:tab w:val="right" w:pos="9360"/>
      </w:tabs>
    </w:pPr>
  </w:style>
  <w:style w:type="character" w:customStyle="1" w:styleId="HeaderChar">
    <w:name w:val="Header Char"/>
    <w:basedOn w:val="DefaultParagraphFont"/>
    <w:link w:val="Header"/>
    <w:uiPriority w:val="99"/>
    <w:rsid w:val="008C504C"/>
    <w:rPr>
      <w:sz w:val="24"/>
      <w:szCs w:val="24"/>
    </w:rPr>
  </w:style>
  <w:style w:type="paragraph" w:styleId="Footer">
    <w:name w:val="footer"/>
    <w:basedOn w:val="Normal"/>
    <w:link w:val="FooterChar"/>
    <w:uiPriority w:val="99"/>
    <w:rsid w:val="008C504C"/>
    <w:pPr>
      <w:tabs>
        <w:tab w:val="center" w:pos="4680"/>
        <w:tab w:val="right" w:pos="9360"/>
      </w:tabs>
    </w:pPr>
  </w:style>
  <w:style w:type="character" w:customStyle="1" w:styleId="FooterChar">
    <w:name w:val="Footer Char"/>
    <w:basedOn w:val="DefaultParagraphFont"/>
    <w:link w:val="Footer"/>
    <w:uiPriority w:val="99"/>
    <w:rsid w:val="008C504C"/>
    <w:rPr>
      <w:sz w:val="24"/>
      <w:szCs w:val="24"/>
    </w:rPr>
  </w:style>
  <w:style w:type="paragraph" w:styleId="NoSpacing">
    <w:name w:val="No Spacing"/>
    <w:uiPriority w:val="1"/>
    <w:qFormat/>
    <w:rsid w:val="008C504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THE ANALYSIS OF BLOOD TYPE DISTRIBUTION OF THE ABO AND Rh SYSTEM IN THE POPULATION OF TUZLA CANTON (BOSNIA AND HERZEGOVINA)</vt:lpstr>
    </vt:vector>
  </TitlesOfParts>
  <Company>Hewlett-Packard</Company>
  <LinksUpToDate>false</LinksUpToDate>
  <CharactersWithSpaces>18016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ANALYSIS OF BLOOD TYPE DISTRIBUTION OF THE ABO AND Rh SYSTEM IN THE POPULATION OF TUZLA CANTON (BOSNIA AND HERZEGOVINA)</dc:title>
  <dc:creator>dell</dc:creator>
  <cp:lastModifiedBy>Pedja</cp:lastModifiedBy>
  <cp:revision>4</cp:revision>
  <dcterms:created xsi:type="dcterms:W3CDTF">2017-10-13T06:43:00Z</dcterms:created>
  <dcterms:modified xsi:type="dcterms:W3CDTF">2017-10-13T10:12:00Z</dcterms:modified>
</cp:coreProperties>
</file>