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06" w:rsidRDefault="000E1106" w:rsidP="000E1106">
      <w:pPr>
        <w:jc w:val="center"/>
      </w:pPr>
    </w:p>
    <w:p w:rsidR="00AA5AC2" w:rsidRDefault="00AA5AC2" w:rsidP="000E1106">
      <w:pPr>
        <w:jc w:val="center"/>
      </w:pPr>
    </w:p>
    <w:p w:rsidR="00AA5AC2" w:rsidRDefault="00AA5AC2" w:rsidP="000E1106">
      <w:pPr>
        <w:jc w:val="center"/>
      </w:pPr>
    </w:p>
    <w:p w:rsidR="00AA5AC2" w:rsidRDefault="00AA5AC2" w:rsidP="000E1106">
      <w:pPr>
        <w:jc w:val="center"/>
      </w:pPr>
    </w:p>
    <w:p w:rsidR="00AA5AC2" w:rsidRDefault="00AA5AC2" w:rsidP="000E1106">
      <w:pPr>
        <w:jc w:val="center"/>
      </w:pPr>
    </w:p>
    <w:p w:rsidR="00AA5AC2" w:rsidRDefault="00AA5AC2" w:rsidP="000E1106">
      <w:pPr>
        <w:jc w:val="center"/>
      </w:pPr>
    </w:p>
    <w:p w:rsidR="000E1106" w:rsidRDefault="000E1106" w:rsidP="0013114D">
      <w:pPr>
        <w:spacing w:line="480" w:lineRule="auto"/>
        <w:jc w:val="center"/>
        <w:rPr>
          <w:rStyle w:val="shorttext"/>
          <w:b/>
          <w:sz w:val="28"/>
          <w:szCs w:val="28"/>
        </w:rPr>
      </w:pPr>
      <w:r>
        <w:rPr>
          <w:rStyle w:val="shorttext"/>
          <w:b/>
          <w:sz w:val="28"/>
          <w:szCs w:val="28"/>
        </w:rPr>
        <w:t>IMPORTANCE OF CA 125 IN DIAGNOSIS OF</w:t>
      </w:r>
      <w:r w:rsidRPr="002E2AA4">
        <w:rPr>
          <w:rStyle w:val="shorttext"/>
          <w:b/>
          <w:sz w:val="28"/>
          <w:szCs w:val="28"/>
        </w:rPr>
        <w:t xml:space="preserve"> ENDOMETRIOSIS</w:t>
      </w:r>
    </w:p>
    <w:p w:rsidR="000E1106" w:rsidRDefault="000E1106" w:rsidP="000E1106">
      <w:pPr>
        <w:jc w:val="center"/>
        <w:rPr>
          <w:b/>
          <w:sz w:val="22"/>
          <w:szCs w:val="22"/>
        </w:rPr>
      </w:pPr>
      <w:r>
        <w:rPr>
          <w:b/>
          <w:sz w:val="22"/>
          <w:szCs w:val="22"/>
        </w:rPr>
        <w:t>Milena Aćimovic</w:t>
      </w:r>
      <w:r w:rsidRPr="0096421B">
        <w:rPr>
          <w:b/>
          <w:sz w:val="22"/>
          <w:szCs w:val="22"/>
        </w:rPr>
        <w:t xml:space="preserve">¹, MD, PhD; </w:t>
      </w:r>
      <w:r>
        <w:rPr>
          <w:b/>
          <w:sz w:val="22"/>
          <w:szCs w:val="22"/>
        </w:rPr>
        <w:t xml:space="preserve"> </w:t>
      </w:r>
      <w:r w:rsidR="0077089B">
        <w:rPr>
          <w:b/>
          <w:sz w:val="22"/>
          <w:szCs w:val="22"/>
        </w:rPr>
        <w:t>Branka Bacotić</w:t>
      </w:r>
      <w:r w:rsidR="0077089B" w:rsidRPr="0077089B">
        <w:rPr>
          <w:b/>
          <w:sz w:val="20"/>
          <w:szCs w:val="20"/>
          <w:vertAlign w:val="superscript"/>
        </w:rPr>
        <w:t>1</w:t>
      </w:r>
      <w:r w:rsidR="0077089B">
        <w:rPr>
          <w:b/>
          <w:sz w:val="22"/>
          <w:szCs w:val="22"/>
        </w:rPr>
        <w:t xml:space="preserve">, MD, PhD, </w:t>
      </w:r>
      <w:r>
        <w:rPr>
          <w:b/>
          <w:sz w:val="22"/>
          <w:szCs w:val="22"/>
        </w:rPr>
        <w:t>Ana Milosević-Djeric</w:t>
      </w:r>
      <w:r w:rsidRPr="0096421B">
        <w:rPr>
          <w:b/>
          <w:sz w:val="22"/>
          <w:szCs w:val="22"/>
        </w:rPr>
        <w:t>¹, PhD;   Sne</w:t>
      </w:r>
      <w:r>
        <w:rPr>
          <w:b/>
          <w:sz w:val="22"/>
          <w:szCs w:val="22"/>
        </w:rPr>
        <w:t>z</w:t>
      </w:r>
      <w:r w:rsidRPr="0096421B">
        <w:rPr>
          <w:b/>
          <w:sz w:val="22"/>
          <w:szCs w:val="22"/>
        </w:rPr>
        <w:t>anaVidakovi</w:t>
      </w:r>
      <w:r>
        <w:rPr>
          <w:b/>
          <w:sz w:val="22"/>
          <w:szCs w:val="22"/>
        </w:rPr>
        <w:t>c</w:t>
      </w:r>
      <w:r w:rsidRPr="0096421B">
        <w:rPr>
          <w:b/>
          <w:sz w:val="22"/>
          <w:szCs w:val="22"/>
          <w:vertAlign w:val="superscript"/>
        </w:rPr>
        <w:t>2</w:t>
      </w:r>
      <w:r w:rsidRPr="0096421B">
        <w:rPr>
          <w:b/>
          <w:sz w:val="22"/>
          <w:szCs w:val="22"/>
        </w:rPr>
        <w:t>, MD, PhD</w:t>
      </w:r>
    </w:p>
    <w:p w:rsidR="000E1106" w:rsidRPr="001E2079" w:rsidRDefault="000E1106" w:rsidP="000E1106">
      <w:pPr>
        <w:jc w:val="center"/>
        <w:rPr>
          <w:sz w:val="20"/>
          <w:szCs w:val="20"/>
        </w:rPr>
      </w:pPr>
      <w:r w:rsidRPr="001E2079">
        <w:rPr>
          <w:sz w:val="20"/>
          <w:szCs w:val="20"/>
          <w:vertAlign w:val="superscript"/>
        </w:rPr>
        <w:t>1</w:t>
      </w:r>
      <w:r w:rsidRPr="001E2079">
        <w:rPr>
          <w:sz w:val="20"/>
          <w:szCs w:val="20"/>
        </w:rPr>
        <w:t xml:space="preserve">Department of Gynecology and Obstetrics, Medical Center Uzice, Serbia, </w:t>
      </w:r>
      <w:hyperlink r:id="rId8" w:history="1">
        <w:r w:rsidRPr="00AA0018">
          <w:rPr>
            <w:rStyle w:val="Hyperlink"/>
            <w:sz w:val="20"/>
            <w:szCs w:val="20"/>
          </w:rPr>
          <w:t>p.acimovic@ptt.rs</w:t>
        </w:r>
      </w:hyperlink>
    </w:p>
    <w:p w:rsidR="000E1106" w:rsidRPr="001E2079" w:rsidRDefault="000E1106" w:rsidP="000E1106">
      <w:pPr>
        <w:jc w:val="center"/>
        <w:rPr>
          <w:sz w:val="20"/>
          <w:szCs w:val="20"/>
        </w:rPr>
      </w:pPr>
      <w:r w:rsidRPr="001E2079">
        <w:rPr>
          <w:sz w:val="20"/>
          <w:szCs w:val="20"/>
          <w:vertAlign w:val="superscript"/>
        </w:rPr>
        <w:t>2</w:t>
      </w:r>
      <w:r w:rsidRPr="001E2079">
        <w:rPr>
          <w:sz w:val="20"/>
          <w:szCs w:val="20"/>
        </w:rPr>
        <w:t>Institute for Gynecology and Obstetrics, Clinical Center, Belgrade, Serbia</w:t>
      </w:r>
    </w:p>
    <w:p w:rsidR="000E1106" w:rsidRDefault="000E1106" w:rsidP="000E1106">
      <w:pPr>
        <w:jc w:val="center"/>
        <w:rPr>
          <w:sz w:val="22"/>
          <w:szCs w:val="22"/>
        </w:rPr>
      </w:pPr>
    </w:p>
    <w:p w:rsidR="000E1106" w:rsidRPr="00521252" w:rsidRDefault="000E1106" w:rsidP="000E1106">
      <w:pPr>
        <w:jc w:val="center"/>
        <w:rPr>
          <w:sz w:val="22"/>
          <w:szCs w:val="22"/>
        </w:rPr>
      </w:pPr>
    </w:p>
    <w:p w:rsidR="000E1106" w:rsidRDefault="000E1106" w:rsidP="000E1106">
      <w:pPr>
        <w:spacing w:line="480" w:lineRule="auto"/>
        <w:jc w:val="both"/>
        <w:rPr>
          <w:i/>
          <w:sz w:val="18"/>
          <w:szCs w:val="18"/>
        </w:rPr>
      </w:pPr>
      <w:r w:rsidRPr="002E2AA4">
        <w:rPr>
          <w:b/>
          <w:i/>
          <w:sz w:val="18"/>
          <w:szCs w:val="18"/>
        </w:rPr>
        <w:t>Abstract:</w:t>
      </w:r>
      <w:r>
        <w:rPr>
          <w:i/>
          <w:sz w:val="18"/>
          <w:szCs w:val="18"/>
        </w:rPr>
        <w:t xml:space="preserve"> </w:t>
      </w:r>
      <w:r w:rsidRPr="002E2AA4">
        <w:rPr>
          <w:i/>
          <w:sz w:val="18"/>
          <w:szCs w:val="18"/>
        </w:rPr>
        <w:t xml:space="preserve">Discovery and validation of noninvasive diagnostic markers for endometriosis is next step in research of this progressive disease. The aim of this study was to determine whether the carbohydrate antigen 125 (CA 125) is a tumor marker of importance for the diagnosis, prognosis and monitoring of endometriosis. Patients were divided into two groups, patients with confirmed diagnosis of endometriosis after laparoscopic surgery and control group patients without endometriosis. Results revealed a significant difference between the concentrations of CA 125 in the control and investigated group (p &lt;0.001). Performances of CA 125 as a diagnostic marker for endometriosis are: 83.3% sensitivity; specificity of 90.0%. Our results confirm that serum level of CA125 is still the most useful marker for diagnosis of endometriosis. </w:t>
      </w:r>
    </w:p>
    <w:p w:rsidR="000E1106" w:rsidRDefault="000E1106" w:rsidP="000E1106">
      <w:pPr>
        <w:spacing w:line="480" w:lineRule="auto"/>
        <w:jc w:val="both"/>
        <w:rPr>
          <w:i/>
          <w:sz w:val="18"/>
          <w:szCs w:val="18"/>
        </w:rPr>
      </w:pPr>
    </w:p>
    <w:p w:rsidR="00AD6C1A" w:rsidRDefault="000E1106" w:rsidP="000E1106">
      <w:pPr>
        <w:rPr>
          <w:i/>
          <w:color w:val="000000"/>
          <w:sz w:val="18"/>
          <w:szCs w:val="18"/>
        </w:rPr>
      </w:pPr>
      <w:r w:rsidRPr="005A597B">
        <w:rPr>
          <w:b/>
          <w:i/>
          <w:sz w:val="18"/>
          <w:szCs w:val="18"/>
        </w:rPr>
        <w:t>Keywords</w:t>
      </w:r>
      <w:r>
        <w:rPr>
          <w:b/>
          <w:i/>
          <w:sz w:val="18"/>
          <w:szCs w:val="18"/>
        </w:rPr>
        <w:t>:</w:t>
      </w:r>
      <w:r w:rsidRPr="00AA1DE3">
        <w:rPr>
          <w:color w:val="000000"/>
        </w:rPr>
        <w:t xml:space="preserve"> </w:t>
      </w:r>
      <w:r w:rsidRPr="00AA1DE3">
        <w:rPr>
          <w:i/>
          <w:color w:val="000000"/>
          <w:sz w:val="18"/>
          <w:szCs w:val="18"/>
        </w:rPr>
        <w:t>endometriosis, CA125, biomarker</w:t>
      </w:r>
    </w:p>
    <w:p w:rsidR="00442103" w:rsidRDefault="00442103" w:rsidP="000E1106">
      <w:pPr>
        <w:rPr>
          <w:i/>
          <w:color w:val="000000"/>
          <w:sz w:val="18"/>
          <w:szCs w:val="18"/>
        </w:rPr>
      </w:pPr>
    </w:p>
    <w:p w:rsidR="00442103" w:rsidRDefault="00442103" w:rsidP="000E1106">
      <w:pPr>
        <w:rPr>
          <w:i/>
          <w:color w:val="000000"/>
          <w:sz w:val="18"/>
          <w:szCs w:val="18"/>
        </w:rPr>
      </w:pPr>
    </w:p>
    <w:p w:rsidR="00442103" w:rsidRDefault="00442103" w:rsidP="000E1106">
      <w:pPr>
        <w:rPr>
          <w:i/>
          <w:color w:val="000000"/>
          <w:sz w:val="18"/>
          <w:szCs w:val="18"/>
        </w:rPr>
      </w:pPr>
    </w:p>
    <w:p w:rsidR="00442103" w:rsidRDefault="00442103" w:rsidP="000E1106">
      <w:pPr>
        <w:rPr>
          <w:i/>
          <w:color w:val="000000"/>
          <w:sz w:val="18"/>
          <w:szCs w:val="18"/>
        </w:rPr>
      </w:pPr>
    </w:p>
    <w:p w:rsidR="00442103" w:rsidRDefault="00442103" w:rsidP="000E1106">
      <w:pPr>
        <w:rPr>
          <w:i/>
          <w:color w:val="000000"/>
          <w:sz w:val="18"/>
          <w:szCs w:val="18"/>
        </w:rPr>
      </w:pPr>
    </w:p>
    <w:p w:rsidR="006E6CD3" w:rsidRPr="006E6CD3" w:rsidRDefault="00D040BE" w:rsidP="00442103">
      <w:pPr>
        <w:spacing w:line="480" w:lineRule="auto"/>
        <w:jc w:val="both"/>
        <w:rPr>
          <w:b/>
          <w:sz w:val="22"/>
          <w:szCs w:val="22"/>
        </w:rPr>
      </w:pPr>
      <w:r>
        <w:rPr>
          <w:b/>
          <w:sz w:val="22"/>
          <w:szCs w:val="22"/>
        </w:rPr>
        <w:t xml:space="preserve">1. </w:t>
      </w:r>
      <w:r w:rsidR="006E6CD3" w:rsidRPr="006E6CD3">
        <w:rPr>
          <w:b/>
          <w:sz w:val="22"/>
          <w:szCs w:val="22"/>
        </w:rPr>
        <w:t>UVOD</w:t>
      </w:r>
    </w:p>
    <w:p w:rsidR="00442103" w:rsidRPr="006E6CD3" w:rsidRDefault="00442103" w:rsidP="00442103">
      <w:pPr>
        <w:spacing w:line="480" w:lineRule="auto"/>
        <w:jc w:val="both"/>
        <w:rPr>
          <w:sz w:val="20"/>
          <w:szCs w:val="20"/>
        </w:rPr>
      </w:pPr>
      <w:r w:rsidRPr="006E6CD3">
        <w:rPr>
          <w:sz w:val="20"/>
          <w:szCs w:val="20"/>
        </w:rPr>
        <w:t>Endometrioza se definiše kao prisustvo endometrijalnog tkiva izvan materice. Nejasna etiologija i kontroverzna histogeneza vanmateričnog endometrijalnog tkiva su glavne karakteristike endometrioze. Varijabilnost simptoma, neplodnost i prisustvo bola koji često prati postojanje endometriotičnih lezija predstavljaju glavne karakteristike ove bolesti [1]. Bez obzira na etiologiju i mehanizme nastanka endometrioze, prihvaćeno je da postoje tri različite forme bolesti: endometrioza jajnika, peritonealna endometrioza i  duboko infiltrativna endometrioza (DIE). Prema raspoloživim podacima, 10 do 15 % žena u reproduktivnom dobu može razviti endometriozu. Kod žena sa problemom neplodnosti učestalost endometrioze iznosi 30% do 50%, a kod žena sa hroničnim bolom u karlici endometrioza je prisutna u 10% do 70% slučajeva [2].</w:t>
      </w:r>
    </w:p>
    <w:p w:rsidR="00442103" w:rsidRPr="006E6CD3" w:rsidRDefault="00442103" w:rsidP="00442103">
      <w:pPr>
        <w:spacing w:line="480" w:lineRule="auto"/>
        <w:jc w:val="both"/>
        <w:rPr>
          <w:sz w:val="20"/>
          <w:szCs w:val="20"/>
          <w:lang w:val="de-DE"/>
        </w:rPr>
      </w:pPr>
      <w:r w:rsidRPr="006E6CD3">
        <w:rPr>
          <w:sz w:val="20"/>
          <w:szCs w:val="20"/>
        </w:rPr>
        <w:lastRenderedPageBreak/>
        <w:t>Simptomi endometrioze mogu biti hronični ili akutni bolovi, dismenoreja, dispareunija, prisustvo hroničnog karličnog bola (</w:t>
      </w:r>
      <w:r w:rsidRPr="006E6CD3">
        <w:rPr>
          <w:i/>
          <w:sz w:val="20"/>
          <w:szCs w:val="20"/>
        </w:rPr>
        <w:t>chronic pelvic pain</w:t>
      </w:r>
      <w:r w:rsidRPr="006E6CD3">
        <w:rPr>
          <w:sz w:val="20"/>
          <w:szCs w:val="20"/>
        </w:rPr>
        <w:t xml:space="preserve">–CPP), neplodnost i prisustvo adneksalnih masa. U zavisnosti od lokacije endometriotičnog tkiva problemi sa crevima ili bešikom takođe mogu da budu prisutni. </w:t>
      </w:r>
      <w:r w:rsidRPr="006E6CD3">
        <w:rPr>
          <w:sz w:val="20"/>
          <w:szCs w:val="20"/>
          <w:lang w:val="de-DE"/>
        </w:rPr>
        <w:t>Osnovna karakteristika endometrioze je da su simptomi bolesti veoma različiti i promenljivi. Najčešći problemi kod pacijentkinja sa endometriozom su posledice krvarenja iz endometriotičnog tkiva u okolno tkivo koje može izazvati bol ili peritonealne upale, infiltracije i oštećenja tkiva, kao i oslobađanje medijatora bola, prisustvo priraslica i ožiljaka [3]. Endometrioza se najčešće otkriva kod pacijentkinja u reproduktivnom periodu koje imaju problem neplodnosti [4].</w:t>
      </w:r>
    </w:p>
    <w:p w:rsidR="00442103" w:rsidRPr="006E6CD3" w:rsidRDefault="00442103" w:rsidP="00442103">
      <w:pPr>
        <w:spacing w:line="480" w:lineRule="auto"/>
        <w:jc w:val="both"/>
        <w:rPr>
          <w:sz w:val="20"/>
          <w:szCs w:val="20"/>
          <w:lang w:val="de-DE"/>
        </w:rPr>
      </w:pPr>
      <w:r w:rsidRPr="006E6CD3">
        <w:rPr>
          <w:sz w:val="20"/>
          <w:szCs w:val="20"/>
          <w:lang w:val="de-DE"/>
        </w:rPr>
        <w:t>Postavljanje dijagnoze endometrioze je veoma delikatno i složeno. Detaljna anamneza, klinički pregled, određivanje vrednosti biomarkera u krvi, transvaginalni ultrazvuk (TVU), magnetna rezonanca i laparoskopska operacija su dijagnostičke procedure koje se obično koriste u dijagnostici ovog stanja oboljenja.</w:t>
      </w:r>
    </w:p>
    <w:p w:rsidR="00442103" w:rsidRPr="006E6CD3" w:rsidRDefault="00442103" w:rsidP="00442103">
      <w:pPr>
        <w:spacing w:line="480" w:lineRule="auto"/>
        <w:jc w:val="both"/>
        <w:rPr>
          <w:rStyle w:val="hps"/>
          <w:sz w:val="20"/>
          <w:szCs w:val="20"/>
          <w:lang w:val="sr-Latn-CS"/>
        </w:rPr>
      </w:pPr>
      <w:r w:rsidRPr="006E6CD3">
        <w:rPr>
          <w:sz w:val="20"/>
          <w:szCs w:val="20"/>
          <w:lang w:val="de-DE"/>
        </w:rPr>
        <w:t>Laparoskopska hirurgija je zlatni standard za postavljanje dijagnoze i lečenje endometrioze. Primena laparoskopije je jedini način da se sa sigurnošću postavi dijagnoza endometrioze ili isključi, ali</w:t>
      </w:r>
      <w:r w:rsidR="00E42B14">
        <w:rPr>
          <w:sz w:val="20"/>
          <w:szCs w:val="20"/>
          <w:lang w:val="de-DE"/>
        </w:rPr>
        <w:t xml:space="preserve"> je takođe invazivna metoda. </w:t>
      </w:r>
      <w:r w:rsidRPr="006E6CD3">
        <w:rPr>
          <w:sz w:val="20"/>
          <w:szCs w:val="20"/>
          <w:lang w:val="de-DE"/>
        </w:rPr>
        <w:t xml:space="preserve"> Njena primena podrazumeva uvođenje pacijentkinje u opštu anesteziju kao i veliko hiruško iskustvo, tako da bi invazivne metode dijagnoze bile rezervisane samo za one pacijentkinje kojima istovremeno treba i operativni tretman.</w:t>
      </w:r>
    </w:p>
    <w:p w:rsidR="00442103" w:rsidRPr="006E6CD3" w:rsidRDefault="00442103" w:rsidP="00442103">
      <w:pPr>
        <w:spacing w:line="480" w:lineRule="auto"/>
        <w:jc w:val="both"/>
        <w:rPr>
          <w:color w:val="000000"/>
          <w:sz w:val="20"/>
          <w:szCs w:val="20"/>
          <w:lang w:val="sr-Latn-CS"/>
        </w:rPr>
      </w:pPr>
      <w:r w:rsidRPr="006E6CD3">
        <w:rPr>
          <w:rStyle w:val="hps"/>
          <w:sz w:val="20"/>
          <w:szCs w:val="20"/>
          <w:lang w:val="sr-Latn-CS"/>
        </w:rPr>
        <w:t>Jedan od osnovnih ciljeva kliničkih studija je da se pronađu odgovarajući biohemijski markeri za jednostavnije dijagnostifikovanje endometrioze</w:t>
      </w:r>
      <w:r w:rsidRPr="006E6CD3">
        <w:rPr>
          <w:sz w:val="20"/>
          <w:szCs w:val="20"/>
          <w:lang w:val="sr-Latn-CS"/>
        </w:rPr>
        <w:t>. Idealni serumski markeri za endometriozu trebalo bi da imaju visoku senzitivnost i specifičnost, veliki prognostički značaj, kao i da obezbede dobru korelaciju izmedju njihove koncentracije i ozbiljnosti bolesti.</w:t>
      </w:r>
    </w:p>
    <w:p w:rsidR="00E34289" w:rsidRDefault="00442103" w:rsidP="00442103">
      <w:pPr>
        <w:spacing w:line="480" w:lineRule="auto"/>
        <w:jc w:val="both"/>
        <w:rPr>
          <w:color w:val="000000"/>
          <w:sz w:val="20"/>
          <w:szCs w:val="20"/>
          <w:lang w:val="sr-Latn-CS"/>
        </w:rPr>
      </w:pPr>
      <w:r w:rsidRPr="006E6CD3">
        <w:rPr>
          <w:color w:val="000000"/>
          <w:sz w:val="20"/>
          <w:szCs w:val="20"/>
          <w:lang w:val="sr-Latn-CS"/>
        </w:rPr>
        <w:t>CA 125 ima veoma važnu ulogu u svim sprovedenim statističkim analizama vezanim za neinvazivne markere endometrioze.</w:t>
      </w:r>
      <w:r w:rsidRPr="006E6CD3">
        <w:rPr>
          <w:rStyle w:val="hps"/>
          <w:sz w:val="20"/>
          <w:szCs w:val="20"/>
          <w:lang w:val="sr-Latn-CS"/>
        </w:rPr>
        <w:t xml:space="preserve"> CA 125 </w:t>
      </w:r>
      <w:r w:rsidRPr="006E6CD3">
        <w:rPr>
          <w:color w:val="000000"/>
          <w:sz w:val="20"/>
          <w:szCs w:val="20"/>
          <w:lang w:val="sr-Latn-CS"/>
        </w:rPr>
        <w:t>je protein, površinski ćelijski antigen, član mucinske porodice glikoproteina, kodiran od strane MUC 16 gena, poznat od ranih 80</w:t>
      </w:r>
      <w:r w:rsidRPr="00AA0018">
        <w:rPr>
          <w:color w:val="000000"/>
          <w:sz w:val="20"/>
          <w:szCs w:val="20"/>
          <w:lang w:val="sr-Latn-CS"/>
        </w:rPr>
        <w:t xml:space="preserve">-ih </w:t>
      </w:r>
      <w:r w:rsidRPr="006E6CD3">
        <w:rPr>
          <w:sz w:val="20"/>
          <w:szCs w:val="20"/>
          <w:lang w:val="sr-Latn-CS"/>
        </w:rPr>
        <w:t xml:space="preserve">[1]. </w:t>
      </w:r>
      <w:r w:rsidRPr="006E6CD3">
        <w:rPr>
          <w:color w:val="000000"/>
          <w:sz w:val="20"/>
          <w:szCs w:val="20"/>
          <w:lang w:val="sr-Latn-CS"/>
        </w:rPr>
        <w:t xml:space="preserve">Predstavlja vrlo značajan marker karcinoma jajnika, od koristi je za praćenje uspešnosti terapije karcinoma jajnika kao i zaotkrivanje ranih recidiva istog </w:t>
      </w:r>
      <w:r w:rsidRPr="006E6CD3">
        <w:rPr>
          <w:sz w:val="20"/>
          <w:szCs w:val="20"/>
          <w:lang w:val="sr-Latn-CS"/>
        </w:rPr>
        <w:t>[2, 3]. Ovaj parametar</w:t>
      </w:r>
      <w:r w:rsidRPr="006E6CD3">
        <w:rPr>
          <w:color w:val="000000"/>
          <w:sz w:val="20"/>
          <w:szCs w:val="20"/>
          <w:lang w:val="sr-Latn-CS"/>
        </w:rPr>
        <w:t xml:space="preserve"> pokazuje porast i kod drugih karcinoma kao što su karcinomi endometrijuma, jajovoda, pluć</w:t>
      </w:r>
      <w:r w:rsidR="005C4683">
        <w:rPr>
          <w:color w:val="000000"/>
          <w:sz w:val="20"/>
          <w:szCs w:val="20"/>
          <w:lang w:val="sr-Latn-CS"/>
        </w:rPr>
        <w:t>a, karcinom dojke i pankreasa [5</w:t>
      </w:r>
      <w:r w:rsidRPr="006E6CD3">
        <w:rPr>
          <w:color w:val="000000"/>
          <w:sz w:val="20"/>
          <w:szCs w:val="20"/>
          <w:lang w:val="sr-Latn-CS"/>
        </w:rPr>
        <w:t xml:space="preserve">]. Kod zdravih žena koncentracija CA 125 se neznatno povećava za vreme ovulacije i značajno se povećava za vreme menstruacije. Značajno povećanje nivoa CA 125 je primećeno </w:t>
      </w:r>
      <w:r w:rsidR="005C4683">
        <w:rPr>
          <w:color w:val="000000"/>
          <w:sz w:val="20"/>
          <w:szCs w:val="20"/>
          <w:lang w:val="sr-Latn-CS"/>
        </w:rPr>
        <w:t>i tokom trudnoće [6,7</w:t>
      </w:r>
      <w:r w:rsidRPr="006E6CD3">
        <w:rPr>
          <w:color w:val="000000"/>
          <w:sz w:val="20"/>
          <w:szCs w:val="20"/>
          <w:lang w:val="sr-Latn-CS"/>
        </w:rPr>
        <w:t xml:space="preserve">]. Rezultati kliničkih ispitivanja su pokazali značajan porast koncentracije CA 125 kod pacijentkinja sa endometriozom, posebno kada </w:t>
      </w:r>
      <w:r w:rsidR="005C4683">
        <w:rPr>
          <w:color w:val="000000"/>
          <w:sz w:val="20"/>
          <w:szCs w:val="20"/>
          <w:lang w:val="sr-Latn-CS"/>
        </w:rPr>
        <w:t>se radi o teškoj endometriozi [8,9</w:t>
      </w:r>
      <w:r w:rsidRPr="006E6CD3">
        <w:rPr>
          <w:color w:val="000000"/>
          <w:sz w:val="20"/>
          <w:szCs w:val="20"/>
          <w:lang w:val="sr-Latn-CS"/>
        </w:rPr>
        <w:t>]</w:t>
      </w:r>
      <w:r w:rsidR="005C4683">
        <w:rPr>
          <w:color w:val="000000"/>
          <w:sz w:val="20"/>
          <w:szCs w:val="20"/>
          <w:lang w:val="sr-Latn-CS"/>
        </w:rPr>
        <w:t>.</w:t>
      </w:r>
    </w:p>
    <w:p w:rsidR="005F7389" w:rsidRDefault="005F7389" w:rsidP="00442103">
      <w:pPr>
        <w:spacing w:line="480" w:lineRule="auto"/>
        <w:jc w:val="both"/>
        <w:rPr>
          <w:color w:val="000000"/>
          <w:sz w:val="20"/>
          <w:szCs w:val="20"/>
          <w:lang w:val="sr-Latn-CS"/>
        </w:rPr>
      </w:pPr>
    </w:p>
    <w:p w:rsidR="00E34289" w:rsidRPr="00AA0018" w:rsidRDefault="00E34289" w:rsidP="00442103">
      <w:pPr>
        <w:spacing w:line="480" w:lineRule="auto"/>
        <w:jc w:val="both"/>
        <w:rPr>
          <w:b/>
          <w:sz w:val="22"/>
          <w:szCs w:val="22"/>
          <w:lang w:val="sr-Latn-CS"/>
        </w:rPr>
      </w:pPr>
      <w:r w:rsidRPr="00AA0018">
        <w:rPr>
          <w:b/>
          <w:sz w:val="22"/>
          <w:szCs w:val="22"/>
          <w:lang w:val="sr-Latn-CS"/>
        </w:rPr>
        <w:t xml:space="preserve">2. </w:t>
      </w:r>
      <w:r w:rsidR="001D297E" w:rsidRPr="00AA0018">
        <w:rPr>
          <w:b/>
          <w:sz w:val="22"/>
          <w:szCs w:val="22"/>
          <w:lang w:val="sr-Latn-CS"/>
        </w:rPr>
        <w:t>MA</w:t>
      </w:r>
      <w:r w:rsidR="009C687E" w:rsidRPr="00AA0018">
        <w:rPr>
          <w:b/>
          <w:sz w:val="22"/>
          <w:szCs w:val="22"/>
          <w:lang w:val="sr-Latn-CS"/>
        </w:rPr>
        <w:t>TERIAL I METODE</w:t>
      </w:r>
    </w:p>
    <w:p w:rsidR="001D297E" w:rsidRPr="00AA0018" w:rsidRDefault="001D297E" w:rsidP="00442103">
      <w:pPr>
        <w:spacing w:line="480" w:lineRule="auto"/>
        <w:jc w:val="both"/>
        <w:rPr>
          <w:b/>
          <w:sz w:val="22"/>
          <w:szCs w:val="22"/>
          <w:lang w:val="sr-Latn-CS"/>
        </w:rPr>
      </w:pPr>
    </w:p>
    <w:p w:rsidR="00E34289" w:rsidRPr="00E34289" w:rsidRDefault="00E34289" w:rsidP="00E34289">
      <w:pPr>
        <w:spacing w:line="480" w:lineRule="auto"/>
        <w:jc w:val="both"/>
        <w:rPr>
          <w:sz w:val="20"/>
          <w:szCs w:val="20"/>
          <w:lang w:val="sr-Latn-CS"/>
        </w:rPr>
      </w:pPr>
      <w:r w:rsidRPr="00E34289">
        <w:rPr>
          <w:sz w:val="20"/>
          <w:szCs w:val="20"/>
          <w:lang w:val="sr-Latn-CS"/>
        </w:rPr>
        <w:t>Naša studija je delom prospektivna, delom retrospektivnai podrazumeva analizu pacijentkinja primljenih i laparoskopski operisanih na Odeljenju ginekologije i akušerstva Zdravstvenog centra Užice kao i Klinike za ginekologiju i akušerstvo u Beogradu. U studiju je uključeno 57 mladih žena, starosti od 22 do 39 godina, koje su prošle laparoskopsku hirurgiju zbog prisustva adneksalnih masa, CPP ili dijagnostičke laparoskopije zbog neplodnosti u periodu između januara i decembra 2012. godine. Kod svih pacijentkinja je preoperativno određena vrednost CA 125. Ispitivanu grupu pacijentkinja predstavljaju one kod kojih je dijagnostifikovana endometrioza nakon urađene laparoskopske operacije, a kontrolnu grupu pacijentkinje kod kojih je nakon laparoskopske operacije isključeno postojanje endometrioze. Laparoskopski dijagnostifikovana endometrioza potvrđena je i histološkom analizom nakon operacije. U studiji su analizirani sledeći parametri: kliničke karakteristike pacijentkinja uključujući starost, simptome na prijemu i medicinsku anamnezu (prethodna operacija zbog endometrioze), nivo CA 125 i karakteristike endometriotičnih promena (broj i veličina endometrioma, prisustvo dubokih i površinskih  endometriotičnih lezija, prisustvo priraslica u karlici). Nivo serumskog CA 125 je određivan imunohemiluminescentnim testom na aparatu ADVIA Centaur CA 125 II (Siemens) na Odeljenju za biohemiju, Zdravstvenog Centra Užice. Klinički značajne vrednosti markera koje ukazuju na moguće prisustvo endometrioze su one veće od od 35 U/ml. Preporučene referentne vrednosti, kako je navedeno od strane proizvođača, su 0 - 35 U/ml.</w:t>
      </w:r>
    </w:p>
    <w:p w:rsidR="00CA66BE" w:rsidRPr="00AA0018" w:rsidRDefault="00E34289" w:rsidP="00E34289">
      <w:pPr>
        <w:spacing w:line="480" w:lineRule="auto"/>
        <w:jc w:val="both"/>
        <w:rPr>
          <w:sz w:val="20"/>
          <w:szCs w:val="20"/>
        </w:rPr>
      </w:pPr>
      <w:r w:rsidRPr="00E34289">
        <w:rPr>
          <w:sz w:val="20"/>
          <w:szCs w:val="20"/>
          <w:lang w:val="sr-Latn-CS"/>
        </w:rPr>
        <w:t>Podaci su analizirani korišćenjem operativnog programa SPSS za Windows. Kliničke karakteristike su predstavljene kao srednja vrednost ± standardna devijacija i raspon za kontinualne promenljive, odnosno apsolutnim brojevima i procentima za dihotomne i kategorijske varijable. Moguće razlike kategorijskih varijabli su testirane</w:t>
      </w:r>
      <w:r w:rsidRPr="00E34289">
        <w:rPr>
          <w:sz w:val="20"/>
          <w:szCs w:val="20"/>
        </w:rPr>
        <w:t>χ</w:t>
      </w:r>
      <w:r w:rsidRPr="00E34289">
        <w:rPr>
          <w:sz w:val="20"/>
          <w:szCs w:val="20"/>
          <w:lang w:val="sr-Latn-CS"/>
        </w:rPr>
        <w:t xml:space="preserve">2- kvadrat- testom. Spearman-ova korelacija je korišćena za analizu veze između karakteristika bolesti i karakteristika pacijentkinja, uključujući starost pacijentkinja i serumski nivo CA 125. </w:t>
      </w:r>
      <w:r w:rsidRPr="00E34289">
        <w:rPr>
          <w:sz w:val="20"/>
          <w:szCs w:val="20"/>
          <w:lang w:val="de-DE"/>
        </w:rPr>
        <w:t xml:space="preserve">Razlike su smatrane statistički značajnim kad je p vrednost bila manja od 0,05 (p&lt;0,05). </w:t>
      </w:r>
      <w:r w:rsidRPr="00AA0018">
        <w:rPr>
          <w:sz w:val="20"/>
          <w:szCs w:val="20"/>
        </w:rPr>
        <w:t>Zaprocenu dijagnostičke tačnosti testa korišćena je Receiver operating characteristic (ROC) kriva.</w:t>
      </w:r>
    </w:p>
    <w:p w:rsidR="007A23E5" w:rsidRDefault="007A23E5" w:rsidP="00E34289">
      <w:pPr>
        <w:spacing w:line="480" w:lineRule="auto"/>
        <w:jc w:val="both"/>
        <w:rPr>
          <w:sz w:val="20"/>
          <w:szCs w:val="20"/>
        </w:rPr>
      </w:pPr>
    </w:p>
    <w:p w:rsidR="002F3ED3" w:rsidRDefault="002F3ED3" w:rsidP="00E34289">
      <w:pPr>
        <w:spacing w:line="480" w:lineRule="auto"/>
        <w:jc w:val="both"/>
        <w:rPr>
          <w:sz w:val="20"/>
          <w:szCs w:val="20"/>
        </w:rPr>
      </w:pPr>
    </w:p>
    <w:p w:rsidR="002F3ED3" w:rsidRDefault="002F3ED3" w:rsidP="00E34289">
      <w:pPr>
        <w:spacing w:line="480" w:lineRule="auto"/>
        <w:jc w:val="both"/>
        <w:rPr>
          <w:sz w:val="20"/>
          <w:szCs w:val="20"/>
        </w:rPr>
      </w:pPr>
    </w:p>
    <w:p w:rsidR="002F3ED3" w:rsidRPr="00AA0018" w:rsidRDefault="002F3ED3" w:rsidP="00E34289">
      <w:pPr>
        <w:spacing w:line="480" w:lineRule="auto"/>
        <w:jc w:val="both"/>
        <w:rPr>
          <w:sz w:val="20"/>
          <w:szCs w:val="20"/>
        </w:rPr>
      </w:pPr>
    </w:p>
    <w:p w:rsidR="00CA66BE" w:rsidRPr="00AA0018" w:rsidRDefault="009C687E" w:rsidP="00E34289">
      <w:pPr>
        <w:spacing w:line="480" w:lineRule="auto"/>
        <w:jc w:val="both"/>
        <w:rPr>
          <w:b/>
          <w:sz w:val="22"/>
          <w:szCs w:val="22"/>
        </w:rPr>
      </w:pPr>
      <w:r w:rsidRPr="00AA0018">
        <w:rPr>
          <w:b/>
          <w:sz w:val="22"/>
          <w:szCs w:val="22"/>
        </w:rPr>
        <w:t>3. REZULTATI</w:t>
      </w:r>
    </w:p>
    <w:p w:rsidR="007A23E5" w:rsidRPr="00AA0018" w:rsidRDefault="007A23E5" w:rsidP="00E34289">
      <w:pPr>
        <w:spacing w:line="480" w:lineRule="auto"/>
        <w:jc w:val="both"/>
        <w:rPr>
          <w:b/>
          <w:sz w:val="22"/>
          <w:szCs w:val="22"/>
        </w:rPr>
      </w:pPr>
    </w:p>
    <w:p w:rsidR="00E34289" w:rsidRPr="00AA0018" w:rsidRDefault="004B15BE" w:rsidP="00E34289">
      <w:pPr>
        <w:spacing w:line="480" w:lineRule="auto"/>
        <w:jc w:val="both"/>
        <w:rPr>
          <w:sz w:val="20"/>
          <w:szCs w:val="20"/>
        </w:rPr>
      </w:pPr>
      <w:r w:rsidRPr="00AA0018">
        <w:rPr>
          <w:sz w:val="20"/>
          <w:szCs w:val="20"/>
        </w:rPr>
        <w:t>Osnovne k</w:t>
      </w:r>
      <w:r w:rsidR="00E34289" w:rsidRPr="00AA0018">
        <w:rPr>
          <w:sz w:val="20"/>
          <w:szCs w:val="20"/>
        </w:rPr>
        <w:t xml:space="preserve">arakteristike pacijentkinja sa i bez endometrioze </w:t>
      </w:r>
      <w:r w:rsidR="00842096" w:rsidRPr="00AA0018">
        <w:rPr>
          <w:sz w:val="20"/>
          <w:szCs w:val="20"/>
        </w:rPr>
        <w:t xml:space="preserve"> nakon </w:t>
      </w:r>
      <w:r w:rsidR="00F20501" w:rsidRPr="00AA0018">
        <w:rPr>
          <w:sz w:val="20"/>
          <w:szCs w:val="20"/>
        </w:rPr>
        <w:t>lapa</w:t>
      </w:r>
      <w:r w:rsidR="00842096" w:rsidRPr="00AA0018">
        <w:rPr>
          <w:sz w:val="20"/>
          <w:szCs w:val="20"/>
        </w:rPr>
        <w:t>roskopske hirurgije su analizirane (Tabela</w:t>
      </w:r>
      <w:r w:rsidR="00E34289" w:rsidRPr="00AA0018">
        <w:rPr>
          <w:sz w:val="20"/>
          <w:szCs w:val="20"/>
        </w:rPr>
        <w:t xml:space="preserve"> </w:t>
      </w:r>
      <w:r w:rsidR="00842096" w:rsidRPr="00AA0018">
        <w:rPr>
          <w:sz w:val="20"/>
          <w:szCs w:val="20"/>
        </w:rPr>
        <w:t xml:space="preserve">1). </w:t>
      </w:r>
      <w:r w:rsidR="00E34289" w:rsidRPr="00AA0018">
        <w:rPr>
          <w:sz w:val="20"/>
          <w:szCs w:val="20"/>
        </w:rPr>
        <w:t>Razlika u godinama između pacijentkinja ispitivane i kontrolne grupe nije bila statistički značajna (p=0,459). Hronični bol u karlici je bio najčešći razlog laparoskopske hirurgije i u ispitivanoj i u kontrolnoj grupi pacijentkinja (35,7 %, odn. 55,1 %). Od svih pacijentkinja iz obe grupe samo jedna je bila podvrgnuta prethodnoj  operaciji jajnika zbog prisustva endometrioze.</w:t>
      </w:r>
    </w:p>
    <w:p w:rsidR="00E34289" w:rsidRPr="00E34289" w:rsidRDefault="004B15BE" w:rsidP="00E34289">
      <w:pPr>
        <w:spacing w:line="480" w:lineRule="auto"/>
        <w:jc w:val="both"/>
        <w:rPr>
          <w:sz w:val="20"/>
          <w:szCs w:val="20"/>
          <w:lang w:val="de-DE"/>
        </w:rPr>
      </w:pPr>
      <w:r>
        <w:rPr>
          <w:sz w:val="20"/>
          <w:szCs w:val="20"/>
          <w:lang w:val="de-DE"/>
        </w:rPr>
        <w:t>K</w:t>
      </w:r>
      <w:r w:rsidR="00E34289" w:rsidRPr="00E34289">
        <w:rPr>
          <w:sz w:val="20"/>
          <w:szCs w:val="20"/>
          <w:lang w:val="de-DE"/>
        </w:rPr>
        <w:t>arakteristike endometrioze u ispitivanom uzorku u vreme operacije</w:t>
      </w:r>
      <w:r>
        <w:rPr>
          <w:sz w:val="20"/>
          <w:szCs w:val="20"/>
          <w:lang w:val="de-DE"/>
        </w:rPr>
        <w:t xml:space="preserve"> prikazane su u tabeli 2</w:t>
      </w:r>
      <w:r w:rsidR="00E34289" w:rsidRPr="00E34289">
        <w:rPr>
          <w:sz w:val="20"/>
          <w:szCs w:val="20"/>
          <w:lang w:val="de-DE"/>
        </w:rPr>
        <w:t>. U ispitivanoj grupi endometrioza levog jajnika je bila znatno češće prisutna nego na desnom jajniku (60,7 % i 35,7 %, respektivno; p = 0,041), 14.3 % pacijentkinja je imalo bilateralne endometriome, a 17,9 % pacijentkinja nije imalo endometrioze na jajnicima. Srednja veličina endometrioma je bila 48 ± 27 mm (10 mm min / 80 mm max). Nije bilo značajne razlike između veličine endometrioma levog i desnog jajnika. Fokalna endometrioza je najčešće bila prisutna na peritoneumu Duglasovog prostora (64,3 %). DIE je pronađena samo kod jedne pacijentkinje i bila je lokalizovana u Duglasovom prostoru.</w:t>
      </w:r>
    </w:p>
    <w:p w:rsidR="00E34289" w:rsidRPr="00E34289" w:rsidRDefault="00E34289" w:rsidP="00E34289">
      <w:pPr>
        <w:spacing w:line="480" w:lineRule="auto"/>
        <w:jc w:val="both"/>
        <w:rPr>
          <w:sz w:val="20"/>
          <w:szCs w:val="20"/>
          <w:lang w:val="sr-Latn-CS"/>
        </w:rPr>
      </w:pPr>
      <w:r w:rsidRPr="00E34289">
        <w:rPr>
          <w:sz w:val="20"/>
          <w:szCs w:val="20"/>
          <w:lang w:val="de-DE"/>
        </w:rPr>
        <w:t>U pacijentkinja kod kojih je dijagnostifikovana laparoskopskim putem endometrioza srednja vrednost ispitivanog biohemijskog markera CA 125 je bila 38,6 ± 3,9 U/ml. Vrednosti CA 125 markera u kontrolnoj grupi pacijentkinja iznosile su</w:t>
      </w:r>
      <w:r w:rsidRPr="00E34289">
        <w:rPr>
          <w:color w:val="000000"/>
          <w:sz w:val="20"/>
          <w:szCs w:val="20"/>
          <w:lang w:val="sr-Latn-CS"/>
        </w:rPr>
        <w:t xml:space="preserve"> 9,6±6,1 U/ml. Najveća izmerena vrednost CA 125 u grupi sa dijagnostifikovanom endometriozom je bila 50.0 </w:t>
      </w:r>
      <w:r w:rsidRPr="00AA0018">
        <w:rPr>
          <w:sz w:val="20"/>
          <w:szCs w:val="20"/>
          <w:lang w:val="sr-Latn-CS"/>
        </w:rPr>
        <w:t>U</w:t>
      </w:r>
      <w:r w:rsidRPr="00E34289">
        <w:rPr>
          <w:sz w:val="20"/>
          <w:szCs w:val="20"/>
          <w:lang w:val="sr-Latn-CS"/>
        </w:rPr>
        <w:t>/</w:t>
      </w:r>
      <w:r w:rsidRPr="00AA0018">
        <w:rPr>
          <w:sz w:val="20"/>
          <w:szCs w:val="20"/>
          <w:lang w:val="sr-Latn-CS"/>
        </w:rPr>
        <w:t xml:space="preserve">ml, </w:t>
      </w:r>
      <w:r w:rsidRPr="00E34289">
        <w:rPr>
          <w:color w:val="000000"/>
          <w:sz w:val="20"/>
          <w:szCs w:val="20"/>
          <w:lang w:val="sr-Latn-CS"/>
        </w:rPr>
        <w:t xml:space="preserve">a u kontrolnoj grupi 14.3 </w:t>
      </w:r>
      <w:r w:rsidRPr="00AA0018">
        <w:rPr>
          <w:sz w:val="20"/>
          <w:szCs w:val="20"/>
          <w:lang w:val="sr-Latn-CS"/>
        </w:rPr>
        <w:t>U</w:t>
      </w:r>
      <w:r w:rsidRPr="00E34289">
        <w:rPr>
          <w:sz w:val="20"/>
          <w:szCs w:val="20"/>
          <w:lang w:val="sr-Latn-CS"/>
        </w:rPr>
        <w:t>/</w:t>
      </w:r>
      <w:r w:rsidRPr="00AA0018">
        <w:rPr>
          <w:sz w:val="20"/>
          <w:szCs w:val="20"/>
          <w:lang w:val="sr-Latn-CS"/>
        </w:rPr>
        <w:t>ml</w:t>
      </w:r>
      <w:r w:rsidRPr="00E34289">
        <w:rPr>
          <w:color w:val="000000"/>
          <w:sz w:val="20"/>
          <w:szCs w:val="20"/>
          <w:lang w:val="sr-Latn-CS"/>
        </w:rPr>
        <w:t xml:space="preserve">. </w:t>
      </w:r>
      <w:r w:rsidRPr="00E34289">
        <w:rPr>
          <w:sz w:val="20"/>
          <w:szCs w:val="20"/>
          <w:lang w:val="sr-Latn-CS"/>
        </w:rPr>
        <w:t>Uočeno je da postoji statistički značajna razlika u vrednosti serumske koncentracije CA 125 između ispitivane i kontrolne grupe pacijentkinja (p&lt;0,001).</w:t>
      </w:r>
    </w:p>
    <w:p w:rsidR="00E34289" w:rsidRPr="00E34289" w:rsidRDefault="002D0AF0" w:rsidP="00E34289">
      <w:pPr>
        <w:spacing w:line="480" w:lineRule="auto"/>
        <w:jc w:val="both"/>
        <w:rPr>
          <w:sz w:val="20"/>
          <w:szCs w:val="20"/>
          <w:lang w:val="sr-Latn-CS"/>
        </w:rPr>
      </w:pPr>
      <w:r>
        <w:rPr>
          <w:sz w:val="20"/>
          <w:szCs w:val="20"/>
          <w:lang w:val="sr-Latn-CS"/>
        </w:rPr>
        <w:t>Ispitivano je p</w:t>
      </w:r>
      <w:r w:rsidR="00E34289" w:rsidRPr="00E34289">
        <w:rPr>
          <w:sz w:val="20"/>
          <w:szCs w:val="20"/>
          <w:lang w:val="sr-Latn-CS"/>
        </w:rPr>
        <w:t xml:space="preserve">risustvo, odnosno odsustvo endometrioze kod pacijentkinja operisanih laparoskopski u odnosu na koncentraciju CA 125 u serumu. U kontrolnoj grupi 89,7% pacijentkinja je imalo vrednosti CA 125 ispod 35 U/ml, a svega 10,3% je imalo vrednosti pomenutog markera iznad 35 U/ml. U ispitivanoj grupi (pacijentkinje sa endometriozom) rezultati su bili drugačiji. 21,4% pacijentkinja je imalo vrednosti CA 125 ispod 35 U/ml, a čak 78,6% pacijentkinja je imalo vrednosti CA 125 iznad 35 U/ml. </w:t>
      </w:r>
      <w:r>
        <w:rPr>
          <w:sz w:val="20"/>
          <w:szCs w:val="20"/>
          <w:lang w:val="sr-Latn-CS"/>
        </w:rPr>
        <w:t>(Tabela 3.)</w:t>
      </w:r>
    </w:p>
    <w:p w:rsidR="00E34289" w:rsidRPr="00E34289" w:rsidRDefault="00E34289" w:rsidP="00E34289">
      <w:pPr>
        <w:spacing w:line="480" w:lineRule="auto"/>
        <w:jc w:val="both"/>
        <w:rPr>
          <w:sz w:val="20"/>
          <w:szCs w:val="20"/>
          <w:lang w:val="sr-Latn-CS"/>
        </w:rPr>
      </w:pPr>
      <w:r w:rsidRPr="00E34289">
        <w:rPr>
          <w:sz w:val="20"/>
          <w:szCs w:val="20"/>
          <w:lang w:val="sr-Latn-CS"/>
        </w:rPr>
        <w:t>Statistički značajna korelacija je uočena između nivoa CA 125 i prisustva karličnih priraslica (</w:t>
      </w:r>
      <w:r w:rsidRPr="00E34289">
        <w:rPr>
          <w:sz w:val="20"/>
          <w:szCs w:val="20"/>
        </w:rPr>
        <w:t>ρ</w:t>
      </w:r>
      <w:r w:rsidRPr="00E34289">
        <w:rPr>
          <w:sz w:val="20"/>
          <w:szCs w:val="20"/>
          <w:lang w:val="sr-Latn-CS"/>
        </w:rPr>
        <w:t>=0,446; p=0,027). Takođe je uočena i statistički značajna korelacija između prisustva površinske endometioze na peritoneumu Duglasovog prostora (</w:t>
      </w:r>
      <w:r w:rsidRPr="00E34289">
        <w:rPr>
          <w:sz w:val="20"/>
          <w:szCs w:val="20"/>
        </w:rPr>
        <w:t>ρ</w:t>
      </w:r>
      <w:r w:rsidRPr="00E34289">
        <w:rPr>
          <w:sz w:val="20"/>
          <w:szCs w:val="20"/>
          <w:lang w:val="sr-Latn-CS"/>
        </w:rPr>
        <w:t xml:space="preserve"> = 0,446; p = 0,017) i nivoa serumskog CA 125. Utvrđena je i statistički značajna korelacijaizmeđu nivoa CA 125 i prisustva površinske endometrioze na peritoneumu uterovezikalnog nabora (</w:t>
      </w:r>
      <w:r w:rsidRPr="00E34289">
        <w:rPr>
          <w:sz w:val="20"/>
          <w:szCs w:val="20"/>
        </w:rPr>
        <w:t>ρ</w:t>
      </w:r>
      <w:r w:rsidRPr="00E34289">
        <w:rPr>
          <w:sz w:val="20"/>
          <w:szCs w:val="20"/>
          <w:lang w:val="sr-Latn-CS"/>
        </w:rPr>
        <w:t xml:space="preserve"> = 0,425; p = 0,024).</w:t>
      </w:r>
    </w:p>
    <w:p w:rsidR="00E34289" w:rsidRPr="00E34289" w:rsidRDefault="00E34289" w:rsidP="00E34289">
      <w:pPr>
        <w:spacing w:line="480" w:lineRule="auto"/>
        <w:jc w:val="both"/>
        <w:rPr>
          <w:sz w:val="20"/>
          <w:szCs w:val="20"/>
          <w:lang w:val="sr-Latn-CS"/>
        </w:rPr>
      </w:pPr>
      <w:r w:rsidRPr="00E34289">
        <w:rPr>
          <w:sz w:val="20"/>
          <w:szCs w:val="20"/>
          <w:lang w:val="sr-Latn-CS"/>
        </w:rPr>
        <w:t>U sklopu endometriotičnih karakteristika utvrdili smo statistički značajnu korelaciju između uterovezikalnog nabora površinske endometrioze i endometrioma desnog jajnika (</w:t>
      </w:r>
      <w:r w:rsidRPr="00E34289">
        <w:rPr>
          <w:sz w:val="20"/>
          <w:szCs w:val="20"/>
        </w:rPr>
        <w:t>ρ</w:t>
      </w:r>
      <w:r w:rsidRPr="00E34289">
        <w:rPr>
          <w:sz w:val="20"/>
          <w:szCs w:val="20"/>
          <w:lang w:val="sr-Latn-CS"/>
        </w:rPr>
        <w:t xml:space="preserve"> = 0,574, p = 0,003) i prisustva žarišta endometrioze na dijafragmi i omentumu (</w:t>
      </w:r>
      <w:r w:rsidRPr="00E34289">
        <w:rPr>
          <w:sz w:val="20"/>
          <w:szCs w:val="20"/>
        </w:rPr>
        <w:t>ρ</w:t>
      </w:r>
      <w:r w:rsidRPr="00E34289">
        <w:rPr>
          <w:sz w:val="20"/>
          <w:szCs w:val="20"/>
          <w:lang w:val="sr-Latn-CS"/>
        </w:rPr>
        <w:t xml:space="preserve"> = 0,588; p= 0,003).</w:t>
      </w:r>
    </w:p>
    <w:p w:rsidR="00CA66BE" w:rsidRPr="00AA0018" w:rsidRDefault="00E34289" w:rsidP="00E34289">
      <w:pPr>
        <w:spacing w:line="480" w:lineRule="auto"/>
        <w:jc w:val="both"/>
        <w:rPr>
          <w:sz w:val="20"/>
          <w:szCs w:val="20"/>
          <w:lang w:val="de-DE"/>
        </w:rPr>
      </w:pPr>
      <w:r w:rsidRPr="00E34289">
        <w:rPr>
          <w:sz w:val="20"/>
          <w:szCs w:val="20"/>
          <w:lang w:val="sr-Latn-CS"/>
        </w:rPr>
        <w:t xml:space="preserve">Analizom ROC krive pocenjena je dijagnostička sposobost određivanja CA 125 u dijagnozi endometrioze, a izračunata je i senzitivnost i specifičnost testa. Senzitivnost testa kojom se određuje proporcija stvarno pozitivnih i svih pacijentkinja sa oboljenjem je 83,3%. </w:t>
      </w:r>
      <w:r w:rsidRPr="00E34289">
        <w:rPr>
          <w:sz w:val="20"/>
          <w:szCs w:val="20"/>
          <w:lang w:val="de-DE"/>
        </w:rPr>
        <w:t xml:space="preserve">Specifičnost testa, odnosno sposobnost testa da se označe osobe bez oboljenja je 90,0 %. Positivna prediktivna vrednost je </w:t>
      </w:r>
      <w:r w:rsidRPr="00AA0018">
        <w:rPr>
          <w:sz w:val="20"/>
          <w:szCs w:val="20"/>
          <w:lang w:val="de-DE"/>
        </w:rPr>
        <w:t xml:space="preserve"> 96.2 %, negativna prediktivna vrednost je 64.3 %; stopa lažno pozitivnih je  1/40 = 2.5 %; stopa lažno negativnih je 5/40 = 12.5 %. </w:t>
      </w:r>
    </w:p>
    <w:p w:rsidR="008C790E" w:rsidRDefault="008C790E" w:rsidP="00E34289">
      <w:pPr>
        <w:spacing w:line="480" w:lineRule="auto"/>
        <w:jc w:val="both"/>
        <w:rPr>
          <w:sz w:val="20"/>
          <w:szCs w:val="20"/>
          <w:lang w:val="de-DE"/>
        </w:rPr>
      </w:pPr>
    </w:p>
    <w:p w:rsidR="008C790E" w:rsidRDefault="008C790E" w:rsidP="00E34289">
      <w:pPr>
        <w:spacing w:line="480" w:lineRule="auto"/>
        <w:jc w:val="both"/>
        <w:rPr>
          <w:b/>
          <w:sz w:val="22"/>
          <w:szCs w:val="22"/>
          <w:lang w:val="de-DE"/>
        </w:rPr>
      </w:pPr>
      <w:r w:rsidRPr="008C790E">
        <w:rPr>
          <w:b/>
          <w:sz w:val="22"/>
          <w:szCs w:val="22"/>
          <w:lang w:val="de-DE"/>
        </w:rPr>
        <w:t xml:space="preserve">4. </w:t>
      </w:r>
      <w:r w:rsidR="009C687E">
        <w:rPr>
          <w:b/>
          <w:sz w:val="22"/>
          <w:szCs w:val="22"/>
          <w:lang w:val="de-DE"/>
        </w:rPr>
        <w:t>DISKUSIJA</w:t>
      </w:r>
    </w:p>
    <w:p w:rsidR="008C790E" w:rsidRPr="008C790E" w:rsidRDefault="008C790E" w:rsidP="00E34289">
      <w:pPr>
        <w:spacing w:line="480" w:lineRule="auto"/>
        <w:jc w:val="both"/>
        <w:rPr>
          <w:b/>
          <w:sz w:val="22"/>
          <w:szCs w:val="22"/>
          <w:lang w:val="de-DE"/>
        </w:rPr>
      </w:pPr>
    </w:p>
    <w:p w:rsidR="00E34289" w:rsidRPr="00E34289" w:rsidRDefault="00E34289" w:rsidP="00E34289">
      <w:pPr>
        <w:spacing w:line="480" w:lineRule="auto"/>
        <w:jc w:val="both"/>
        <w:rPr>
          <w:sz w:val="20"/>
          <w:szCs w:val="20"/>
          <w:lang w:val="de-DE"/>
        </w:rPr>
      </w:pPr>
      <w:r w:rsidRPr="00E34289">
        <w:rPr>
          <w:sz w:val="20"/>
          <w:szCs w:val="20"/>
          <w:lang w:val="de-DE"/>
        </w:rPr>
        <w:t>Endometrioza je čest poremećaj kod žena u reproduktivnom dobu. Dobro je poznato da je endometrioza hormonski zavisna bolest, i uticaj estrogena je dobro poznat faktor predispozicije nastanka bolesti. Zato je endometrioza češće prisutna kod gojaznih žena, a ređe kod žena koje su aktivni pušači i sportisti. Takođe, endometrioza se retko dijagnostikuje kod žena u postmenopauzi i pre u</w:t>
      </w:r>
      <w:r w:rsidR="007A553E">
        <w:rPr>
          <w:sz w:val="20"/>
          <w:szCs w:val="20"/>
          <w:lang w:val="de-DE"/>
        </w:rPr>
        <w:t>laska u reproduktivni period</w:t>
      </w:r>
      <w:r w:rsidRPr="00E34289">
        <w:rPr>
          <w:sz w:val="20"/>
          <w:szCs w:val="20"/>
          <w:lang w:val="de-DE"/>
        </w:rPr>
        <w:t>.</w:t>
      </w:r>
    </w:p>
    <w:p w:rsidR="00E34289" w:rsidRPr="00E34289" w:rsidRDefault="00E34289" w:rsidP="00E34289">
      <w:pPr>
        <w:spacing w:line="480" w:lineRule="auto"/>
        <w:jc w:val="both"/>
        <w:rPr>
          <w:sz w:val="20"/>
          <w:szCs w:val="20"/>
          <w:lang w:val="de-DE"/>
        </w:rPr>
      </w:pPr>
      <w:r w:rsidRPr="00E34289">
        <w:rPr>
          <w:sz w:val="20"/>
          <w:szCs w:val="20"/>
          <w:lang w:val="de-DE"/>
        </w:rPr>
        <w:t>U našoj studiji, kod 40% mladih žena (od 22 od 39 godina), koje su prošle laparoskopsku hirurgiju zbog CPP, neplodnosti ili prisustva adneksalnih masa, dijagnostifikovana je endometrioza. Prevalenca endometrioze u opštoj populaciji je nepoznata, zato što se dijagnostikuje samo laparoskopski. Spekuliše se da je prevalenca između 10 i 15% kod že</w:t>
      </w:r>
      <w:r w:rsidR="007A553E">
        <w:rPr>
          <w:sz w:val="20"/>
          <w:szCs w:val="20"/>
          <w:lang w:val="de-DE"/>
        </w:rPr>
        <w:t>na u reproduktivnom dobu [10, 11</w:t>
      </w:r>
      <w:r w:rsidRPr="00E34289">
        <w:rPr>
          <w:sz w:val="20"/>
          <w:szCs w:val="20"/>
          <w:lang w:val="de-DE"/>
        </w:rPr>
        <w:t>] i do 35 – 50 % kod žena sa bolom u karlici i/</w:t>
      </w:r>
      <w:r w:rsidR="007A553E">
        <w:rPr>
          <w:sz w:val="20"/>
          <w:szCs w:val="20"/>
          <w:lang w:val="de-DE"/>
        </w:rPr>
        <w:t>ili sa problemom neplodnosti [12</w:t>
      </w:r>
      <w:r w:rsidRPr="00E34289">
        <w:rPr>
          <w:sz w:val="20"/>
          <w:szCs w:val="20"/>
          <w:lang w:val="de-DE"/>
        </w:rPr>
        <w:t>]. Uobičajeni simptomi endometrioze su neplodnost, dismenoreja, dispareunija, CPP i prisustvo adneksalnih masa.</w:t>
      </w:r>
    </w:p>
    <w:p w:rsidR="00E34289" w:rsidRPr="00E34289" w:rsidRDefault="00E34289" w:rsidP="00E34289">
      <w:pPr>
        <w:spacing w:line="480" w:lineRule="auto"/>
        <w:jc w:val="both"/>
        <w:rPr>
          <w:sz w:val="20"/>
          <w:szCs w:val="20"/>
          <w:lang w:val="de-DE"/>
        </w:rPr>
      </w:pPr>
      <w:r w:rsidRPr="00E34289">
        <w:rPr>
          <w:sz w:val="20"/>
          <w:szCs w:val="20"/>
          <w:lang w:val="de-DE"/>
        </w:rPr>
        <w:t>U našoj studiji, neplodnost je bila razlogza laparoskopsku hirurgiju u 32,1 % pacijenata sa endometriozom. Karlične priraslice su bile prisutne u 39,3 % bolesnica. Prethodne studije su pokazale da se endometrioza javlja u 30 – 40 % žena sa problemom neplodnosti. Pokazano je da je težak oblik ove bolesti  povezan sa prisustvom adhezija u karlici, što dovodi do mehaničke blokade, sprečavanja fuzije spermatozoida i jajne ćelije. Takođe, pokazano je da žene sa endometriozom imaju veću verovatnoću za nastanak neplodnosti, čak i kada ovuliraju i imaju anatomski prohodne jajovode, iako nemaju priraslice ili anatomske nepravilnosti karlice. Sugerisano je da razlog neplodnosti može biti posledica disfunkcije ili ovulatornog luteiniziraj</w:t>
      </w:r>
      <w:r w:rsidR="007A553E">
        <w:rPr>
          <w:sz w:val="20"/>
          <w:szCs w:val="20"/>
          <w:lang w:val="de-DE"/>
        </w:rPr>
        <w:t>ućeg sindroma (LUF)</w:t>
      </w:r>
      <w:r w:rsidRPr="00E34289">
        <w:rPr>
          <w:sz w:val="20"/>
          <w:szCs w:val="20"/>
          <w:lang w:val="de-DE"/>
        </w:rPr>
        <w:t>.</w:t>
      </w:r>
    </w:p>
    <w:p w:rsidR="00E34289" w:rsidRPr="00AA0018" w:rsidRDefault="00E34289" w:rsidP="00E34289">
      <w:pPr>
        <w:spacing w:line="480" w:lineRule="auto"/>
        <w:jc w:val="both"/>
        <w:rPr>
          <w:sz w:val="20"/>
          <w:szCs w:val="20"/>
        </w:rPr>
      </w:pPr>
      <w:r w:rsidRPr="00E34289">
        <w:rPr>
          <w:sz w:val="20"/>
          <w:szCs w:val="20"/>
          <w:lang w:val="de-DE"/>
        </w:rPr>
        <w:t>CPP je veliki zdravstveni problem, koji je razlog za 10% svih ambulantnih poseta ginekologu, kao i da je odgovorna za oko 40 % svih laparoskopskih procedura. Dobro je poznato da je CPP povezan sa endometriozom kod že</w:t>
      </w:r>
      <w:r w:rsidR="007A553E">
        <w:rPr>
          <w:sz w:val="20"/>
          <w:szCs w:val="20"/>
          <w:lang w:val="de-DE"/>
        </w:rPr>
        <w:t>na u reproduktivnom dobu [13</w:t>
      </w:r>
      <w:r w:rsidRPr="00E34289">
        <w:rPr>
          <w:sz w:val="20"/>
          <w:szCs w:val="20"/>
          <w:lang w:val="de-DE"/>
        </w:rPr>
        <w:t xml:space="preserve">]. U našoj studiji, 35,7 % pacijenata sa endometriozom je imalo CPP kao razlog laparoskopije. Takođe je u našoj studiji prisustvo adneksalnih masa preoperativno detektovano transvaginalnim ultrazvukom (TVU) u 32,1 % pacijenata sa endometriozom. Tokom operacije jajnika endometrioza je detektovana u 82,1% pacijenata. Naši nalazi su u skladu sa objavljenim radovima u kojima transvaginalni ultrazvučni pregled ima važna ograničenja u otkrivanju endometrioze jajnika. TVU može precizno identifikovati endometriome, ali samo ako su dovoljno veliki (podaci u različitim studijama govore o veličini endometrioma između 40mm i 60mm). </w:t>
      </w:r>
      <w:r w:rsidRPr="00AA0018">
        <w:rPr>
          <w:sz w:val="20"/>
          <w:szCs w:val="20"/>
        </w:rPr>
        <w:t>Endometriomi manji od 20 mm retko se detektuju preoperativno primenom TVU .</w:t>
      </w:r>
    </w:p>
    <w:p w:rsidR="00E34289" w:rsidRPr="00E34289" w:rsidRDefault="00E34289" w:rsidP="00E34289">
      <w:pPr>
        <w:pStyle w:val="ListParagraph"/>
        <w:spacing w:after="200" w:line="480" w:lineRule="auto"/>
        <w:ind w:left="0"/>
        <w:jc w:val="both"/>
        <w:rPr>
          <w:color w:val="000000"/>
          <w:sz w:val="20"/>
          <w:szCs w:val="20"/>
          <w:lang w:val="sr-Latn-CS"/>
        </w:rPr>
      </w:pPr>
      <w:r w:rsidRPr="00AA0018">
        <w:rPr>
          <w:sz w:val="20"/>
          <w:szCs w:val="20"/>
        </w:rPr>
        <w:t xml:space="preserve">U našoj studiji, površna fokalna endometrioza je češće prisutna na peritoneumu Douglasovo gprostora (64,3 %), nego na uterovezikalnom naboru (25,0 %), a ređe na dijafragmi i omentumu (10,7 %). DIE je pronađena samo kod jedne pacijentkinje i to je lokalizovana u Douglasovom prostoru. Endometriomi su bili značajno češći na levom jajniku nego na desnom jajniku. </w:t>
      </w:r>
      <w:r w:rsidRPr="00E34289">
        <w:rPr>
          <w:sz w:val="20"/>
          <w:szCs w:val="20"/>
          <w:lang w:val="de-DE"/>
        </w:rPr>
        <w:t>Kada su uključeni bilateralni endometriomi, 60,7 % je na levoj strani i 35,7 % na desnoj strani. Nalaz bočne asimetrije u nastanku  endometrioma jajnika je kompatibilan sa anatomskim razlikama levog i desnog hemipelvisa (levog debelog creva, levog jajovoda i levog jajnika koji su češće pričvršćeni priraslicama  u karlici) i podržavaju teoriju menstrualnog refluksa. Prečnik cista</w:t>
      </w:r>
      <w:r w:rsidR="005605CD">
        <w:rPr>
          <w:sz w:val="20"/>
          <w:szCs w:val="20"/>
          <w:lang w:val="de-DE"/>
        </w:rPr>
        <w:t xml:space="preserve"> </w:t>
      </w:r>
      <w:r w:rsidRPr="00E34289">
        <w:rPr>
          <w:sz w:val="20"/>
          <w:szCs w:val="20"/>
          <w:lang w:val="de-DE"/>
        </w:rPr>
        <w:t>nije u korelaciji sa stranom na kojoj su ciste locirane. Rezultati dobijeni u ovoj studiji su u skladu sa prethodno objavl</w:t>
      </w:r>
      <w:r w:rsidR="0036280C">
        <w:rPr>
          <w:sz w:val="20"/>
          <w:szCs w:val="20"/>
          <w:lang w:val="de-DE"/>
        </w:rPr>
        <w:t>jenim podacima [</w:t>
      </w:r>
      <w:r w:rsidR="00C06D51">
        <w:rPr>
          <w:sz w:val="20"/>
          <w:szCs w:val="20"/>
          <w:lang w:val="de-DE"/>
        </w:rPr>
        <w:t>14,15</w:t>
      </w:r>
      <w:r w:rsidRPr="00E34289">
        <w:rPr>
          <w:sz w:val="20"/>
          <w:szCs w:val="20"/>
          <w:lang w:val="de-DE"/>
        </w:rPr>
        <w:t>] .</w:t>
      </w:r>
    </w:p>
    <w:p w:rsidR="00CA66BE" w:rsidRDefault="00E34289" w:rsidP="00E34289">
      <w:pPr>
        <w:pStyle w:val="ListParagraph"/>
        <w:spacing w:after="200" w:line="480" w:lineRule="auto"/>
        <w:ind w:left="0"/>
        <w:jc w:val="both"/>
        <w:rPr>
          <w:color w:val="000000"/>
          <w:sz w:val="20"/>
          <w:szCs w:val="20"/>
          <w:lang w:val="sr-Latn-CS"/>
        </w:rPr>
      </w:pPr>
      <w:r w:rsidRPr="00E34289">
        <w:rPr>
          <w:color w:val="000000"/>
          <w:sz w:val="20"/>
          <w:szCs w:val="20"/>
          <w:lang w:val="sr-Latn-CS"/>
        </w:rPr>
        <w:t>Naša studija je pokazala postojanje statistički značajne razlike u vrednosti CA 125 između ispitivane i kontrolne grupe pacijentkinja. Met</w:t>
      </w:r>
      <w:r w:rsidR="00E64684">
        <w:rPr>
          <w:color w:val="000000"/>
          <w:sz w:val="20"/>
          <w:szCs w:val="20"/>
          <w:lang w:val="sr-Latn-CS"/>
        </w:rPr>
        <w:t>a analiza</w:t>
      </w:r>
      <w:r w:rsidRPr="00E34289">
        <w:rPr>
          <w:color w:val="000000"/>
          <w:sz w:val="20"/>
          <w:szCs w:val="20"/>
          <w:lang w:val="sr-Latn-CS"/>
        </w:rPr>
        <w:t xml:space="preserve"> pokazala</w:t>
      </w:r>
      <w:r w:rsidR="00E64684">
        <w:rPr>
          <w:color w:val="000000"/>
          <w:sz w:val="20"/>
          <w:szCs w:val="20"/>
          <w:lang w:val="sr-Latn-CS"/>
        </w:rPr>
        <w:t xml:space="preserve"> je</w:t>
      </w:r>
      <w:r w:rsidRPr="00E34289">
        <w:rPr>
          <w:color w:val="000000"/>
          <w:sz w:val="20"/>
          <w:szCs w:val="20"/>
          <w:lang w:val="sr-Latn-CS"/>
        </w:rPr>
        <w:t xml:space="preserve"> da senzitivnost CA 125 varira u </w:t>
      </w:r>
      <w:r w:rsidR="00C06D51">
        <w:rPr>
          <w:color w:val="000000"/>
          <w:sz w:val="20"/>
          <w:szCs w:val="20"/>
          <w:lang w:val="sr-Latn-CS"/>
        </w:rPr>
        <w:t xml:space="preserve">širokom rasponu od 24% do 94% </w:t>
      </w:r>
      <w:r w:rsidRPr="00E34289">
        <w:rPr>
          <w:color w:val="000000"/>
          <w:sz w:val="20"/>
          <w:szCs w:val="20"/>
          <w:lang w:val="sr-Latn-CS"/>
        </w:rPr>
        <w:t xml:space="preserve">. </w:t>
      </w:r>
      <w:r w:rsidRPr="00E34289">
        <w:rPr>
          <w:sz w:val="20"/>
          <w:szCs w:val="20"/>
          <w:lang w:val="sr-Latn-CS"/>
        </w:rPr>
        <w:t xml:space="preserve">Specifičnost postignuta u našoj studiji  bila je 90,0 %, a granična vrednost koncentracije CA 125 je 11 U/ml. Vrednost CA 125 od 35 U/ml je usvojena </w:t>
      </w:r>
      <w:r w:rsidRPr="00E34289">
        <w:rPr>
          <w:color w:val="000000"/>
          <w:sz w:val="20"/>
          <w:szCs w:val="20"/>
          <w:lang w:val="sr-Latn-CS"/>
        </w:rPr>
        <w:t>kao referentna vrednost se</w:t>
      </w:r>
      <w:r w:rsidR="00C06D51">
        <w:rPr>
          <w:color w:val="000000"/>
          <w:sz w:val="20"/>
          <w:szCs w:val="20"/>
          <w:lang w:val="sr-Latn-CS"/>
        </w:rPr>
        <w:t>rumske koncentracije CA 125</w:t>
      </w:r>
      <w:r w:rsidRPr="00E34289">
        <w:rPr>
          <w:color w:val="000000"/>
          <w:sz w:val="20"/>
          <w:szCs w:val="20"/>
          <w:lang w:val="sr-Latn-CS"/>
        </w:rPr>
        <w:t xml:space="preserve">. Prema meta analizi CA 125 test ima specifičnost od 89% u otkrivanju </w:t>
      </w:r>
      <w:r w:rsidR="00C06D51">
        <w:rPr>
          <w:color w:val="000000"/>
          <w:sz w:val="20"/>
          <w:szCs w:val="20"/>
          <w:lang w:val="sr-Latn-CS"/>
        </w:rPr>
        <w:t>umerene i teške endometrioze [16</w:t>
      </w:r>
      <w:r w:rsidRPr="00E34289">
        <w:rPr>
          <w:color w:val="000000"/>
          <w:sz w:val="20"/>
          <w:szCs w:val="20"/>
          <w:lang w:val="sr-Latn-CS"/>
        </w:rPr>
        <w:t xml:space="preserve">]. Značajnost CA 125 kod pacijentkinja sa blagom endometriozom je ograničena i pokazuje nezadovoljavajuću osetljivost i specifičnost. </w:t>
      </w:r>
    </w:p>
    <w:p w:rsidR="006C6304" w:rsidRDefault="006C6304" w:rsidP="00E34289">
      <w:pPr>
        <w:pStyle w:val="ListParagraph"/>
        <w:spacing w:after="200" w:line="480" w:lineRule="auto"/>
        <w:ind w:left="0"/>
        <w:jc w:val="both"/>
        <w:rPr>
          <w:color w:val="000000"/>
          <w:sz w:val="20"/>
          <w:szCs w:val="20"/>
          <w:lang w:val="sr-Latn-CS"/>
        </w:rPr>
      </w:pPr>
    </w:p>
    <w:p w:rsidR="006C6304" w:rsidRDefault="006C6304" w:rsidP="00E34289">
      <w:pPr>
        <w:pStyle w:val="ListParagraph"/>
        <w:spacing w:after="200" w:line="480" w:lineRule="auto"/>
        <w:ind w:left="0"/>
        <w:jc w:val="both"/>
        <w:rPr>
          <w:b/>
          <w:color w:val="000000"/>
          <w:sz w:val="22"/>
          <w:szCs w:val="22"/>
          <w:lang w:val="sr-Latn-CS"/>
        </w:rPr>
      </w:pPr>
    </w:p>
    <w:p w:rsidR="006C6304" w:rsidRDefault="006C6304" w:rsidP="00E34289">
      <w:pPr>
        <w:pStyle w:val="ListParagraph"/>
        <w:spacing w:after="200" w:line="480" w:lineRule="auto"/>
        <w:ind w:left="0"/>
        <w:jc w:val="both"/>
        <w:rPr>
          <w:b/>
          <w:color w:val="000000"/>
          <w:sz w:val="22"/>
          <w:szCs w:val="22"/>
          <w:lang w:val="sr-Latn-CS"/>
        </w:rPr>
      </w:pPr>
    </w:p>
    <w:p w:rsidR="006C6304" w:rsidRPr="00AA0018" w:rsidRDefault="006C6304" w:rsidP="006C6304">
      <w:pPr>
        <w:jc w:val="center"/>
        <w:rPr>
          <w:sz w:val="20"/>
          <w:szCs w:val="20"/>
          <w:lang w:val="sr-Latn-CS"/>
        </w:rPr>
      </w:pPr>
      <w:r w:rsidRPr="00AA0018">
        <w:rPr>
          <w:b/>
          <w:sz w:val="20"/>
          <w:szCs w:val="20"/>
          <w:lang w:val="sr-Latn-CS"/>
        </w:rPr>
        <w:t xml:space="preserve">Tabela I </w:t>
      </w:r>
      <w:r w:rsidRPr="00AA0018">
        <w:rPr>
          <w:color w:val="000000"/>
          <w:sz w:val="20"/>
          <w:szCs w:val="20"/>
          <w:lang w:val="sr-Latn-CS" w:eastAsia="sr-Latn-CS"/>
        </w:rPr>
        <w:t>K</w:t>
      </w:r>
      <w:r w:rsidRPr="006C6304">
        <w:rPr>
          <w:color w:val="000000"/>
          <w:sz w:val="20"/>
          <w:szCs w:val="20"/>
          <w:lang w:val="sr-Cyrl-CS" w:eastAsia="sr-Latn-CS"/>
        </w:rPr>
        <w:t>а</w:t>
      </w:r>
      <w:r w:rsidRPr="006C6304">
        <w:rPr>
          <w:color w:val="000000"/>
          <w:sz w:val="20"/>
          <w:szCs w:val="20"/>
          <w:lang w:val="sr-Latn-CS" w:eastAsia="sr-Latn-CS"/>
        </w:rPr>
        <w:t xml:space="preserve">rakteristike </w:t>
      </w:r>
      <w:r w:rsidRPr="00AA0018">
        <w:rPr>
          <w:sz w:val="20"/>
          <w:szCs w:val="20"/>
          <w:lang w:val="sr-Latn-CS"/>
        </w:rPr>
        <w:t>ispitivanih grupa pacijentkinja sa i  bez dijagnostifikovane endometrioze podeljenih na osnovu rezultata laparoskopske hirurgije</w:t>
      </w:r>
    </w:p>
    <w:tbl>
      <w:tblPr>
        <w:tblW w:w="0" w:type="auto"/>
        <w:tblLayout w:type="fixed"/>
        <w:tblCellMar>
          <w:left w:w="113" w:type="dxa"/>
        </w:tblCellMar>
        <w:tblLook w:val="0000"/>
      </w:tblPr>
      <w:tblGrid>
        <w:gridCol w:w="1898"/>
        <w:gridCol w:w="2294"/>
        <w:gridCol w:w="2494"/>
        <w:gridCol w:w="2635"/>
      </w:tblGrid>
      <w:tr w:rsidR="006C6304" w:rsidTr="00B35606">
        <w:tc>
          <w:tcPr>
            <w:tcW w:w="4192" w:type="dxa"/>
            <w:gridSpan w:val="2"/>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rPr>
                <w:b/>
                <w:lang w:val="de-AT"/>
              </w:rPr>
            </w:pPr>
            <w:r>
              <w:rPr>
                <w:b/>
              </w:rPr>
              <w:t>Karakteristike ispitivanih pacijentkina</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lang w:val="de-AT"/>
              </w:rPr>
            </w:pPr>
            <w:r>
              <w:rPr>
                <w:b/>
                <w:lang w:val="de-AT"/>
              </w:rPr>
              <w:t xml:space="preserve">Bez djiagnostifikovane enometrioze </w:t>
            </w:r>
          </w:p>
          <w:p w:rsidR="006C6304" w:rsidRDefault="006C6304" w:rsidP="00B35606">
            <w:pPr>
              <w:jc w:val="center"/>
              <w:rPr>
                <w:b/>
                <w:lang w:val="de-AT"/>
              </w:rPr>
            </w:pPr>
            <w:r>
              <w:rPr>
                <w:lang w:val="de-AT"/>
              </w:rPr>
              <w:t>(N = 29)</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lang w:val="de-AT"/>
              </w:rPr>
            </w:pPr>
            <w:r>
              <w:rPr>
                <w:b/>
                <w:lang w:val="de-AT"/>
              </w:rPr>
              <w:t>Sa dijagnostifikovanom endometriozom</w:t>
            </w:r>
          </w:p>
          <w:p w:rsidR="006C6304" w:rsidRDefault="006C6304" w:rsidP="00B35606">
            <w:pPr>
              <w:jc w:val="center"/>
            </w:pPr>
            <w:r>
              <w:rPr>
                <w:lang w:val="de-AT"/>
              </w:rPr>
              <w:t>(N =28)</w:t>
            </w:r>
          </w:p>
        </w:tc>
      </w:tr>
      <w:tr w:rsidR="006C6304" w:rsidTr="00B35606">
        <w:tc>
          <w:tcPr>
            <w:tcW w:w="4192" w:type="dxa"/>
            <w:gridSpan w:val="2"/>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r>
              <w:rPr>
                <w:color w:val="000000"/>
                <w:lang w:val="sr-Latn-CS" w:eastAsia="sr-Latn-CS"/>
              </w:rPr>
              <w:t>Starost pacijenata– godine</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color w:val="000000"/>
                <w:lang w:eastAsia="sr-Latn-CS"/>
              </w:rPr>
            </w:pPr>
            <w:r>
              <w:t>31,9±4,9</w:t>
            </w:r>
          </w:p>
          <w:p w:rsidR="006C6304" w:rsidRDefault="006C6304" w:rsidP="00B35606">
            <w:pPr>
              <w:jc w:val="center"/>
              <w:rPr>
                <w:color w:val="000000"/>
                <w:lang w:eastAsia="sr-Latn-CS"/>
              </w:rPr>
            </w:pPr>
            <w:r>
              <w:rPr>
                <w:color w:val="000000"/>
                <w:lang w:eastAsia="sr-Latn-CS"/>
              </w:rPr>
              <w:t>(21-39)</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color w:val="000000"/>
                <w:lang w:eastAsia="sr-Latn-CS"/>
              </w:rPr>
            </w:pPr>
            <w:r>
              <w:rPr>
                <w:color w:val="000000"/>
                <w:lang w:eastAsia="sr-Latn-CS"/>
              </w:rPr>
              <w:t>31.0±5.4</w:t>
            </w:r>
          </w:p>
          <w:p w:rsidR="006C6304" w:rsidRDefault="006C6304" w:rsidP="00B35606">
            <w:pPr>
              <w:jc w:val="center"/>
            </w:pPr>
            <w:r>
              <w:rPr>
                <w:color w:val="000000"/>
                <w:lang w:eastAsia="sr-Latn-CS"/>
              </w:rPr>
              <w:t>(22-39)</w:t>
            </w:r>
          </w:p>
        </w:tc>
      </w:tr>
      <w:tr w:rsidR="006C6304" w:rsidTr="00B35606">
        <w:trPr>
          <w:trHeight w:val="185"/>
        </w:trPr>
        <w:tc>
          <w:tcPr>
            <w:tcW w:w="1898" w:type="dxa"/>
            <w:vMerge w:val="restart"/>
            <w:tcBorders>
              <w:top w:val="single" w:sz="4" w:space="0" w:color="000000"/>
              <w:left w:val="single" w:sz="4" w:space="0" w:color="000000"/>
              <w:bottom w:val="single" w:sz="4" w:space="0" w:color="000000"/>
            </w:tcBorders>
            <w:shd w:val="clear" w:color="auto" w:fill="FFFFFF"/>
          </w:tcPr>
          <w:p w:rsidR="006C6304" w:rsidRDefault="006C6304" w:rsidP="00B35606">
            <w:pPr>
              <w:rPr>
                <w:color w:val="000000"/>
                <w:lang w:val="sr-Latn-CS" w:eastAsia="sr-Latn-CS"/>
              </w:rPr>
            </w:pPr>
            <w:r>
              <w:rPr>
                <w:color w:val="000000"/>
                <w:lang w:val="sr-Latn-CS" w:eastAsia="sr-Latn-CS"/>
              </w:rPr>
              <w:t>Indikacije za laparoskopsku operaciju – broj (%)</w:t>
            </w:r>
          </w:p>
        </w:tc>
        <w:tc>
          <w:tcPr>
            <w:tcW w:w="2294" w:type="dxa"/>
            <w:tcBorders>
              <w:top w:val="single" w:sz="4" w:space="0" w:color="000000"/>
              <w:bottom w:val="single" w:sz="4" w:space="0" w:color="000000"/>
              <w:right w:val="single" w:sz="4" w:space="0" w:color="000000"/>
            </w:tcBorders>
            <w:shd w:val="clear" w:color="auto" w:fill="FFFFFF"/>
          </w:tcPr>
          <w:p w:rsidR="006C6304" w:rsidRDefault="006C6304" w:rsidP="00B35606">
            <w:pPr>
              <w:rPr>
                <w:color w:val="000000"/>
                <w:lang w:eastAsia="sr-Latn-CS"/>
              </w:rPr>
            </w:pPr>
            <w:r>
              <w:rPr>
                <w:color w:val="000000"/>
                <w:lang w:val="sr-Latn-CS" w:eastAsia="sr-Latn-CS"/>
              </w:rPr>
              <w:t>Neplodnost</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color w:val="000000"/>
                <w:lang w:eastAsia="sr-Latn-CS"/>
              </w:rPr>
            </w:pPr>
            <w:r>
              <w:rPr>
                <w:color w:val="000000"/>
                <w:lang w:eastAsia="sr-Latn-CS"/>
              </w:rPr>
              <w:t>4 (13.8%)</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pPr>
            <w:r>
              <w:rPr>
                <w:color w:val="000000"/>
                <w:lang w:eastAsia="sr-Latn-CS"/>
              </w:rPr>
              <w:t>9 (32.1%)</w:t>
            </w:r>
          </w:p>
        </w:tc>
      </w:tr>
      <w:tr w:rsidR="006C6304" w:rsidTr="00B35606">
        <w:trPr>
          <w:trHeight w:val="185"/>
        </w:trPr>
        <w:tc>
          <w:tcPr>
            <w:tcW w:w="1898" w:type="dxa"/>
            <w:vMerge/>
            <w:tcBorders>
              <w:top w:val="single" w:sz="4" w:space="0" w:color="000000"/>
              <w:left w:val="single" w:sz="4" w:space="0" w:color="000000"/>
              <w:bottom w:val="single" w:sz="4" w:space="0" w:color="000000"/>
            </w:tcBorders>
            <w:shd w:val="clear" w:color="auto" w:fill="FFFFFF"/>
          </w:tcPr>
          <w:p w:rsidR="006C6304" w:rsidRDefault="006C6304" w:rsidP="00B35606">
            <w:pPr>
              <w:rPr>
                <w:color w:val="000000"/>
                <w:lang w:val="sr-Latn-CS" w:eastAsia="sr-Latn-CS"/>
              </w:rPr>
            </w:pPr>
          </w:p>
        </w:tc>
        <w:tc>
          <w:tcPr>
            <w:tcW w:w="2294" w:type="dxa"/>
            <w:tcBorders>
              <w:top w:val="single" w:sz="4" w:space="0" w:color="000000"/>
              <w:bottom w:val="single" w:sz="4" w:space="0" w:color="000000"/>
              <w:right w:val="single" w:sz="4" w:space="0" w:color="000000"/>
            </w:tcBorders>
            <w:shd w:val="clear" w:color="auto" w:fill="FFFFFF"/>
          </w:tcPr>
          <w:p w:rsidR="006C6304" w:rsidRDefault="006C6304" w:rsidP="00B35606">
            <w:pPr>
              <w:rPr>
                <w:color w:val="000000"/>
                <w:lang w:eastAsia="sr-Latn-CS"/>
              </w:rPr>
            </w:pPr>
            <w:r>
              <w:rPr>
                <w:color w:val="000000"/>
                <w:lang w:val="sr-Latn-CS" w:eastAsia="sr-Latn-CS"/>
              </w:rPr>
              <w:t>Bol</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color w:val="000000"/>
                <w:lang w:eastAsia="sr-Latn-CS"/>
              </w:rPr>
            </w:pPr>
            <w:r>
              <w:rPr>
                <w:color w:val="000000"/>
                <w:lang w:eastAsia="sr-Latn-CS"/>
              </w:rPr>
              <w:t>16 (55.1%)</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pPr>
            <w:r>
              <w:rPr>
                <w:color w:val="000000"/>
                <w:lang w:eastAsia="sr-Latn-CS"/>
              </w:rPr>
              <w:t>10 (35.7%)</w:t>
            </w:r>
          </w:p>
        </w:tc>
      </w:tr>
      <w:tr w:rsidR="006C6304" w:rsidTr="00B35606">
        <w:trPr>
          <w:trHeight w:val="185"/>
        </w:trPr>
        <w:tc>
          <w:tcPr>
            <w:tcW w:w="1898" w:type="dxa"/>
            <w:vMerge/>
            <w:tcBorders>
              <w:top w:val="single" w:sz="4" w:space="0" w:color="000000"/>
              <w:left w:val="single" w:sz="4" w:space="0" w:color="000000"/>
              <w:bottom w:val="single" w:sz="4" w:space="0" w:color="000000"/>
            </w:tcBorders>
            <w:shd w:val="clear" w:color="auto" w:fill="FFFFFF"/>
          </w:tcPr>
          <w:p w:rsidR="006C6304" w:rsidRDefault="006C6304" w:rsidP="00B35606">
            <w:pPr>
              <w:rPr>
                <w:color w:val="000000"/>
                <w:lang w:val="sr-Latn-CS" w:eastAsia="sr-Latn-CS"/>
              </w:rPr>
            </w:pPr>
          </w:p>
        </w:tc>
        <w:tc>
          <w:tcPr>
            <w:tcW w:w="2294" w:type="dxa"/>
            <w:tcBorders>
              <w:top w:val="single" w:sz="4" w:space="0" w:color="000000"/>
              <w:bottom w:val="single" w:sz="4" w:space="0" w:color="000000"/>
              <w:right w:val="single" w:sz="4" w:space="0" w:color="000000"/>
            </w:tcBorders>
            <w:shd w:val="clear" w:color="auto" w:fill="FFFFFF"/>
          </w:tcPr>
          <w:p w:rsidR="006C6304" w:rsidRDefault="006C6304" w:rsidP="00B35606">
            <w:pPr>
              <w:rPr>
                <w:color w:val="000000"/>
                <w:lang w:eastAsia="sr-Latn-CS"/>
              </w:rPr>
            </w:pPr>
            <w:r>
              <w:rPr>
                <w:color w:val="000000"/>
                <w:lang w:val="sr-Latn-CS" w:eastAsia="sr-Latn-CS"/>
              </w:rPr>
              <w:t>Ultrazvučni nalaz</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color w:val="000000"/>
                <w:lang w:eastAsia="sr-Latn-CS"/>
              </w:rPr>
            </w:pPr>
            <w:r>
              <w:rPr>
                <w:color w:val="000000"/>
                <w:lang w:eastAsia="sr-Latn-CS"/>
              </w:rPr>
              <w:t>9 (31.1%)</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pPr>
            <w:r>
              <w:rPr>
                <w:color w:val="000000"/>
                <w:lang w:eastAsia="sr-Latn-CS"/>
              </w:rPr>
              <w:t>9 (32.1%)</w:t>
            </w:r>
          </w:p>
        </w:tc>
      </w:tr>
      <w:tr w:rsidR="006C6304" w:rsidTr="00B35606">
        <w:tc>
          <w:tcPr>
            <w:tcW w:w="4192" w:type="dxa"/>
            <w:gridSpan w:val="2"/>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rPr>
                <w:color w:val="000000"/>
                <w:lang w:eastAsia="sr-Latn-CS"/>
              </w:rPr>
            </w:pPr>
            <w:r>
              <w:rPr>
                <w:color w:val="000000"/>
                <w:lang w:eastAsia="sr-Latn-CS"/>
              </w:rPr>
              <w:t xml:space="preserve">CA 125 </w:t>
            </w:r>
            <w:r>
              <w:rPr>
                <w:color w:val="000000"/>
                <w:lang w:val="sr-Latn-CS" w:eastAsia="sr-Latn-CS"/>
              </w:rPr>
              <w:t xml:space="preserve">nivo </w:t>
            </w:r>
            <w:r>
              <w:rPr>
                <w:color w:val="000000"/>
                <w:lang w:eastAsia="sr-Latn-CS"/>
              </w:rPr>
              <w:t>(U/ml)</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color w:val="000000"/>
                <w:lang w:eastAsia="sr-Latn-CS"/>
              </w:rPr>
            </w:pPr>
            <w:r>
              <w:rPr>
                <w:color w:val="000000"/>
                <w:lang w:eastAsia="sr-Latn-CS"/>
              </w:rPr>
              <w:t xml:space="preserve">9,6±6,1 </w:t>
            </w:r>
          </w:p>
          <w:p w:rsidR="006C6304" w:rsidRDefault="006C6304" w:rsidP="00B35606">
            <w:pPr>
              <w:jc w:val="center"/>
              <w:rPr>
                <w:color w:val="000000"/>
                <w:lang w:eastAsia="sr-Latn-CS"/>
              </w:rPr>
            </w:pPr>
            <w:r>
              <w:rPr>
                <w:color w:val="000000"/>
                <w:lang w:eastAsia="sr-Latn-CS"/>
              </w:rPr>
              <w:t>(1,1-42)</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color w:val="000000"/>
                <w:lang w:eastAsia="sr-Latn-CS"/>
              </w:rPr>
            </w:pPr>
            <w:r>
              <w:rPr>
                <w:color w:val="000000"/>
                <w:lang w:eastAsia="sr-Latn-CS"/>
              </w:rPr>
              <w:t xml:space="preserve">38.6±3.9 </w:t>
            </w:r>
          </w:p>
          <w:p w:rsidR="006C6304" w:rsidRDefault="006C6304" w:rsidP="00B35606">
            <w:pPr>
              <w:jc w:val="center"/>
            </w:pPr>
            <w:r>
              <w:rPr>
                <w:color w:val="000000"/>
                <w:lang w:eastAsia="sr-Latn-CS"/>
              </w:rPr>
              <w:t>(9.3-50.0)</w:t>
            </w:r>
          </w:p>
        </w:tc>
      </w:tr>
      <w:tr w:rsidR="006C6304" w:rsidTr="00B35606">
        <w:tc>
          <w:tcPr>
            <w:tcW w:w="4192" w:type="dxa"/>
            <w:gridSpan w:val="2"/>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rPr>
                <w:color w:val="000000"/>
                <w:lang w:eastAsia="sr-Latn-CS"/>
              </w:rPr>
            </w:pPr>
            <w:r>
              <w:rPr>
                <w:color w:val="000000"/>
                <w:lang w:val="sr-Latn-CS" w:eastAsia="sr-Latn-CS"/>
              </w:rPr>
              <w:t>Ultrazvuk pre operacije</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rPr>
                <w:color w:val="000000"/>
                <w:lang w:eastAsia="sr-Latn-CS"/>
              </w:rPr>
            </w:pPr>
            <w:r>
              <w:rPr>
                <w:color w:val="000000"/>
                <w:lang w:eastAsia="sr-Latn-CS"/>
              </w:rPr>
              <w:t>24 (82.7%)</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pPr>
            <w:r>
              <w:rPr>
                <w:color w:val="000000"/>
                <w:lang w:eastAsia="sr-Latn-CS"/>
              </w:rPr>
              <w:t>19 (67.9%)</w:t>
            </w:r>
          </w:p>
        </w:tc>
      </w:tr>
      <w:tr w:rsidR="006C6304" w:rsidTr="00B35606">
        <w:tc>
          <w:tcPr>
            <w:tcW w:w="4192" w:type="dxa"/>
            <w:gridSpan w:val="2"/>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r>
              <w:rPr>
                <w:color w:val="000000"/>
                <w:lang w:val="sr-Latn-CS" w:eastAsia="sr-Latn-CS"/>
              </w:rPr>
              <w:t>Prethodne operacije</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pPr>
            <w:r>
              <w:t>1 (3,4 %)</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6C6304" w:rsidRDefault="006C6304" w:rsidP="00B35606">
            <w:pPr>
              <w:jc w:val="center"/>
            </w:pPr>
            <w:r>
              <w:t>0 (0,0%)</w:t>
            </w:r>
          </w:p>
        </w:tc>
      </w:tr>
    </w:tbl>
    <w:p w:rsidR="006C6304" w:rsidRDefault="006C6304" w:rsidP="00E34289">
      <w:pPr>
        <w:pStyle w:val="ListParagraph"/>
        <w:spacing w:after="200" w:line="480" w:lineRule="auto"/>
        <w:ind w:left="0"/>
        <w:jc w:val="both"/>
        <w:rPr>
          <w:b/>
          <w:color w:val="000000"/>
          <w:sz w:val="22"/>
          <w:szCs w:val="22"/>
          <w:lang w:val="sr-Latn-CS"/>
        </w:rPr>
      </w:pPr>
    </w:p>
    <w:p w:rsidR="00772F9A" w:rsidRPr="00772F9A" w:rsidRDefault="00772F9A" w:rsidP="00772F9A">
      <w:pPr>
        <w:jc w:val="center"/>
        <w:rPr>
          <w:sz w:val="20"/>
          <w:szCs w:val="20"/>
          <w:lang w:val="sr-Latn-CS"/>
        </w:rPr>
      </w:pPr>
      <w:r w:rsidRPr="00772F9A">
        <w:rPr>
          <w:b/>
          <w:sz w:val="20"/>
          <w:szCs w:val="20"/>
          <w:lang w:val="sr-Cyrl-CS"/>
        </w:rPr>
        <w:t>Та</w:t>
      </w:r>
      <w:r w:rsidRPr="00772F9A">
        <w:rPr>
          <w:b/>
          <w:sz w:val="20"/>
          <w:szCs w:val="20"/>
          <w:lang w:val="sr-Latn-CS"/>
        </w:rPr>
        <w:t xml:space="preserve">bela </w:t>
      </w:r>
      <w:r w:rsidRPr="00AA0018">
        <w:rPr>
          <w:b/>
          <w:sz w:val="20"/>
          <w:szCs w:val="20"/>
          <w:lang w:val="sr-Latn-CS"/>
        </w:rPr>
        <w:t xml:space="preserve">II </w:t>
      </w:r>
      <w:r w:rsidRPr="00772F9A">
        <w:rPr>
          <w:sz w:val="20"/>
          <w:szCs w:val="20"/>
          <w:lang w:val="sr-Latn-CS"/>
        </w:rPr>
        <w:t>Lokalizacija i karakteristike endometriotičnih promena kod ispitivane grupe pacijenatkinja</w:t>
      </w:r>
    </w:p>
    <w:tbl>
      <w:tblPr>
        <w:tblW w:w="0" w:type="auto"/>
        <w:tblInd w:w="55" w:type="dxa"/>
        <w:tblLayout w:type="fixed"/>
        <w:tblCellMar>
          <w:left w:w="70" w:type="dxa"/>
          <w:right w:w="70" w:type="dxa"/>
        </w:tblCellMar>
        <w:tblLook w:val="0000"/>
      </w:tblPr>
      <w:tblGrid>
        <w:gridCol w:w="4394"/>
        <w:gridCol w:w="15"/>
        <w:gridCol w:w="1520"/>
      </w:tblGrid>
      <w:tr w:rsidR="00772F9A" w:rsidTr="00B35606">
        <w:trPr>
          <w:trHeight w:val="70"/>
        </w:trPr>
        <w:tc>
          <w:tcPr>
            <w:tcW w:w="4394" w:type="dxa"/>
            <w:tcBorders>
              <w:top w:val="single" w:sz="4" w:space="0" w:color="000000"/>
              <w:bottom w:val="single" w:sz="4" w:space="0" w:color="000000"/>
              <w:right w:val="single" w:sz="4" w:space="0" w:color="000000"/>
            </w:tcBorders>
            <w:shd w:val="clear" w:color="auto" w:fill="FFFFFF"/>
            <w:vAlign w:val="bottom"/>
          </w:tcPr>
          <w:p w:rsidR="00772F9A" w:rsidRDefault="00772F9A" w:rsidP="00B35606">
            <w:pPr>
              <w:rPr>
                <w:color w:val="000000"/>
                <w:lang w:eastAsia="sr-Latn-CS"/>
              </w:rPr>
            </w:pPr>
            <w:r>
              <w:rPr>
                <w:b/>
                <w:color w:val="000000"/>
                <w:lang w:val="sr-Latn-CS" w:eastAsia="sr-Latn-CS"/>
              </w:rPr>
              <w:t>Lokalizacija</w:t>
            </w:r>
          </w:p>
        </w:tc>
        <w:tc>
          <w:tcPr>
            <w:tcW w:w="1535" w:type="dxa"/>
            <w:gridSpan w:val="2"/>
            <w:tcBorders>
              <w:top w:val="single" w:sz="4" w:space="0" w:color="000000"/>
              <w:left w:val="single" w:sz="4" w:space="0" w:color="000000"/>
              <w:bottom w:val="single" w:sz="4" w:space="0" w:color="000000"/>
            </w:tcBorders>
            <w:shd w:val="clear" w:color="auto" w:fill="auto"/>
            <w:vAlign w:val="bottom"/>
          </w:tcPr>
          <w:p w:rsidR="00772F9A" w:rsidRDefault="00772F9A" w:rsidP="00B35606">
            <w:pPr>
              <w:ind w:left="20"/>
            </w:pPr>
            <w:r>
              <w:rPr>
                <w:color w:val="000000"/>
                <w:lang w:eastAsia="sr-Latn-CS"/>
              </w:rPr>
              <w:t>N=28</w:t>
            </w:r>
          </w:p>
        </w:tc>
      </w:tr>
      <w:tr w:rsidR="00772F9A" w:rsidTr="00B35606">
        <w:trPr>
          <w:trHeight w:val="300"/>
        </w:trPr>
        <w:tc>
          <w:tcPr>
            <w:tcW w:w="4409" w:type="dxa"/>
            <w:gridSpan w:val="2"/>
            <w:tcBorders>
              <w:top w:val="single" w:sz="4" w:space="0" w:color="000000"/>
              <w:right w:val="single" w:sz="4" w:space="0" w:color="000000"/>
            </w:tcBorders>
            <w:shd w:val="clear" w:color="auto" w:fill="FFFFFF"/>
            <w:vAlign w:val="bottom"/>
          </w:tcPr>
          <w:p w:rsidR="00772F9A" w:rsidRDefault="00772F9A" w:rsidP="00B35606">
            <w:pPr>
              <w:rPr>
                <w:color w:val="000000"/>
                <w:lang w:eastAsia="sr-Latn-CS"/>
              </w:rPr>
            </w:pPr>
            <w:r>
              <w:rPr>
                <w:color w:val="000000"/>
                <w:lang w:val="sr-Latn-CS" w:eastAsia="sr-Latn-CS"/>
              </w:rPr>
              <w:t>Levi jajnik</w:t>
            </w:r>
          </w:p>
        </w:tc>
        <w:tc>
          <w:tcPr>
            <w:tcW w:w="1520" w:type="dxa"/>
            <w:tcBorders>
              <w:top w:val="single" w:sz="4" w:space="0" w:color="000000"/>
              <w:left w:val="single" w:sz="4" w:space="0" w:color="000000"/>
            </w:tcBorders>
            <w:shd w:val="clear" w:color="auto" w:fill="auto"/>
            <w:vAlign w:val="bottom"/>
          </w:tcPr>
          <w:p w:rsidR="00772F9A" w:rsidRDefault="00772F9A" w:rsidP="00B35606">
            <w:r>
              <w:rPr>
                <w:color w:val="000000"/>
                <w:lang w:eastAsia="sr-Latn-CS"/>
              </w:rPr>
              <w:t>17 (60.7%)</w:t>
            </w:r>
          </w:p>
        </w:tc>
      </w:tr>
      <w:tr w:rsidR="00772F9A" w:rsidTr="00B35606">
        <w:trPr>
          <w:trHeight w:val="300"/>
        </w:trPr>
        <w:tc>
          <w:tcPr>
            <w:tcW w:w="4409" w:type="dxa"/>
            <w:gridSpan w:val="2"/>
            <w:tcBorders>
              <w:right w:val="single" w:sz="4" w:space="0" w:color="000000"/>
            </w:tcBorders>
            <w:shd w:val="clear" w:color="auto" w:fill="FFFFFF"/>
            <w:vAlign w:val="bottom"/>
          </w:tcPr>
          <w:p w:rsidR="00772F9A" w:rsidRDefault="00772F9A" w:rsidP="00B35606">
            <w:pPr>
              <w:rPr>
                <w:color w:val="000000"/>
                <w:lang w:eastAsia="sr-Latn-CS"/>
              </w:rPr>
            </w:pPr>
            <w:r>
              <w:rPr>
                <w:color w:val="000000"/>
                <w:lang w:val="sr-Latn-CS" w:eastAsia="sr-Latn-CS"/>
              </w:rPr>
              <w:t>Desni jajnik</w:t>
            </w:r>
          </w:p>
        </w:tc>
        <w:tc>
          <w:tcPr>
            <w:tcW w:w="1520" w:type="dxa"/>
            <w:tcBorders>
              <w:left w:val="single" w:sz="4" w:space="0" w:color="000000"/>
            </w:tcBorders>
            <w:shd w:val="clear" w:color="auto" w:fill="auto"/>
            <w:vAlign w:val="bottom"/>
          </w:tcPr>
          <w:p w:rsidR="00772F9A" w:rsidRDefault="00772F9A" w:rsidP="00B35606">
            <w:r>
              <w:rPr>
                <w:color w:val="000000"/>
                <w:lang w:eastAsia="sr-Latn-CS"/>
              </w:rPr>
              <w:t>10 (35.7%)</w:t>
            </w:r>
          </w:p>
        </w:tc>
      </w:tr>
      <w:tr w:rsidR="00772F9A" w:rsidTr="00B35606">
        <w:trPr>
          <w:trHeight w:val="300"/>
        </w:trPr>
        <w:tc>
          <w:tcPr>
            <w:tcW w:w="4409" w:type="dxa"/>
            <w:gridSpan w:val="2"/>
            <w:tcBorders>
              <w:right w:val="single" w:sz="4" w:space="0" w:color="000000"/>
            </w:tcBorders>
            <w:shd w:val="clear" w:color="auto" w:fill="FFFFFF"/>
            <w:vAlign w:val="bottom"/>
          </w:tcPr>
          <w:p w:rsidR="00772F9A" w:rsidRDefault="00772F9A" w:rsidP="00B35606">
            <w:pPr>
              <w:rPr>
                <w:color w:val="000000"/>
                <w:lang w:eastAsia="sr-Latn-CS"/>
              </w:rPr>
            </w:pPr>
            <w:r>
              <w:rPr>
                <w:color w:val="000000"/>
                <w:lang w:val="sr-Latn-CS" w:eastAsia="sr-Latn-CS"/>
              </w:rPr>
              <w:t>Oba jajnika</w:t>
            </w:r>
          </w:p>
        </w:tc>
        <w:tc>
          <w:tcPr>
            <w:tcW w:w="1520" w:type="dxa"/>
            <w:tcBorders>
              <w:left w:val="single" w:sz="4" w:space="0" w:color="000000"/>
            </w:tcBorders>
            <w:shd w:val="clear" w:color="auto" w:fill="auto"/>
            <w:vAlign w:val="bottom"/>
          </w:tcPr>
          <w:p w:rsidR="00772F9A" w:rsidRDefault="00772F9A" w:rsidP="00B35606">
            <w:r>
              <w:rPr>
                <w:color w:val="000000"/>
                <w:lang w:eastAsia="sr-Latn-CS"/>
              </w:rPr>
              <w:t>4 (14.3%)</w:t>
            </w:r>
          </w:p>
        </w:tc>
      </w:tr>
      <w:tr w:rsidR="00772F9A" w:rsidTr="00B35606">
        <w:trPr>
          <w:trHeight w:val="300"/>
        </w:trPr>
        <w:tc>
          <w:tcPr>
            <w:tcW w:w="4409" w:type="dxa"/>
            <w:gridSpan w:val="2"/>
            <w:tcBorders>
              <w:right w:val="single" w:sz="4" w:space="0" w:color="000000"/>
            </w:tcBorders>
            <w:shd w:val="clear" w:color="auto" w:fill="FFFFFF"/>
            <w:vAlign w:val="bottom"/>
          </w:tcPr>
          <w:p w:rsidR="00772F9A" w:rsidRDefault="00772F9A" w:rsidP="00B35606">
            <w:pPr>
              <w:rPr>
                <w:color w:val="000000"/>
                <w:lang w:eastAsia="sr-Latn-CS"/>
              </w:rPr>
            </w:pPr>
            <w:r>
              <w:rPr>
                <w:color w:val="000000"/>
                <w:lang w:val="sr-Latn-CS" w:eastAsia="sr-Latn-CS"/>
              </w:rPr>
              <w:t>Pelvične adhezije</w:t>
            </w:r>
          </w:p>
        </w:tc>
        <w:tc>
          <w:tcPr>
            <w:tcW w:w="1520" w:type="dxa"/>
            <w:tcBorders>
              <w:left w:val="single" w:sz="4" w:space="0" w:color="000000"/>
            </w:tcBorders>
            <w:shd w:val="clear" w:color="auto" w:fill="auto"/>
            <w:vAlign w:val="bottom"/>
          </w:tcPr>
          <w:p w:rsidR="00772F9A" w:rsidRDefault="00772F9A" w:rsidP="00B35606">
            <w:r>
              <w:rPr>
                <w:color w:val="000000"/>
                <w:lang w:eastAsia="sr-Latn-CS"/>
              </w:rPr>
              <w:t>11 (39.3%)</w:t>
            </w:r>
          </w:p>
        </w:tc>
      </w:tr>
      <w:tr w:rsidR="00772F9A" w:rsidTr="00B35606">
        <w:trPr>
          <w:trHeight w:val="300"/>
        </w:trPr>
        <w:tc>
          <w:tcPr>
            <w:tcW w:w="4409" w:type="dxa"/>
            <w:gridSpan w:val="2"/>
            <w:tcBorders>
              <w:right w:val="single" w:sz="4" w:space="0" w:color="000000"/>
            </w:tcBorders>
            <w:shd w:val="clear" w:color="auto" w:fill="FFFFFF"/>
            <w:vAlign w:val="bottom"/>
          </w:tcPr>
          <w:p w:rsidR="00772F9A" w:rsidRDefault="00772F9A" w:rsidP="00B35606">
            <w:pPr>
              <w:rPr>
                <w:color w:val="000000"/>
                <w:lang w:eastAsia="sr-Latn-CS"/>
              </w:rPr>
            </w:pPr>
            <w:r>
              <w:rPr>
                <w:color w:val="000000"/>
                <w:lang w:val="sr-Latn-CS" w:eastAsia="sr-Latn-CS"/>
              </w:rPr>
              <w:t>Duglasov prostor</w:t>
            </w:r>
          </w:p>
        </w:tc>
        <w:tc>
          <w:tcPr>
            <w:tcW w:w="1520" w:type="dxa"/>
            <w:tcBorders>
              <w:left w:val="single" w:sz="4" w:space="0" w:color="000000"/>
            </w:tcBorders>
            <w:shd w:val="clear" w:color="auto" w:fill="auto"/>
            <w:vAlign w:val="bottom"/>
          </w:tcPr>
          <w:p w:rsidR="00772F9A" w:rsidRDefault="00772F9A" w:rsidP="00B35606">
            <w:r>
              <w:rPr>
                <w:color w:val="000000"/>
                <w:lang w:eastAsia="sr-Latn-CS"/>
              </w:rPr>
              <w:t>18 (64.3%)</w:t>
            </w:r>
          </w:p>
        </w:tc>
      </w:tr>
      <w:tr w:rsidR="00772F9A" w:rsidTr="00B35606">
        <w:trPr>
          <w:trHeight w:val="300"/>
        </w:trPr>
        <w:tc>
          <w:tcPr>
            <w:tcW w:w="4409" w:type="dxa"/>
            <w:gridSpan w:val="2"/>
            <w:tcBorders>
              <w:right w:val="single" w:sz="4" w:space="0" w:color="000000"/>
            </w:tcBorders>
            <w:shd w:val="clear" w:color="auto" w:fill="FFFFFF"/>
            <w:vAlign w:val="bottom"/>
          </w:tcPr>
          <w:p w:rsidR="00772F9A" w:rsidRDefault="00772F9A" w:rsidP="00B35606">
            <w:pPr>
              <w:rPr>
                <w:color w:val="000000"/>
                <w:lang w:eastAsia="sr-Latn-CS"/>
              </w:rPr>
            </w:pPr>
            <w:r>
              <w:rPr>
                <w:color w:val="000000"/>
                <w:lang w:val="sr-Latn-CS" w:eastAsia="sr-Latn-CS"/>
              </w:rPr>
              <w:t>Uterovezikalni nabor</w:t>
            </w:r>
          </w:p>
        </w:tc>
        <w:tc>
          <w:tcPr>
            <w:tcW w:w="1520" w:type="dxa"/>
            <w:tcBorders>
              <w:left w:val="single" w:sz="4" w:space="0" w:color="000000"/>
            </w:tcBorders>
            <w:shd w:val="clear" w:color="auto" w:fill="auto"/>
            <w:vAlign w:val="bottom"/>
          </w:tcPr>
          <w:p w:rsidR="00772F9A" w:rsidRDefault="00772F9A" w:rsidP="00B35606">
            <w:r>
              <w:rPr>
                <w:color w:val="000000"/>
                <w:lang w:eastAsia="sr-Latn-CS"/>
              </w:rPr>
              <w:t>7 (25.0%)</w:t>
            </w:r>
          </w:p>
        </w:tc>
      </w:tr>
      <w:tr w:rsidR="00772F9A" w:rsidTr="00B35606">
        <w:trPr>
          <w:trHeight w:val="300"/>
        </w:trPr>
        <w:tc>
          <w:tcPr>
            <w:tcW w:w="4409" w:type="dxa"/>
            <w:gridSpan w:val="2"/>
            <w:tcBorders>
              <w:right w:val="single" w:sz="4" w:space="0" w:color="000000"/>
            </w:tcBorders>
            <w:shd w:val="clear" w:color="auto" w:fill="FFFFFF"/>
            <w:vAlign w:val="bottom"/>
          </w:tcPr>
          <w:p w:rsidR="00772F9A" w:rsidRDefault="00772F9A" w:rsidP="00B35606">
            <w:pPr>
              <w:rPr>
                <w:color w:val="000000"/>
                <w:lang w:eastAsia="sr-Latn-CS"/>
              </w:rPr>
            </w:pPr>
            <w:r>
              <w:rPr>
                <w:color w:val="000000"/>
                <w:lang w:val="sr-Latn-CS" w:eastAsia="sr-Latn-CS"/>
              </w:rPr>
              <w:t>Dijafragma i omentum</w:t>
            </w:r>
          </w:p>
        </w:tc>
        <w:tc>
          <w:tcPr>
            <w:tcW w:w="1520" w:type="dxa"/>
            <w:tcBorders>
              <w:left w:val="single" w:sz="4" w:space="0" w:color="000000"/>
            </w:tcBorders>
            <w:shd w:val="clear" w:color="auto" w:fill="auto"/>
            <w:vAlign w:val="bottom"/>
          </w:tcPr>
          <w:p w:rsidR="00772F9A" w:rsidRDefault="00772F9A" w:rsidP="00B35606">
            <w:r>
              <w:rPr>
                <w:color w:val="000000"/>
                <w:lang w:eastAsia="sr-Latn-CS"/>
              </w:rPr>
              <w:t>3 (10.7%)</w:t>
            </w:r>
          </w:p>
        </w:tc>
      </w:tr>
      <w:tr w:rsidR="00772F9A" w:rsidTr="00B35606">
        <w:trPr>
          <w:trHeight w:val="300"/>
        </w:trPr>
        <w:tc>
          <w:tcPr>
            <w:tcW w:w="4409" w:type="dxa"/>
            <w:gridSpan w:val="2"/>
            <w:tcBorders>
              <w:bottom w:val="single" w:sz="4" w:space="0" w:color="000000"/>
              <w:right w:val="single" w:sz="4" w:space="0" w:color="000000"/>
            </w:tcBorders>
            <w:shd w:val="clear" w:color="auto" w:fill="FFFFFF"/>
            <w:vAlign w:val="bottom"/>
          </w:tcPr>
          <w:p w:rsidR="00772F9A" w:rsidRDefault="00772F9A" w:rsidP="00B35606">
            <w:pPr>
              <w:rPr>
                <w:color w:val="000000"/>
                <w:lang w:val="sr-Latn-CS" w:eastAsia="sr-Latn-CS"/>
              </w:rPr>
            </w:pPr>
            <w:r>
              <w:rPr>
                <w:lang w:val="sr-Latn-CS"/>
              </w:rPr>
              <w:t>Duboko infiltrirana endometrioza</w:t>
            </w:r>
          </w:p>
        </w:tc>
        <w:tc>
          <w:tcPr>
            <w:tcW w:w="1520" w:type="dxa"/>
            <w:tcBorders>
              <w:left w:val="single" w:sz="4" w:space="0" w:color="000000"/>
              <w:bottom w:val="single" w:sz="4" w:space="0" w:color="000000"/>
            </w:tcBorders>
            <w:shd w:val="clear" w:color="auto" w:fill="auto"/>
            <w:vAlign w:val="bottom"/>
          </w:tcPr>
          <w:p w:rsidR="00772F9A" w:rsidRDefault="00772F9A" w:rsidP="00B35606">
            <w:r>
              <w:rPr>
                <w:color w:val="000000"/>
                <w:lang w:val="sr-Latn-CS" w:eastAsia="sr-Latn-CS"/>
              </w:rPr>
              <w:t xml:space="preserve">1 (3.6%)  </w:t>
            </w:r>
          </w:p>
        </w:tc>
      </w:tr>
    </w:tbl>
    <w:p w:rsidR="00772F9A" w:rsidRDefault="00772F9A" w:rsidP="00E34289">
      <w:pPr>
        <w:pStyle w:val="ListParagraph"/>
        <w:spacing w:after="200" w:line="480" w:lineRule="auto"/>
        <w:ind w:left="0"/>
        <w:jc w:val="both"/>
        <w:rPr>
          <w:b/>
          <w:color w:val="000000"/>
          <w:sz w:val="22"/>
          <w:szCs w:val="22"/>
          <w:lang w:val="sr-Latn-CS"/>
        </w:rPr>
      </w:pPr>
    </w:p>
    <w:p w:rsidR="00300140" w:rsidRDefault="00300140" w:rsidP="00E34289">
      <w:pPr>
        <w:pStyle w:val="ListParagraph"/>
        <w:spacing w:after="200" w:line="480" w:lineRule="auto"/>
        <w:ind w:left="0"/>
        <w:jc w:val="both"/>
        <w:rPr>
          <w:b/>
          <w:color w:val="000000"/>
          <w:sz w:val="22"/>
          <w:szCs w:val="22"/>
          <w:lang w:val="sr-Latn-CS"/>
        </w:rPr>
      </w:pPr>
    </w:p>
    <w:p w:rsidR="00300140" w:rsidRPr="00300140" w:rsidRDefault="00300140" w:rsidP="00300140">
      <w:pPr>
        <w:jc w:val="center"/>
        <w:rPr>
          <w:sz w:val="20"/>
          <w:szCs w:val="20"/>
          <w:lang w:val="sr-Latn-CS"/>
        </w:rPr>
      </w:pPr>
      <w:r w:rsidRPr="00300140">
        <w:rPr>
          <w:b/>
          <w:sz w:val="20"/>
          <w:szCs w:val="20"/>
          <w:lang w:val="sr-Latn-CS"/>
        </w:rPr>
        <w:t xml:space="preserve">Tabela  III </w:t>
      </w:r>
      <w:r w:rsidRPr="00300140">
        <w:rPr>
          <w:sz w:val="20"/>
          <w:szCs w:val="20"/>
          <w:lang w:val="sr-Latn-CS"/>
        </w:rPr>
        <w:t>Prisustvo endometrioze kod pacijentkinja obe grupe u odnosu na koncetraciju CA 125 u serumu</w:t>
      </w:r>
    </w:p>
    <w:tbl>
      <w:tblPr>
        <w:tblW w:w="0" w:type="auto"/>
        <w:tblInd w:w="108" w:type="dxa"/>
        <w:tblLayout w:type="fixed"/>
        <w:tblLook w:val="0000"/>
      </w:tblPr>
      <w:tblGrid>
        <w:gridCol w:w="1168"/>
        <w:gridCol w:w="1782"/>
        <w:gridCol w:w="3549"/>
        <w:gridCol w:w="2260"/>
      </w:tblGrid>
      <w:tr w:rsidR="00300140" w:rsidTr="00B35606">
        <w:trPr>
          <w:trHeight w:val="203"/>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rPr>
                <w:lang w:val="sr-Latn-CS"/>
              </w:rPr>
            </w:pPr>
          </w:p>
          <w:p w:rsidR="00300140" w:rsidRDefault="00300140" w:rsidP="00B35606">
            <w:pPr>
              <w:jc w:val="center"/>
              <w:rPr>
                <w:lang w:val="sr-Latn-CS"/>
              </w:rPr>
            </w:pPr>
            <w:r>
              <w:rPr>
                <w:lang w:val="sr-Latn-CS"/>
              </w:rPr>
              <w:t>Nivo CA125</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rPr>
                <w:lang w:val="sr-Latn-CS"/>
              </w:rPr>
              <w:t xml:space="preserve">Broj pacijentkinja bez endometrioze </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Broj pacijentkinja sa endometriozom</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Ukupan broj ispitanica</w:t>
            </w:r>
          </w:p>
        </w:tc>
      </w:tr>
      <w:tr w:rsidR="00300140" w:rsidTr="00B35606">
        <w:trPr>
          <w:trHeight w:val="210"/>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&lt; 35U/ml</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26</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32</w:t>
            </w:r>
          </w:p>
        </w:tc>
      </w:tr>
      <w:tr w:rsidR="00300140" w:rsidTr="00B35606">
        <w:trPr>
          <w:trHeight w:val="248"/>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&gt; 35U/ml</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3</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22</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140" w:rsidRDefault="00300140" w:rsidP="00B35606">
            <w:pPr>
              <w:jc w:val="center"/>
            </w:pPr>
            <w:r>
              <w:t>25</w:t>
            </w:r>
          </w:p>
        </w:tc>
      </w:tr>
    </w:tbl>
    <w:p w:rsidR="00300140" w:rsidRDefault="00300140" w:rsidP="00E34289">
      <w:pPr>
        <w:pStyle w:val="ListParagraph"/>
        <w:spacing w:after="200" w:line="480" w:lineRule="auto"/>
        <w:ind w:left="0"/>
        <w:jc w:val="both"/>
        <w:rPr>
          <w:b/>
          <w:color w:val="000000"/>
          <w:sz w:val="22"/>
          <w:szCs w:val="22"/>
          <w:lang w:val="sr-Latn-CS"/>
        </w:rPr>
      </w:pPr>
    </w:p>
    <w:p w:rsidR="003731C4" w:rsidRDefault="003731C4" w:rsidP="00E34289">
      <w:pPr>
        <w:pStyle w:val="ListParagraph"/>
        <w:spacing w:after="200" w:line="480" w:lineRule="auto"/>
        <w:ind w:left="0"/>
        <w:jc w:val="both"/>
        <w:rPr>
          <w:b/>
          <w:color w:val="000000"/>
          <w:sz w:val="22"/>
          <w:szCs w:val="22"/>
          <w:lang w:val="sr-Latn-CS"/>
        </w:rPr>
      </w:pPr>
    </w:p>
    <w:p w:rsidR="003731C4" w:rsidRDefault="003731C4" w:rsidP="00E34289">
      <w:pPr>
        <w:pStyle w:val="ListParagraph"/>
        <w:spacing w:after="200" w:line="480" w:lineRule="auto"/>
        <w:ind w:left="0"/>
        <w:jc w:val="both"/>
        <w:rPr>
          <w:b/>
          <w:color w:val="000000"/>
          <w:sz w:val="22"/>
          <w:szCs w:val="22"/>
          <w:lang w:val="sr-Latn-CS"/>
        </w:rPr>
      </w:pPr>
    </w:p>
    <w:p w:rsidR="00B35606" w:rsidRDefault="00B35606" w:rsidP="00E34289">
      <w:pPr>
        <w:pStyle w:val="ListParagraph"/>
        <w:spacing w:after="200" w:line="480" w:lineRule="auto"/>
        <w:ind w:left="0"/>
        <w:jc w:val="both"/>
        <w:rPr>
          <w:b/>
          <w:color w:val="000000"/>
          <w:sz w:val="22"/>
          <w:szCs w:val="22"/>
          <w:lang w:val="sr-Latn-CS"/>
        </w:rPr>
      </w:pPr>
    </w:p>
    <w:p w:rsidR="00B35606" w:rsidRDefault="00B35606" w:rsidP="002F3ED3">
      <w:pPr>
        <w:pStyle w:val="ListParagraph"/>
        <w:spacing w:after="200" w:line="480" w:lineRule="auto"/>
        <w:ind w:left="0"/>
        <w:jc w:val="center"/>
      </w:pPr>
      <w:r>
        <w:object w:dxaOrig="8851" w:dyaOrig="7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56.5pt" o:ole="">
            <v:imagedata r:id="rId9" o:title=""/>
          </v:shape>
          <o:OLEObject Type="Embed" ProgID="CorelDRAW.Graphic.13" ShapeID="_x0000_i1025" DrawAspect="Content" ObjectID="_1569401976" r:id="rId10"/>
        </w:object>
      </w:r>
    </w:p>
    <w:p w:rsidR="00B35606" w:rsidRPr="00B35606" w:rsidRDefault="00B35606" w:rsidP="002F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kern w:val="0"/>
          <w:sz w:val="20"/>
          <w:szCs w:val="20"/>
        </w:rPr>
      </w:pPr>
      <w:r w:rsidRPr="00B35606">
        <w:rPr>
          <w:b/>
          <w:kern w:val="0"/>
          <w:sz w:val="20"/>
          <w:szCs w:val="20"/>
        </w:rPr>
        <w:t>Figura 1</w:t>
      </w:r>
      <w:r>
        <w:rPr>
          <w:kern w:val="0"/>
          <w:sz w:val="20"/>
          <w:szCs w:val="20"/>
        </w:rPr>
        <w:t xml:space="preserve">: </w:t>
      </w:r>
      <w:r w:rsidRPr="00B35606">
        <w:rPr>
          <w:kern w:val="0"/>
          <w:sz w:val="20"/>
          <w:szCs w:val="20"/>
        </w:rPr>
        <w:t>Srednja vrednost CA 125 u grupi pacijenata sa endometrioze (desno) i kontrolne grupe (levo</w:t>
      </w:r>
      <w:r w:rsidRPr="00B35606">
        <w:rPr>
          <w:rFonts w:ascii="Courier New" w:hAnsi="Courier New" w:cs="Courier New"/>
          <w:kern w:val="0"/>
          <w:sz w:val="20"/>
          <w:szCs w:val="20"/>
        </w:rPr>
        <w:t>)</w:t>
      </w:r>
    </w:p>
    <w:p w:rsidR="003731C4" w:rsidRPr="006C6304" w:rsidRDefault="003731C4" w:rsidP="00E34289">
      <w:pPr>
        <w:pStyle w:val="ListParagraph"/>
        <w:spacing w:after="200" w:line="480" w:lineRule="auto"/>
        <w:ind w:left="0"/>
        <w:jc w:val="both"/>
        <w:rPr>
          <w:b/>
          <w:color w:val="000000"/>
          <w:sz w:val="22"/>
          <w:szCs w:val="22"/>
          <w:lang w:val="sr-Latn-CS"/>
        </w:rPr>
      </w:pPr>
    </w:p>
    <w:p w:rsidR="00CA66BE" w:rsidRDefault="00503E8E" w:rsidP="00CA66BE">
      <w:pPr>
        <w:spacing w:line="480" w:lineRule="auto"/>
        <w:jc w:val="both"/>
        <w:rPr>
          <w:rFonts w:cs="NaomiSansEFNPSLight"/>
          <w:color w:val="000000"/>
          <w:lang w:val="sr-Latn-CS"/>
        </w:rPr>
      </w:pPr>
      <w:r>
        <w:rPr>
          <w:b/>
          <w:lang w:val="sr-Latn-CS"/>
        </w:rPr>
        <w:t>5</w:t>
      </w:r>
      <w:r w:rsidR="00E42B14">
        <w:rPr>
          <w:b/>
          <w:lang w:val="sr-Latn-CS"/>
        </w:rPr>
        <w:t>. ZAKLJUČAK</w:t>
      </w:r>
    </w:p>
    <w:p w:rsidR="008D3F99" w:rsidRDefault="00CA66BE" w:rsidP="00E42B14">
      <w:pPr>
        <w:spacing w:line="480" w:lineRule="auto"/>
        <w:jc w:val="both"/>
        <w:rPr>
          <w:sz w:val="20"/>
          <w:szCs w:val="20"/>
          <w:lang w:val="sr-Latn-CS"/>
        </w:rPr>
      </w:pPr>
      <w:r w:rsidRPr="00CA66BE">
        <w:rPr>
          <w:rFonts w:cs="NaomiSansEFNPSLight"/>
          <w:color w:val="000000"/>
          <w:sz w:val="20"/>
          <w:szCs w:val="20"/>
          <w:lang w:val="sr-Latn-CS"/>
        </w:rPr>
        <w:t xml:space="preserve">Određivanje koncentracije CA 125 uz detaljnu anamnezu, klinički pregled, TVU i magnetnu rezonancu predstavlja jeftin test koji može doprineti dijagnostici endometrioze, a da se pri tom izbegnu invazivne dijagnostičke metode kao što je laparoskopska hirurgija. </w:t>
      </w:r>
      <w:r w:rsidRPr="00CA66BE">
        <w:rPr>
          <w:sz w:val="20"/>
          <w:szCs w:val="20"/>
          <w:lang w:val="sr-Latn-CS"/>
        </w:rPr>
        <w:t>U našoj studiji, CA 125 se pokazao kao odličan dijagnostički marker. Određivanje njegove koncentracije zajedno sa drugim biohemijskim markerima predstavlja izazov za dalja istraživanja u neinvazivnoj dijagnostici kao i u prognozi kliničkog toka bolesti kao što je endometrioza.</w:t>
      </w:r>
    </w:p>
    <w:p w:rsidR="008D3F99" w:rsidRDefault="008D3F99" w:rsidP="00E42B14">
      <w:pPr>
        <w:spacing w:line="480" w:lineRule="auto"/>
        <w:jc w:val="both"/>
        <w:rPr>
          <w:sz w:val="20"/>
          <w:szCs w:val="20"/>
          <w:lang w:val="sr-Latn-CS"/>
        </w:rPr>
      </w:pPr>
    </w:p>
    <w:p w:rsidR="00E42B14" w:rsidRPr="008D3F99" w:rsidRDefault="00E42B14" w:rsidP="00E42B14">
      <w:pPr>
        <w:spacing w:line="480" w:lineRule="auto"/>
        <w:jc w:val="both"/>
        <w:rPr>
          <w:sz w:val="20"/>
          <w:szCs w:val="20"/>
          <w:lang w:val="sr-Latn-CS"/>
        </w:rPr>
      </w:pPr>
      <w:r>
        <w:rPr>
          <w:b/>
        </w:rPr>
        <w:t>REFERENCE</w:t>
      </w:r>
    </w:p>
    <w:p w:rsidR="00E42B14" w:rsidRPr="00E42B14" w:rsidRDefault="00E42B14" w:rsidP="00E0480B">
      <w:pPr>
        <w:jc w:val="both"/>
        <w:rPr>
          <w:sz w:val="20"/>
          <w:szCs w:val="20"/>
        </w:rPr>
      </w:pPr>
      <w:r w:rsidRPr="00E42B14">
        <w:rPr>
          <w:sz w:val="20"/>
          <w:szCs w:val="20"/>
        </w:rPr>
        <w:t xml:space="preserve">[1] </w:t>
      </w:r>
      <w:r w:rsidR="0037606B">
        <w:rPr>
          <w:sz w:val="20"/>
          <w:szCs w:val="20"/>
        </w:rPr>
        <w:t xml:space="preserve">ADAMSON, </w:t>
      </w:r>
      <w:r w:rsidR="001D7C0D" w:rsidRPr="00E42B14">
        <w:rPr>
          <w:sz w:val="20"/>
          <w:szCs w:val="20"/>
        </w:rPr>
        <w:t>G</w:t>
      </w:r>
      <w:r w:rsidR="0037606B">
        <w:rPr>
          <w:sz w:val="20"/>
          <w:szCs w:val="20"/>
        </w:rPr>
        <w:t>.</w:t>
      </w:r>
      <w:r w:rsidR="001D7C0D" w:rsidRPr="00E42B14">
        <w:rPr>
          <w:sz w:val="20"/>
          <w:szCs w:val="20"/>
        </w:rPr>
        <w:t>D</w:t>
      </w:r>
      <w:r w:rsidR="0037606B">
        <w:rPr>
          <w:sz w:val="20"/>
          <w:szCs w:val="20"/>
        </w:rPr>
        <w:t>:</w:t>
      </w:r>
      <w:r w:rsidRPr="00E42B14">
        <w:rPr>
          <w:sz w:val="20"/>
          <w:szCs w:val="20"/>
        </w:rPr>
        <w:t xml:space="preserve"> </w:t>
      </w:r>
      <w:r w:rsidRPr="0037606B">
        <w:rPr>
          <w:i/>
          <w:sz w:val="20"/>
          <w:szCs w:val="20"/>
        </w:rPr>
        <w:t>Endometriosis classification: an update</w:t>
      </w:r>
      <w:r w:rsidRPr="00E42B14">
        <w:rPr>
          <w:sz w:val="20"/>
          <w:szCs w:val="20"/>
        </w:rPr>
        <w:t>. CurrOpinObstet Gynecol. 2011; 23: 213-20.</w:t>
      </w:r>
    </w:p>
    <w:p w:rsidR="00E42B14" w:rsidRPr="00E42B14" w:rsidRDefault="00E42B14" w:rsidP="00E0480B">
      <w:pPr>
        <w:jc w:val="both"/>
        <w:rPr>
          <w:sz w:val="20"/>
          <w:szCs w:val="20"/>
        </w:rPr>
      </w:pPr>
      <w:r w:rsidRPr="00E42B14">
        <w:rPr>
          <w:sz w:val="20"/>
          <w:szCs w:val="20"/>
        </w:rPr>
        <w:t xml:space="preserve">[2] </w:t>
      </w:r>
      <w:r w:rsidR="0037606B" w:rsidRPr="00E42B14">
        <w:rPr>
          <w:sz w:val="20"/>
          <w:szCs w:val="20"/>
        </w:rPr>
        <w:t>MAY</w:t>
      </w:r>
      <w:r w:rsidR="0037606B">
        <w:rPr>
          <w:sz w:val="20"/>
          <w:szCs w:val="20"/>
        </w:rPr>
        <w:t>,</w:t>
      </w:r>
      <w:r w:rsidR="0037606B" w:rsidRPr="00E42B14">
        <w:rPr>
          <w:sz w:val="20"/>
          <w:szCs w:val="20"/>
        </w:rPr>
        <w:t xml:space="preserve"> K</w:t>
      </w:r>
      <w:r w:rsidR="0037606B">
        <w:rPr>
          <w:sz w:val="20"/>
          <w:szCs w:val="20"/>
        </w:rPr>
        <w:t>.E;</w:t>
      </w:r>
      <w:r w:rsidR="0037606B" w:rsidRPr="00E42B14">
        <w:rPr>
          <w:sz w:val="20"/>
          <w:szCs w:val="20"/>
        </w:rPr>
        <w:t xml:space="preserve"> VILLAR</w:t>
      </w:r>
      <w:r w:rsidR="0037606B">
        <w:rPr>
          <w:sz w:val="20"/>
          <w:szCs w:val="20"/>
        </w:rPr>
        <w:t>,</w:t>
      </w:r>
      <w:r w:rsidR="0037606B" w:rsidRPr="00E42B14">
        <w:rPr>
          <w:sz w:val="20"/>
          <w:szCs w:val="20"/>
        </w:rPr>
        <w:t xml:space="preserve"> J</w:t>
      </w:r>
      <w:r w:rsidR="0037606B">
        <w:rPr>
          <w:sz w:val="20"/>
          <w:szCs w:val="20"/>
        </w:rPr>
        <w:t>;</w:t>
      </w:r>
      <w:r w:rsidR="0037606B" w:rsidRPr="00E42B14">
        <w:rPr>
          <w:sz w:val="20"/>
          <w:szCs w:val="20"/>
        </w:rPr>
        <w:t xml:space="preserve"> KENNEDY S</w:t>
      </w:r>
      <w:r w:rsidR="0037606B">
        <w:rPr>
          <w:sz w:val="20"/>
          <w:szCs w:val="20"/>
        </w:rPr>
        <w:t>.</w:t>
      </w:r>
      <w:r w:rsidR="0037606B" w:rsidRPr="00E42B14">
        <w:rPr>
          <w:sz w:val="20"/>
          <w:szCs w:val="20"/>
        </w:rPr>
        <w:t>H</w:t>
      </w:r>
      <w:r w:rsidR="0037606B">
        <w:rPr>
          <w:sz w:val="20"/>
          <w:szCs w:val="20"/>
        </w:rPr>
        <w:t>.</w:t>
      </w:r>
      <w:r w:rsidR="0037606B" w:rsidRPr="00E42B14">
        <w:rPr>
          <w:sz w:val="20"/>
          <w:szCs w:val="20"/>
        </w:rPr>
        <w:t xml:space="preserve">, </w:t>
      </w:r>
      <w:r w:rsidRPr="00E42B14">
        <w:rPr>
          <w:sz w:val="20"/>
          <w:szCs w:val="20"/>
        </w:rPr>
        <w:t>et al.</w:t>
      </w:r>
      <w:r w:rsidRPr="0037606B">
        <w:rPr>
          <w:i/>
          <w:sz w:val="20"/>
          <w:szCs w:val="20"/>
        </w:rPr>
        <w:t xml:space="preserve"> Endometrial alterations in endometriosis: a systematic review of putative biomarkers.</w:t>
      </w:r>
      <w:r w:rsidRPr="00E42B14">
        <w:rPr>
          <w:sz w:val="20"/>
          <w:szCs w:val="20"/>
        </w:rPr>
        <w:t xml:space="preserve"> Hum Reprod Update. 2011; 17: 637-53.</w:t>
      </w:r>
    </w:p>
    <w:p w:rsidR="00E42B14" w:rsidRPr="00AA0018" w:rsidRDefault="00E42B14" w:rsidP="00E0480B">
      <w:pPr>
        <w:jc w:val="both"/>
        <w:rPr>
          <w:sz w:val="20"/>
          <w:szCs w:val="20"/>
        </w:rPr>
      </w:pPr>
      <w:r w:rsidRPr="00E42B14">
        <w:rPr>
          <w:sz w:val="20"/>
          <w:szCs w:val="20"/>
        </w:rPr>
        <w:t xml:space="preserve">[3] </w:t>
      </w:r>
      <w:r w:rsidR="0037606B" w:rsidRPr="00E42B14">
        <w:rPr>
          <w:sz w:val="20"/>
          <w:szCs w:val="20"/>
        </w:rPr>
        <w:t>JANSSEN</w:t>
      </w:r>
      <w:r w:rsidR="0037606B">
        <w:rPr>
          <w:sz w:val="20"/>
          <w:szCs w:val="20"/>
        </w:rPr>
        <w:t>,</w:t>
      </w:r>
      <w:r w:rsidR="0037606B" w:rsidRPr="00E42B14">
        <w:rPr>
          <w:sz w:val="20"/>
          <w:szCs w:val="20"/>
        </w:rPr>
        <w:t xml:space="preserve"> E</w:t>
      </w:r>
      <w:r w:rsidR="0037606B">
        <w:rPr>
          <w:sz w:val="20"/>
          <w:szCs w:val="20"/>
        </w:rPr>
        <w:t>.B;</w:t>
      </w:r>
      <w:r w:rsidR="0037606B" w:rsidRPr="00E42B14">
        <w:rPr>
          <w:sz w:val="20"/>
          <w:szCs w:val="20"/>
        </w:rPr>
        <w:t xml:space="preserve"> RIJKERS</w:t>
      </w:r>
      <w:r w:rsidR="0037606B">
        <w:rPr>
          <w:sz w:val="20"/>
          <w:szCs w:val="20"/>
        </w:rPr>
        <w:t>,</w:t>
      </w:r>
      <w:r w:rsidR="0037606B" w:rsidRPr="00E42B14">
        <w:rPr>
          <w:sz w:val="20"/>
          <w:szCs w:val="20"/>
        </w:rPr>
        <w:t xml:space="preserve"> A</w:t>
      </w:r>
      <w:r w:rsidR="0037606B">
        <w:rPr>
          <w:sz w:val="20"/>
          <w:szCs w:val="20"/>
        </w:rPr>
        <w:t>.</w:t>
      </w:r>
      <w:r w:rsidR="0037606B" w:rsidRPr="00E42B14">
        <w:rPr>
          <w:sz w:val="20"/>
          <w:szCs w:val="20"/>
        </w:rPr>
        <w:t>C</w:t>
      </w:r>
      <w:r w:rsidR="0037606B">
        <w:rPr>
          <w:sz w:val="20"/>
          <w:szCs w:val="20"/>
        </w:rPr>
        <w:t>.M;</w:t>
      </w:r>
      <w:r w:rsidR="0037606B" w:rsidRPr="00E42B14">
        <w:rPr>
          <w:sz w:val="20"/>
          <w:szCs w:val="20"/>
        </w:rPr>
        <w:t xml:space="preserve"> HOPPENBROUWERS</w:t>
      </w:r>
      <w:r w:rsidR="0037606B">
        <w:rPr>
          <w:sz w:val="20"/>
          <w:szCs w:val="20"/>
        </w:rPr>
        <w:t xml:space="preserve">, K; et al.: </w:t>
      </w:r>
      <w:r w:rsidRPr="0037606B">
        <w:rPr>
          <w:i/>
          <w:sz w:val="20"/>
          <w:szCs w:val="20"/>
        </w:rPr>
        <w:t xml:space="preserve">Prevalence of endometriosis diagnosed by laparoscopy in adolescents with dysmenorrhoea or chronic pelvic pain: a systematic review. </w:t>
      </w:r>
      <w:r w:rsidRPr="00AA0018">
        <w:rPr>
          <w:sz w:val="20"/>
          <w:szCs w:val="20"/>
        </w:rPr>
        <w:t>Hum Reprod Update. 2013; 19(5): 570-82.</w:t>
      </w:r>
    </w:p>
    <w:p w:rsidR="00E42B14" w:rsidRPr="00E42B14" w:rsidRDefault="00E42B14" w:rsidP="00E0480B">
      <w:pPr>
        <w:jc w:val="both"/>
        <w:rPr>
          <w:sz w:val="20"/>
          <w:szCs w:val="20"/>
        </w:rPr>
      </w:pPr>
      <w:r w:rsidRPr="00AA0018">
        <w:rPr>
          <w:sz w:val="20"/>
          <w:szCs w:val="20"/>
        </w:rPr>
        <w:t xml:space="preserve">[4] </w:t>
      </w:r>
      <w:r w:rsidR="0037606B" w:rsidRPr="00AA0018">
        <w:rPr>
          <w:sz w:val="20"/>
          <w:szCs w:val="20"/>
        </w:rPr>
        <w:t xml:space="preserve">HAAS , D; CHVALAT, R; REICHERT, B.; et </w:t>
      </w:r>
      <w:r w:rsidR="0037606B" w:rsidRPr="00AA0018">
        <w:rPr>
          <w:i/>
          <w:sz w:val="20"/>
          <w:szCs w:val="20"/>
        </w:rPr>
        <w:t>al.:</w:t>
      </w:r>
      <w:r w:rsidRPr="0037606B">
        <w:rPr>
          <w:i/>
          <w:sz w:val="20"/>
          <w:szCs w:val="20"/>
        </w:rPr>
        <w:t>Endometriosis: a premenopausal disease? Age pattern in 42079 patients with endometriosis.</w:t>
      </w:r>
      <w:r w:rsidRPr="00E42B14">
        <w:rPr>
          <w:sz w:val="20"/>
          <w:szCs w:val="20"/>
          <w:lang w:val="pt-BR"/>
        </w:rPr>
        <w:t>Arch Gynecol Obstet. 2012;  286(3): 667-70.</w:t>
      </w:r>
    </w:p>
    <w:p w:rsidR="00E42B14" w:rsidRPr="00E42B14" w:rsidRDefault="00E42B14" w:rsidP="00E0480B">
      <w:pPr>
        <w:jc w:val="both"/>
        <w:rPr>
          <w:sz w:val="20"/>
          <w:szCs w:val="20"/>
          <w:lang w:val="pt-BR"/>
        </w:rPr>
      </w:pPr>
      <w:r w:rsidRPr="00E42B14">
        <w:rPr>
          <w:sz w:val="20"/>
          <w:szCs w:val="20"/>
          <w:lang w:val="pt-BR"/>
        </w:rPr>
        <w:t>[</w:t>
      </w:r>
      <w:r w:rsidR="005C4683">
        <w:rPr>
          <w:sz w:val="20"/>
          <w:szCs w:val="20"/>
          <w:lang w:val="pt-BR"/>
        </w:rPr>
        <w:t>5</w:t>
      </w:r>
      <w:r w:rsidRPr="00E42B14">
        <w:rPr>
          <w:sz w:val="20"/>
          <w:szCs w:val="20"/>
          <w:lang w:val="pt-BR"/>
        </w:rPr>
        <w:t xml:space="preserve">]  </w:t>
      </w:r>
      <w:r w:rsidR="0037606B" w:rsidRPr="00E42B14">
        <w:rPr>
          <w:sz w:val="20"/>
          <w:szCs w:val="20"/>
          <w:lang w:val="pt-BR"/>
        </w:rPr>
        <w:t>NOWAK-MARKWITZ</w:t>
      </w:r>
      <w:r w:rsidR="0037606B">
        <w:rPr>
          <w:sz w:val="20"/>
          <w:szCs w:val="20"/>
          <w:lang w:val="pt-BR"/>
        </w:rPr>
        <w:t>, E.; MICHALAK,  M;</w:t>
      </w:r>
      <w:r w:rsidR="0037606B" w:rsidRPr="00E42B14">
        <w:rPr>
          <w:sz w:val="20"/>
          <w:szCs w:val="20"/>
          <w:lang w:val="pt-BR"/>
        </w:rPr>
        <w:t xml:space="preserve"> SPACZYŃSKI </w:t>
      </w:r>
      <w:r w:rsidR="0037606B">
        <w:rPr>
          <w:sz w:val="20"/>
          <w:szCs w:val="20"/>
          <w:lang w:val="pt-BR"/>
        </w:rPr>
        <w:t>, M:</w:t>
      </w:r>
      <w:r w:rsidRPr="00E42B14">
        <w:rPr>
          <w:sz w:val="20"/>
          <w:szCs w:val="20"/>
          <w:lang w:val="pt-BR"/>
        </w:rPr>
        <w:t xml:space="preserve"> </w:t>
      </w:r>
      <w:r w:rsidRPr="0037606B">
        <w:rPr>
          <w:i/>
          <w:sz w:val="20"/>
          <w:szCs w:val="20"/>
          <w:lang w:val="pt-BR"/>
        </w:rPr>
        <w:t>Prediction value of serum Ca 125 level in benefit secondary cytoreduction in advanced ovarian cancer patients.</w:t>
      </w:r>
      <w:r w:rsidRPr="00E42B14">
        <w:rPr>
          <w:sz w:val="20"/>
          <w:szCs w:val="20"/>
          <w:lang w:val="pt-BR"/>
        </w:rPr>
        <w:t xml:space="preserve"> Współcz Onkol 2003; 7: 662-7.</w:t>
      </w:r>
    </w:p>
    <w:p w:rsidR="00E42B14" w:rsidRPr="00E42B14" w:rsidRDefault="00E42B14" w:rsidP="00E0480B">
      <w:pPr>
        <w:jc w:val="both"/>
        <w:rPr>
          <w:sz w:val="20"/>
          <w:szCs w:val="20"/>
          <w:lang w:val="pt-BR"/>
        </w:rPr>
      </w:pPr>
      <w:r w:rsidRPr="00E42B14">
        <w:rPr>
          <w:sz w:val="20"/>
          <w:szCs w:val="20"/>
          <w:lang w:val="pt-BR"/>
        </w:rPr>
        <w:t>[</w:t>
      </w:r>
      <w:r w:rsidR="005C4683">
        <w:rPr>
          <w:sz w:val="20"/>
          <w:szCs w:val="20"/>
          <w:lang w:val="pt-BR"/>
        </w:rPr>
        <w:t>6</w:t>
      </w:r>
      <w:r w:rsidRPr="00E42B14">
        <w:rPr>
          <w:sz w:val="20"/>
          <w:szCs w:val="20"/>
          <w:lang w:val="pt-BR"/>
        </w:rPr>
        <w:t xml:space="preserve">] </w:t>
      </w:r>
      <w:r w:rsidR="00687166" w:rsidRPr="00E42B14">
        <w:rPr>
          <w:sz w:val="20"/>
          <w:szCs w:val="20"/>
          <w:lang w:val="pt-BR"/>
        </w:rPr>
        <w:t xml:space="preserve">MIHALYI </w:t>
      </w:r>
      <w:r w:rsidR="00687166">
        <w:rPr>
          <w:sz w:val="20"/>
          <w:szCs w:val="20"/>
          <w:lang w:val="pt-BR"/>
        </w:rPr>
        <w:t xml:space="preserve">, A.; </w:t>
      </w:r>
      <w:r w:rsidR="00687166" w:rsidRPr="00E42B14">
        <w:rPr>
          <w:sz w:val="20"/>
          <w:szCs w:val="20"/>
          <w:lang w:val="pt-BR"/>
        </w:rPr>
        <w:t>GEVAERT</w:t>
      </w:r>
      <w:r w:rsidR="00687166">
        <w:rPr>
          <w:sz w:val="20"/>
          <w:szCs w:val="20"/>
          <w:lang w:val="pt-BR"/>
        </w:rPr>
        <w:t xml:space="preserve">,  O.; </w:t>
      </w:r>
      <w:r w:rsidR="00687166" w:rsidRPr="00E42B14">
        <w:rPr>
          <w:sz w:val="20"/>
          <w:szCs w:val="20"/>
          <w:lang w:val="pt-BR"/>
        </w:rPr>
        <w:t>KYAMA</w:t>
      </w:r>
      <w:r w:rsidR="00687166">
        <w:rPr>
          <w:sz w:val="20"/>
          <w:szCs w:val="20"/>
          <w:lang w:val="pt-BR"/>
        </w:rPr>
        <w:t>,</w:t>
      </w:r>
      <w:r w:rsidR="00687166" w:rsidRPr="00E42B14">
        <w:rPr>
          <w:sz w:val="20"/>
          <w:szCs w:val="20"/>
          <w:lang w:val="pt-BR"/>
        </w:rPr>
        <w:t xml:space="preserve"> C</w:t>
      </w:r>
      <w:r w:rsidR="00687166">
        <w:rPr>
          <w:sz w:val="20"/>
          <w:szCs w:val="20"/>
          <w:lang w:val="pt-BR"/>
        </w:rPr>
        <w:t xml:space="preserve">.M.; </w:t>
      </w:r>
      <w:r w:rsidRPr="00E42B14">
        <w:rPr>
          <w:sz w:val="20"/>
          <w:szCs w:val="20"/>
          <w:lang w:val="pt-BR"/>
        </w:rPr>
        <w:t xml:space="preserve"> et al. </w:t>
      </w:r>
      <w:r w:rsidRPr="00687166">
        <w:rPr>
          <w:i/>
          <w:sz w:val="20"/>
          <w:szCs w:val="20"/>
          <w:lang w:val="pt-BR"/>
        </w:rPr>
        <w:t xml:space="preserve">Non-invasive diagnosis of endometriosis based on a combined analysis ofsix plasma biomarkers. </w:t>
      </w:r>
      <w:r w:rsidRPr="00E42B14">
        <w:rPr>
          <w:sz w:val="20"/>
          <w:szCs w:val="20"/>
          <w:lang w:val="pt-BR"/>
        </w:rPr>
        <w:t>Hum Reprod 2010; 25: 654-64.</w:t>
      </w:r>
    </w:p>
    <w:p w:rsidR="00E42B14" w:rsidRPr="00E42B14" w:rsidRDefault="00E42B14" w:rsidP="00E0480B">
      <w:pPr>
        <w:jc w:val="both"/>
        <w:rPr>
          <w:sz w:val="20"/>
          <w:szCs w:val="20"/>
          <w:lang w:val="pt-BR"/>
        </w:rPr>
      </w:pPr>
      <w:r w:rsidRPr="00E42B14">
        <w:rPr>
          <w:sz w:val="20"/>
          <w:szCs w:val="20"/>
          <w:lang w:val="pt-BR"/>
        </w:rPr>
        <w:t>[</w:t>
      </w:r>
      <w:r w:rsidR="005C4683">
        <w:rPr>
          <w:sz w:val="20"/>
          <w:szCs w:val="20"/>
          <w:lang w:val="pt-BR"/>
        </w:rPr>
        <w:t>7</w:t>
      </w:r>
      <w:r w:rsidRPr="00E42B14">
        <w:rPr>
          <w:sz w:val="20"/>
          <w:szCs w:val="20"/>
          <w:lang w:val="pt-BR"/>
        </w:rPr>
        <w:t xml:space="preserve">]  </w:t>
      </w:r>
      <w:r w:rsidR="00687166" w:rsidRPr="00E42B14">
        <w:rPr>
          <w:sz w:val="20"/>
          <w:szCs w:val="20"/>
          <w:lang w:val="pt-BR"/>
        </w:rPr>
        <w:t>BEDAIWY</w:t>
      </w:r>
      <w:r w:rsidR="00687166">
        <w:rPr>
          <w:sz w:val="20"/>
          <w:szCs w:val="20"/>
          <w:lang w:val="pt-BR"/>
        </w:rPr>
        <w:t>,</w:t>
      </w:r>
      <w:r w:rsidR="00687166" w:rsidRPr="00E42B14">
        <w:rPr>
          <w:sz w:val="20"/>
          <w:szCs w:val="20"/>
          <w:lang w:val="pt-BR"/>
        </w:rPr>
        <w:t xml:space="preserve"> M</w:t>
      </w:r>
      <w:r w:rsidR="00687166">
        <w:rPr>
          <w:sz w:val="20"/>
          <w:szCs w:val="20"/>
          <w:lang w:val="pt-BR"/>
        </w:rPr>
        <w:t>.</w:t>
      </w:r>
      <w:r w:rsidR="00687166" w:rsidRPr="00E42B14">
        <w:rPr>
          <w:sz w:val="20"/>
          <w:szCs w:val="20"/>
          <w:lang w:val="pt-BR"/>
        </w:rPr>
        <w:t>A</w:t>
      </w:r>
      <w:r w:rsidR="00687166">
        <w:rPr>
          <w:sz w:val="20"/>
          <w:szCs w:val="20"/>
          <w:lang w:val="pt-BR"/>
        </w:rPr>
        <w:t>.;</w:t>
      </w:r>
      <w:r w:rsidR="00687166" w:rsidRPr="00E42B14">
        <w:rPr>
          <w:sz w:val="20"/>
          <w:szCs w:val="20"/>
          <w:lang w:val="pt-BR"/>
        </w:rPr>
        <w:t xml:space="preserve"> FALCONE</w:t>
      </w:r>
      <w:r w:rsidR="00687166">
        <w:rPr>
          <w:sz w:val="20"/>
          <w:szCs w:val="20"/>
          <w:lang w:val="pt-BR"/>
        </w:rPr>
        <w:t>, T.;</w:t>
      </w:r>
      <w:r w:rsidR="00687166" w:rsidRPr="00E42B14">
        <w:rPr>
          <w:sz w:val="20"/>
          <w:szCs w:val="20"/>
          <w:lang w:val="pt-BR"/>
        </w:rPr>
        <w:t xml:space="preserve"> </w:t>
      </w:r>
      <w:r w:rsidRPr="00687166">
        <w:rPr>
          <w:i/>
          <w:sz w:val="20"/>
          <w:szCs w:val="20"/>
          <w:lang w:val="pt-BR"/>
        </w:rPr>
        <w:t>Laboratory testing for endometriosis.</w:t>
      </w:r>
      <w:r w:rsidRPr="00E42B14">
        <w:rPr>
          <w:sz w:val="20"/>
          <w:szCs w:val="20"/>
          <w:lang w:val="pt-BR"/>
        </w:rPr>
        <w:t>Clin Chim Acta 2004; 340: 41-56.</w:t>
      </w:r>
    </w:p>
    <w:p w:rsidR="00E42B14" w:rsidRPr="00E42B14" w:rsidRDefault="005C4683" w:rsidP="00E0480B">
      <w:pPr>
        <w:jc w:val="both"/>
        <w:rPr>
          <w:sz w:val="20"/>
          <w:szCs w:val="20"/>
          <w:lang w:val="pt-BR"/>
        </w:rPr>
      </w:pPr>
      <w:r w:rsidRPr="00E42B14">
        <w:rPr>
          <w:sz w:val="20"/>
          <w:szCs w:val="20"/>
          <w:lang w:val="pt-BR"/>
        </w:rPr>
        <w:t>[</w:t>
      </w:r>
      <w:r>
        <w:rPr>
          <w:sz w:val="20"/>
          <w:szCs w:val="20"/>
          <w:lang w:val="pt-BR"/>
        </w:rPr>
        <w:t>8</w:t>
      </w:r>
      <w:r w:rsidRPr="00E42B14">
        <w:rPr>
          <w:sz w:val="20"/>
          <w:szCs w:val="20"/>
          <w:lang w:val="pt-BR"/>
        </w:rPr>
        <w:t xml:space="preserve">]  </w:t>
      </w:r>
      <w:r w:rsidR="001B7FCE" w:rsidRPr="00E42B14">
        <w:rPr>
          <w:sz w:val="20"/>
          <w:szCs w:val="20"/>
          <w:lang w:val="pt-BR"/>
        </w:rPr>
        <w:t>KENNEDY</w:t>
      </w:r>
      <w:r w:rsidR="001B7FCE">
        <w:rPr>
          <w:sz w:val="20"/>
          <w:szCs w:val="20"/>
          <w:lang w:val="pt-BR"/>
        </w:rPr>
        <w:t>,  S.;</w:t>
      </w:r>
      <w:r w:rsidR="001B7FCE" w:rsidRPr="00E42B14">
        <w:rPr>
          <w:sz w:val="20"/>
          <w:szCs w:val="20"/>
          <w:lang w:val="pt-BR"/>
        </w:rPr>
        <w:t xml:space="preserve"> BERGQVIST</w:t>
      </w:r>
      <w:r w:rsidR="001B7FCE">
        <w:rPr>
          <w:sz w:val="20"/>
          <w:szCs w:val="20"/>
          <w:lang w:val="pt-BR"/>
        </w:rPr>
        <w:t>,  A.,</w:t>
      </w:r>
      <w:r w:rsidR="001B7FCE" w:rsidRPr="00E42B14">
        <w:rPr>
          <w:sz w:val="20"/>
          <w:szCs w:val="20"/>
          <w:lang w:val="pt-BR"/>
        </w:rPr>
        <w:t xml:space="preserve"> CHARON </w:t>
      </w:r>
      <w:r w:rsidR="001B7FCE">
        <w:rPr>
          <w:sz w:val="20"/>
          <w:szCs w:val="20"/>
          <w:lang w:val="pt-BR"/>
        </w:rPr>
        <w:t>, C.; et al:</w:t>
      </w:r>
      <w:r w:rsidR="00E42B14" w:rsidRPr="00E42B14">
        <w:rPr>
          <w:sz w:val="20"/>
          <w:szCs w:val="20"/>
          <w:lang w:val="pt-BR"/>
        </w:rPr>
        <w:t xml:space="preserve"> </w:t>
      </w:r>
      <w:r w:rsidR="00E42B14" w:rsidRPr="001B7FCE">
        <w:rPr>
          <w:i/>
          <w:sz w:val="20"/>
          <w:szCs w:val="20"/>
          <w:lang w:val="pt-BR"/>
        </w:rPr>
        <w:t xml:space="preserve">ESHRE guideline for the diagnosis and treatment of endometriosis. </w:t>
      </w:r>
      <w:r w:rsidR="00E42B14" w:rsidRPr="00E42B14">
        <w:rPr>
          <w:sz w:val="20"/>
          <w:szCs w:val="20"/>
          <w:lang w:val="pt-BR"/>
        </w:rPr>
        <w:t>Hum Reprod 2005; 20: 2698-704.</w:t>
      </w:r>
    </w:p>
    <w:p w:rsidR="00E42B14" w:rsidRPr="007A553E" w:rsidRDefault="005C4683" w:rsidP="00E0480B">
      <w:pPr>
        <w:jc w:val="both"/>
        <w:rPr>
          <w:sz w:val="20"/>
          <w:szCs w:val="20"/>
          <w:lang w:val="pt-BR"/>
        </w:rPr>
      </w:pPr>
      <w:r>
        <w:rPr>
          <w:sz w:val="20"/>
          <w:szCs w:val="20"/>
          <w:lang w:val="pt-BR"/>
        </w:rPr>
        <w:t xml:space="preserve">[9] </w:t>
      </w:r>
      <w:r w:rsidR="00E42B14" w:rsidRPr="00E42B14">
        <w:rPr>
          <w:sz w:val="20"/>
          <w:szCs w:val="20"/>
          <w:lang w:val="pt-BR"/>
        </w:rPr>
        <w:t xml:space="preserve"> </w:t>
      </w:r>
      <w:r w:rsidR="00E42B14" w:rsidRPr="00A20A8F">
        <w:rPr>
          <w:sz w:val="20"/>
          <w:szCs w:val="20"/>
          <w:lang w:val="pt-BR"/>
        </w:rPr>
        <w:t xml:space="preserve">Kitawaki </w:t>
      </w:r>
      <w:r w:rsidR="001B7FCE" w:rsidRPr="00A20A8F">
        <w:rPr>
          <w:sz w:val="20"/>
          <w:szCs w:val="20"/>
          <w:lang w:val="pt-BR"/>
        </w:rPr>
        <w:t>, J.;</w:t>
      </w:r>
      <w:r w:rsidR="00E42B14" w:rsidRPr="00A20A8F">
        <w:rPr>
          <w:sz w:val="20"/>
          <w:szCs w:val="20"/>
          <w:lang w:val="pt-BR"/>
        </w:rPr>
        <w:t xml:space="preserve"> Ishihara</w:t>
      </w:r>
      <w:r w:rsidR="001B7FCE" w:rsidRPr="00A20A8F">
        <w:rPr>
          <w:sz w:val="20"/>
          <w:szCs w:val="20"/>
          <w:lang w:val="pt-BR"/>
        </w:rPr>
        <w:t xml:space="preserve">, H.; </w:t>
      </w:r>
      <w:r w:rsidR="00E42B14" w:rsidRPr="00A20A8F">
        <w:rPr>
          <w:sz w:val="20"/>
          <w:szCs w:val="20"/>
          <w:lang w:val="pt-BR"/>
        </w:rPr>
        <w:t>Koshiba</w:t>
      </w:r>
      <w:r w:rsidR="001B7FCE" w:rsidRPr="00A20A8F">
        <w:rPr>
          <w:sz w:val="20"/>
          <w:szCs w:val="20"/>
          <w:lang w:val="pt-BR"/>
        </w:rPr>
        <w:t>, H; et al</w:t>
      </w:r>
      <w:r w:rsidR="001B7FCE" w:rsidRPr="001B7FCE">
        <w:rPr>
          <w:i/>
          <w:sz w:val="20"/>
          <w:szCs w:val="20"/>
          <w:lang w:val="pt-BR"/>
        </w:rPr>
        <w:t>:</w:t>
      </w:r>
      <w:r w:rsidR="00E42B14" w:rsidRPr="001B7FCE">
        <w:rPr>
          <w:i/>
          <w:sz w:val="20"/>
          <w:szCs w:val="20"/>
          <w:lang w:val="pt-BR"/>
        </w:rPr>
        <w:t xml:space="preserve"> </w:t>
      </w:r>
      <w:r w:rsidR="00E42B14" w:rsidRPr="007359F8">
        <w:rPr>
          <w:i/>
          <w:sz w:val="20"/>
          <w:szCs w:val="20"/>
          <w:lang w:val="pt-BR"/>
        </w:rPr>
        <w:t xml:space="preserve">Usefulness and limits of CA-125 in diagnosis of endometriosis without associated ovarian endometriomas. </w:t>
      </w:r>
      <w:r w:rsidR="00E42B14" w:rsidRPr="00E42B14">
        <w:rPr>
          <w:sz w:val="20"/>
          <w:szCs w:val="20"/>
          <w:lang w:val="pt-BR"/>
        </w:rPr>
        <w:t>Hum Reprod 2005; 20: 1999-2003.</w:t>
      </w:r>
      <w:r w:rsidR="00E42B14" w:rsidRPr="00E42B14">
        <w:rPr>
          <w:sz w:val="20"/>
          <w:szCs w:val="20"/>
        </w:rPr>
        <w:t>.</w:t>
      </w:r>
    </w:p>
    <w:p w:rsidR="00E42B14" w:rsidRPr="00E42B14" w:rsidRDefault="005605CD" w:rsidP="00E0480B">
      <w:pPr>
        <w:jc w:val="both"/>
        <w:rPr>
          <w:sz w:val="20"/>
          <w:szCs w:val="20"/>
        </w:rPr>
      </w:pPr>
      <w:r>
        <w:rPr>
          <w:sz w:val="20"/>
          <w:szCs w:val="20"/>
        </w:rPr>
        <w:t xml:space="preserve">[10] </w:t>
      </w:r>
      <w:r w:rsidR="00A20A8F" w:rsidRPr="00E42B14">
        <w:rPr>
          <w:sz w:val="20"/>
          <w:szCs w:val="20"/>
        </w:rPr>
        <w:t xml:space="preserve">CROSIGNANI P, OLIVE D, BERGQVIST A, </w:t>
      </w:r>
      <w:r w:rsidR="00E42B14" w:rsidRPr="00E42B14">
        <w:rPr>
          <w:sz w:val="20"/>
          <w:szCs w:val="20"/>
        </w:rPr>
        <w:t xml:space="preserve">et al. </w:t>
      </w:r>
      <w:r w:rsidR="00E42B14" w:rsidRPr="00563B19">
        <w:rPr>
          <w:i/>
          <w:sz w:val="20"/>
          <w:szCs w:val="20"/>
        </w:rPr>
        <w:t xml:space="preserve">Advances in the management of endometriosis: an update for clinicians. </w:t>
      </w:r>
      <w:r w:rsidR="00E42B14" w:rsidRPr="00E42B14">
        <w:rPr>
          <w:sz w:val="20"/>
          <w:szCs w:val="20"/>
        </w:rPr>
        <w:t>Hum Reprod Update. 2006;12: 179-89.</w:t>
      </w:r>
    </w:p>
    <w:p w:rsidR="00E42B14" w:rsidRPr="00E42B14" w:rsidRDefault="005605CD" w:rsidP="00E0480B">
      <w:pPr>
        <w:jc w:val="both"/>
        <w:rPr>
          <w:sz w:val="20"/>
          <w:szCs w:val="20"/>
        </w:rPr>
      </w:pPr>
      <w:r>
        <w:rPr>
          <w:sz w:val="20"/>
          <w:szCs w:val="20"/>
        </w:rPr>
        <w:t>[11]</w:t>
      </w:r>
      <w:r w:rsidR="00E42B14" w:rsidRPr="00E42B14">
        <w:rPr>
          <w:sz w:val="20"/>
          <w:szCs w:val="20"/>
        </w:rPr>
        <w:t>.</w:t>
      </w:r>
      <w:r w:rsidR="00AD52FB" w:rsidRPr="00E42B14">
        <w:rPr>
          <w:sz w:val="20"/>
          <w:szCs w:val="20"/>
        </w:rPr>
        <w:t>MAO</w:t>
      </w:r>
      <w:r w:rsidR="00AD52FB">
        <w:rPr>
          <w:sz w:val="20"/>
          <w:szCs w:val="20"/>
        </w:rPr>
        <w:t xml:space="preserve">, </w:t>
      </w:r>
      <w:r w:rsidR="00AD52FB" w:rsidRPr="00E42B14">
        <w:rPr>
          <w:sz w:val="20"/>
          <w:szCs w:val="20"/>
        </w:rPr>
        <w:t>AJ</w:t>
      </w:r>
      <w:r w:rsidR="00AD52FB">
        <w:rPr>
          <w:sz w:val="20"/>
          <w:szCs w:val="20"/>
        </w:rPr>
        <w:t xml:space="preserve">.; </w:t>
      </w:r>
      <w:r w:rsidR="00AD52FB" w:rsidRPr="00E42B14">
        <w:rPr>
          <w:sz w:val="20"/>
          <w:szCs w:val="20"/>
        </w:rPr>
        <w:t>ANASTASI</w:t>
      </w:r>
      <w:r w:rsidR="00AD52FB">
        <w:rPr>
          <w:sz w:val="20"/>
          <w:szCs w:val="20"/>
        </w:rPr>
        <w:t xml:space="preserve">, </w:t>
      </w:r>
      <w:r w:rsidR="00AD52FB" w:rsidRPr="00E42B14">
        <w:rPr>
          <w:sz w:val="20"/>
          <w:szCs w:val="20"/>
        </w:rPr>
        <w:t xml:space="preserve"> J</w:t>
      </w:r>
      <w:r w:rsidR="00AD52FB">
        <w:rPr>
          <w:sz w:val="20"/>
          <w:szCs w:val="20"/>
        </w:rPr>
        <w:t>.</w:t>
      </w:r>
      <w:r w:rsidR="00AD52FB" w:rsidRPr="00E42B14">
        <w:rPr>
          <w:sz w:val="20"/>
          <w:szCs w:val="20"/>
        </w:rPr>
        <w:t>K</w:t>
      </w:r>
      <w:r w:rsidR="00E42B14" w:rsidRPr="00E42B14">
        <w:rPr>
          <w:sz w:val="20"/>
          <w:szCs w:val="20"/>
        </w:rPr>
        <w:t>.</w:t>
      </w:r>
      <w:r w:rsidR="00A11531">
        <w:rPr>
          <w:sz w:val="20"/>
          <w:szCs w:val="20"/>
        </w:rPr>
        <w:t xml:space="preserve">:  </w:t>
      </w:r>
      <w:r w:rsidR="00E42B14" w:rsidRPr="00563B19">
        <w:rPr>
          <w:i/>
          <w:sz w:val="20"/>
          <w:szCs w:val="20"/>
        </w:rPr>
        <w:t xml:space="preserve">Diagnosis and management of endometriosis: the role of the advanced practice nurse in primary care. </w:t>
      </w:r>
      <w:r w:rsidR="00E42B14" w:rsidRPr="00E42B14">
        <w:rPr>
          <w:sz w:val="20"/>
          <w:szCs w:val="20"/>
        </w:rPr>
        <w:t>J Am Acad Nurse Pract. 2010;22:109-16.</w:t>
      </w:r>
    </w:p>
    <w:p w:rsidR="00E42B14" w:rsidRPr="00E42B14" w:rsidRDefault="005605CD" w:rsidP="00E0480B">
      <w:pPr>
        <w:jc w:val="both"/>
        <w:rPr>
          <w:sz w:val="20"/>
          <w:szCs w:val="20"/>
        </w:rPr>
      </w:pPr>
      <w:r>
        <w:rPr>
          <w:sz w:val="20"/>
          <w:szCs w:val="20"/>
        </w:rPr>
        <w:t>[</w:t>
      </w:r>
      <w:r w:rsidR="007A553E">
        <w:rPr>
          <w:sz w:val="20"/>
          <w:szCs w:val="20"/>
        </w:rPr>
        <w:t>12</w:t>
      </w:r>
      <w:r>
        <w:rPr>
          <w:sz w:val="20"/>
          <w:szCs w:val="20"/>
        </w:rPr>
        <w:t xml:space="preserve">] </w:t>
      </w:r>
      <w:r w:rsidR="00A11531" w:rsidRPr="00E42B14">
        <w:rPr>
          <w:sz w:val="20"/>
          <w:szCs w:val="20"/>
        </w:rPr>
        <w:t>TRELOAR</w:t>
      </w:r>
      <w:r w:rsidR="00A11531">
        <w:rPr>
          <w:sz w:val="20"/>
          <w:szCs w:val="20"/>
        </w:rPr>
        <w:t xml:space="preserve">, </w:t>
      </w:r>
      <w:r w:rsidR="00A11531" w:rsidRPr="00E42B14">
        <w:rPr>
          <w:sz w:val="20"/>
          <w:szCs w:val="20"/>
        </w:rPr>
        <w:t>S</w:t>
      </w:r>
      <w:r w:rsidR="00A11531">
        <w:rPr>
          <w:sz w:val="20"/>
          <w:szCs w:val="20"/>
        </w:rPr>
        <w:t xml:space="preserve">.A.; </w:t>
      </w:r>
      <w:r w:rsidR="00A11531" w:rsidRPr="00E42B14">
        <w:rPr>
          <w:sz w:val="20"/>
          <w:szCs w:val="20"/>
        </w:rPr>
        <w:t xml:space="preserve"> BELL</w:t>
      </w:r>
      <w:r w:rsidR="00A11531">
        <w:rPr>
          <w:sz w:val="20"/>
          <w:szCs w:val="20"/>
        </w:rPr>
        <w:t xml:space="preserve">, </w:t>
      </w:r>
      <w:r w:rsidR="00A11531" w:rsidRPr="00E42B14">
        <w:rPr>
          <w:sz w:val="20"/>
          <w:szCs w:val="20"/>
        </w:rPr>
        <w:t xml:space="preserve"> T</w:t>
      </w:r>
      <w:r w:rsidR="00A11531">
        <w:rPr>
          <w:sz w:val="20"/>
          <w:szCs w:val="20"/>
        </w:rPr>
        <w:t>.</w:t>
      </w:r>
      <w:r w:rsidR="00A11531" w:rsidRPr="00E42B14">
        <w:rPr>
          <w:sz w:val="20"/>
          <w:szCs w:val="20"/>
        </w:rPr>
        <w:t>A</w:t>
      </w:r>
      <w:r w:rsidR="00A11531">
        <w:rPr>
          <w:sz w:val="20"/>
          <w:szCs w:val="20"/>
        </w:rPr>
        <w:t xml:space="preserve">.; </w:t>
      </w:r>
      <w:r w:rsidR="00A11531" w:rsidRPr="00E42B14">
        <w:rPr>
          <w:sz w:val="20"/>
          <w:szCs w:val="20"/>
        </w:rPr>
        <w:t>NAGLE</w:t>
      </w:r>
      <w:r w:rsidR="00A11531">
        <w:rPr>
          <w:sz w:val="20"/>
          <w:szCs w:val="20"/>
        </w:rPr>
        <w:t>,</w:t>
      </w:r>
      <w:r w:rsidR="00A11531" w:rsidRPr="00E42B14">
        <w:rPr>
          <w:sz w:val="20"/>
          <w:szCs w:val="20"/>
        </w:rPr>
        <w:t xml:space="preserve"> C</w:t>
      </w:r>
      <w:r w:rsidR="00A11531">
        <w:rPr>
          <w:sz w:val="20"/>
          <w:szCs w:val="20"/>
        </w:rPr>
        <w:t>.</w:t>
      </w:r>
      <w:r w:rsidR="00A11531" w:rsidRPr="00E42B14">
        <w:rPr>
          <w:sz w:val="20"/>
          <w:szCs w:val="20"/>
        </w:rPr>
        <w:t>M</w:t>
      </w:r>
      <w:r w:rsidR="00A11531">
        <w:rPr>
          <w:sz w:val="20"/>
          <w:szCs w:val="20"/>
        </w:rPr>
        <w:t xml:space="preserve">.; </w:t>
      </w:r>
      <w:r w:rsidR="00A11531" w:rsidRPr="00E42B14">
        <w:rPr>
          <w:sz w:val="20"/>
          <w:szCs w:val="20"/>
        </w:rPr>
        <w:t xml:space="preserve"> </w:t>
      </w:r>
      <w:r w:rsidR="00E42B14" w:rsidRPr="00E42B14">
        <w:rPr>
          <w:sz w:val="20"/>
          <w:szCs w:val="20"/>
        </w:rPr>
        <w:t>et al.</w:t>
      </w:r>
      <w:r w:rsidR="00A11531">
        <w:rPr>
          <w:sz w:val="20"/>
          <w:szCs w:val="20"/>
        </w:rPr>
        <w:t xml:space="preserve">: </w:t>
      </w:r>
      <w:r w:rsidR="00E42B14" w:rsidRPr="00563B19">
        <w:rPr>
          <w:i/>
          <w:sz w:val="20"/>
          <w:szCs w:val="20"/>
        </w:rPr>
        <w:t>Early menstrual characteristics associated with subsequent diagnosis of endometriosis.</w:t>
      </w:r>
      <w:r w:rsidR="00E42B14" w:rsidRPr="00E42B14">
        <w:rPr>
          <w:sz w:val="20"/>
          <w:szCs w:val="20"/>
        </w:rPr>
        <w:t xml:space="preserve"> Am J Obstet Gynecol. 2010;202: 534-6.</w:t>
      </w:r>
    </w:p>
    <w:p w:rsidR="00E42B14" w:rsidRDefault="005605CD" w:rsidP="00E842B3">
      <w:pPr>
        <w:jc w:val="both"/>
        <w:rPr>
          <w:sz w:val="20"/>
          <w:szCs w:val="20"/>
        </w:rPr>
      </w:pPr>
      <w:r>
        <w:rPr>
          <w:sz w:val="20"/>
          <w:szCs w:val="20"/>
          <w:lang w:val="pt-BR"/>
        </w:rPr>
        <w:t>[</w:t>
      </w:r>
      <w:r w:rsidR="007A553E">
        <w:rPr>
          <w:sz w:val="20"/>
          <w:szCs w:val="20"/>
          <w:lang w:val="pt-BR"/>
        </w:rPr>
        <w:t>13</w:t>
      </w:r>
      <w:r>
        <w:rPr>
          <w:sz w:val="20"/>
          <w:szCs w:val="20"/>
          <w:lang w:val="pt-BR"/>
        </w:rPr>
        <w:t>]</w:t>
      </w:r>
      <w:r w:rsidR="007A553E">
        <w:rPr>
          <w:sz w:val="20"/>
          <w:szCs w:val="20"/>
          <w:lang w:val="pt-BR"/>
        </w:rPr>
        <w:t xml:space="preserve"> </w:t>
      </w:r>
      <w:r w:rsidR="00F835B7" w:rsidRPr="00E42B14">
        <w:rPr>
          <w:sz w:val="20"/>
          <w:szCs w:val="20"/>
          <w:lang w:val="pt-BR"/>
        </w:rPr>
        <w:t>MILINGOS</w:t>
      </w:r>
      <w:r w:rsidR="00F835B7">
        <w:rPr>
          <w:sz w:val="20"/>
          <w:szCs w:val="20"/>
          <w:lang w:val="pt-BR"/>
        </w:rPr>
        <w:t xml:space="preserve">, S.; </w:t>
      </w:r>
      <w:r w:rsidR="00F835B7" w:rsidRPr="00E42B14">
        <w:rPr>
          <w:sz w:val="20"/>
          <w:szCs w:val="20"/>
          <w:lang w:val="pt-BR"/>
        </w:rPr>
        <w:t xml:space="preserve"> PROTOPAPAS</w:t>
      </w:r>
      <w:r w:rsidR="00F835B7">
        <w:rPr>
          <w:sz w:val="20"/>
          <w:szCs w:val="20"/>
          <w:lang w:val="pt-BR"/>
        </w:rPr>
        <w:t xml:space="preserve">,  A.; DRAKAKIS, P.; </w:t>
      </w:r>
      <w:r w:rsidR="00E42B14" w:rsidRPr="00E42B14">
        <w:rPr>
          <w:sz w:val="20"/>
          <w:szCs w:val="20"/>
          <w:lang w:val="pt-BR"/>
        </w:rPr>
        <w:t xml:space="preserve">et al. </w:t>
      </w:r>
      <w:r w:rsidR="00E42B14" w:rsidRPr="00563B19">
        <w:rPr>
          <w:i/>
          <w:sz w:val="20"/>
          <w:szCs w:val="20"/>
        </w:rPr>
        <w:t>Laparoscopic management of patients with endometriosis and chronic pelvic pain.</w:t>
      </w:r>
      <w:r w:rsidR="00563B19">
        <w:rPr>
          <w:i/>
          <w:sz w:val="20"/>
          <w:szCs w:val="20"/>
        </w:rPr>
        <w:t xml:space="preserve"> </w:t>
      </w:r>
      <w:r w:rsidR="00E42B14" w:rsidRPr="00E42B14">
        <w:rPr>
          <w:sz w:val="20"/>
          <w:szCs w:val="20"/>
        </w:rPr>
        <w:t>Ann N Y Sci 2003; 997: 269-73.</w:t>
      </w:r>
    </w:p>
    <w:p w:rsidR="00E42B14" w:rsidRPr="00EB533E" w:rsidRDefault="005605CD" w:rsidP="00621099">
      <w:pPr>
        <w:suppressAutoHyphens w:val="0"/>
        <w:spacing w:after="200"/>
        <w:jc w:val="both"/>
        <w:rPr>
          <w:color w:val="000000"/>
          <w:sz w:val="20"/>
          <w:szCs w:val="20"/>
        </w:rPr>
      </w:pPr>
      <w:r>
        <w:rPr>
          <w:sz w:val="20"/>
          <w:szCs w:val="20"/>
        </w:rPr>
        <w:t>[</w:t>
      </w:r>
      <w:r w:rsidR="00C06D51">
        <w:rPr>
          <w:sz w:val="20"/>
          <w:szCs w:val="20"/>
        </w:rPr>
        <w:t>14</w:t>
      </w:r>
      <w:r>
        <w:rPr>
          <w:sz w:val="20"/>
          <w:szCs w:val="20"/>
        </w:rPr>
        <w:t>]</w:t>
      </w:r>
      <w:r w:rsidR="00E64684">
        <w:rPr>
          <w:sz w:val="20"/>
          <w:szCs w:val="20"/>
        </w:rPr>
        <w:t xml:space="preserve"> </w:t>
      </w:r>
      <w:hyperlink r:id="rId11" w:history="1">
        <w:r w:rsidR="00F835B7">
          <w:rPr>
            <w:color w:val="000000"/>
            <w:sz w:val="20"/>
            <w:szCs w:val="20"/>
          </w:rPr>
          <w:t xml:space="preserve">Acimovic, M.; </w:t>
        </w:r>
        <w:r w:rsidR="00E64684" w:rsidRPr="00E64684">
          <w:rPr>
            <w:color w:val="000000"/>
            <w:sz w:val="20"/>
            <w:szCs w:val="20"/>
          </w:rPr>
          <w:t> </w:t>
        </w:r>
      </w:hyperlink>
      <w:hyperlink r:id="rId12" w:history="1">
        <w:r w:rsidR="00E64684" w:rsidRPr="00E64684">
          <w:rPr>
            <w:color w:val="000000"/>
            <w:sz w:val="20"/>
            <w:szCs w:val="20"/>
          </w:rPr>
          <w:t>Vidak</w:t>
        </w:r>
        <w:r w:rsidR="00F835B7">
          <w:rPr>
            <w:color w:val="000000"/>
            <w:sz w:val="20"/>
            <w:szCs w:val="20"/>
          </w:rPr>
          <w:t xml:space="preserve">ovic,  S.; </w:t>
        </w:r>
        <w:r w:rsidR="00E64684" w:rsidRPr="00E64684">
          <w:rPr>
            <w:color w:val="000000"/>
            <w:sz w:val="20"/>
            <w:szCs w:val="20"/>
          </w:rPr>
          <w:t> </w:t>
        </w:r>
      </w:hyperlink>
      <w:r w:rsidR="00E64684" w:rsidRPr="00E64684">
        <w:rPr>
          <w:color w:val="000000"/>
          <w:sz w:val="20"/>
          <w:szCs w:val="20"/>
        </w:rPr>
        <w:t xml:space="preserve"> </w:t>
      </w:r>
      <w:hyperlink r:id="rId13" w:history="1">
        <w:r w:rsidR="00E64684" w:rsidRPr="00E64684">
          <w:rPr>
            <w:color w:val="000000"/>
            <w:sz w:val="20"/>
            <w:szCs w:val="20"/>
          </w:rPr>
          <w:t>Milic</w:t>
        </w:r>
        <w:r w:rsidR="00F835B7">
          <w:rPr>
            <w:color w:val="000000"/>
            <w:sz w:val="20"/>
            <w:szCs w:val="20"/>
          </w:rPr>
          <w:t>, N.;</w:t>
        </w:r>
        <w:r w:rsidR="00E64684" w:rsidRPr="00E64684">
          <w:rPr>
            <w:color w:val="000000"/>
            <w:sz w:val="20"/>
            <w:szCs w:val="20"/>
          </w:rPr>
          <w:t> </w:t>
        </w:r>
      </w:hyperlink>
      <w:r w:rsidR="00E64684" w:rsidRPr="00E64684">
        <w:rPr>
          <w:color w:val="000000"/>
          <w:sz w:val="20"/>
          <w:szCs w:val="20"/>
        </w:rPr>
        <w:t xml:space="preserve"> </w:t>
      </w:r>
      <w:hyperlink r:id="rId14" w:history="1">
        <w:r w:rsidR="00F835B7">
          <w:rPr>
            <w:color w:val="000000"/>
            <w:sz w:val="20"/>
            <w:szCs w:val="20"/>
          </w:rPr>
          <w:t>Jerernic,  K.;</w:t>
        </w:r>
        <w:r w:rsidR="00E64684" w:rsidRPr="00E64684">
          <w:rPr>
            <w:color w:val="000000"/>
            <w:sz w:val="20"/>
            <w:szCs w:val="20"/>
          </w:rPr>
          <w:t> </w:t>
        </w:r>
      </w:hyperlink>
      <w:r w:rsidR="00E64684" w:rsidRPr="00E64684">
        <w:rPr>
          <w:color w:val="000000"/>
          <w:sz w:val="20"/>
          <w:szCs w:val="20"/>
        </w:rPr>
        <w:t xml:space="preserve"> </w:t>
      </w:r>
      <w:hyperlink r:id="rId15" w:history="1">
        <w:r w:rsidR="00F835B7">
          <w:rPr>
            <w:color w:val="000000"/>
            <w:sz w:val="20"/>
            <w:szCs w:val="20"/>
          </w:rPr>
          <w:t>Markovic, M.;</w:t>
        </w:r>
        <w:r w:rsidR="00E64684" w:rsidRPr="00E64684">
          <w:rPr>
            <w:color w:val="000000"/>
            <w:sz w:val="20"/>
            <w:szCs w:val="20"/>
          </w:rPr>
          <w:t> </w:t>
        </w:r>
      </w:hyperlink>
      <w:r w:rsidR="00E64684" w:rsidRPr="00E64684">
        <w:rPr>
          <w:color w:val="000000"/>
          <w:sz w:val="20"/>
          <w:szCs w:val="20"/>
        </w:rPr>
        <w:t xml:space="preserve"> </w:t>
      </w:r>
      <w:hyperlink r:id="rId16" w:history="1">
        <w:r w:rsidR="00E64684" w:rsidRPr="00E64684">
          <w:rPr>
            <w:color w:val="000000"/>
            <w:sz w:val="20"/>
            <w:szCs w:val="20"/>
          </w:rPr>
          <w:t>Milosevic-Djeric</w:t>
        </w:r>
        <w:r w:rsidR="00F835B7">
          <w:rPr>
            <w:color w:val="000000"/>
            <w:sz w:val="20"/>
            <w:szCs w:val="20"/>
          </w:rPr>
          <w:t xml:space="preserve">,  A.; </w:t>
        </w:r>
        <w:r w:rsidR="00E64684" w:rsidRPr="00E64684">
          <w:rPr>
            <w:color w:val="000000"/>
            <w:sz w:val="20"/>
            <w:szCs w:val="20"/>
          </w:rPr>
          <w:t> </w:t>
        </w:r>
      </w:hyperlink>
      <w:r w:rsidR="00E64684" w:rsidRPr="00E64684">
        <w:rPr>
          <w:color w:val="000000"/>
          <w:sz w:val="20"/>
          <w:szCs w:val="20"/>
        </w:rPr>
        <w:t xml:space="preserve"> </w:t>
      </w:r>
      <w:hyperlink r:id="rId17" w:history="1">
        <w:r w:rsidR="00F835B7">
          <w:rPr>
            <w:color w:val="000000"/>
            <w:sz w:val="20"/>
            <w:szCs w:val="20"/>
          </w:rPr>
          <w:t xml:space="preserve">Lazovic-Radonjic, G.: </w:t>
        </w:r>
        <w:r w:rsidR="00E64684" w:rsidRPr="00563B19">
          <w:rPr>
            <w:i/>
            <w:color w:val="000000"/>
            <w:sz w:val="20"/>
            <w:szCs w:val="20"/>
          </w:rPr>
          <w:t xml:space="preserve"> Survivin and Vegf as Novel Biomarkers in Diagnosis of Endometriosis</w:t>
        </w:r>
        <w:r w:rsidR="00E64684" w:rsidRPr="00E64684">
          <w:rPr>
            <w:color w:val="000000"/>
            <w:sz w:val="20"/>
            <w:szCs w:val="20"/>
          </w:rPr>
          <w:t>. J</w:t>
        </w:r>
        <w:r w:rsidR="00E842B3" w:rsidRPr="00E64684">
          <w:rPr>
            <w:color w:val="000000"/>
            <w:sz w:val="20"/>
            <w:szCs w:val="20"/>
          </w:rPr>
          <w:t>ournal of medical</w:t>
        </w:r>
        <w:r w:rsidR="00E64684" w:rsidRPr="00E64684">
          <w:rPr>
            <w:color w:val="000000"/>
            <w:sz w:val="20"/>
            <w:szCs w:val="20"/>
          </w:rPr>
          <w:t xml:space="preserve"> </w:t>
        </w:r>
        <w:r w:rsidR="00BC0072">
          <w:rPr>
            <w:color w:val="000000"/>
            <w:sz w:val="20"/>
            <w:szCs w:val="20"/>
          </w:rPr>
          <w:t>biochemistry</w:t>
        </w:r>
        <w:r w:rsidR="00E842B3" w:rsidRPr="00E842B3">
          <w:rPr>
            <w:color w:val="000000"/>
            <w:sz w:val="20"/>
            <w:szCs w:val="20"/>
          </w:rPr>
          <w:t>(2016), vol. 35 br. 1, str. 63-68.</w:t>
        </w:r>
      </w:hyperlink>
      <w:r w:rsidR="00621099">
        <w:rPr>
          <w:color w:val="000000"/>
          <w:sz w:val="20"/>
          <w:szCs w:val="20"/>
        </w:rPr>
        <w:t xml:space="preserve">                                                                                                           </w:t>
      </w:r>
      <w:r w:rsidR="00BC0072">
        <w:rPr>
          <w:color w:val="000000"/>
          <w:sz w:val="20"/>
          <w:szCs w:val="20"/>
        </w:rPr>
        <w:t xml:space="preserve"> </w:t>
      </w:r>
      <w:r w:rsidR="00621099">
        <w:rPr>
          <w:color w:val="000000"/>
          <w:sz w:val="20"/>
          <w:szCs w:val="20"/>
        </w:rPr>
        <w:t xml:space="preserve"> </w:t>
      </w:r>
      <w:r w:rsidR="00BC0072">
        <w:rPr>
          <w:sz w:val="20"/>
          <w:szCs w:val="20"/>
          <w:lang w:val="sr-Latn-CS"/>
        </w:rPr>
        <w:t>.</w:t>
      </w:r>
      <w:r w:rsidR="00E42B14" w:rsidRPr="00E42B14">
        <w:rPr>
          <w:sz w:val="20"/>
          <w:szCs w:val="20"/>
        </w:rPr>
        <w:t xml:space="preserve"> </w:t>
      </w:r>
      <w:r w:rsidR="00BC0072">
        <w:rPr>
          <w:sz w:val="20"/>
          <w:szCs w:val="20"/>
        </w:rPr>
        <w:t xml:space="preserve">[15] </w:t>
      </w:r>
      <w:r w:rsidR="005B2602" w:rsidRPr="00E42B14">
        <w:rPr>
          <w:sz w:val="20"/>
          <w:szCs w:val="20"/>
        </w:rPr>
        <w:t>KAJIHARA</w:t>
      </w:r>
      <w:r w:rsidR="005B2602">
        <w:rPr>
          <w:sz w:val="20"/>
          <w:szCs w:val="20"/>
        </w:rPr>
        <w:t>,</w:t>
      </w:r>
      <w:r w:rsidR="005B2602" w:rsidRPr="00E42B14">
        <w:rPr>
          <w:sz w:val="20"/>
          <w:szCs w:val="20"/>
        </w:rPr>
        <w:t xml:space="preserve"> H</w:t>
      </w:r>
      <w:r w:rsidR="005B2602">
        <w:rPr>
          <w:sz w:val="20"/>
          <w:szCs w:val="20"/>
        </w:rPr>
        <w:t>.;</w:t>
      </w:r>
      <w:r w:rsidR="005B2602" w:rsidRPr="00E42B14">
        <w:rPr>
          <w:sz w:val="20"/>
          <w:szCs w:val="20"/>
        </w:rPr>
        <w:t xml:space="preserve"> YAMADA</w:t>
      </w:r>
      <w:r w:rsidR="00E0480B">
        <w:rPr>
          <w:sz w:val="20"/>
          <w:szCs w:val="20"/>
        </w:rPr>
        <w:t>, Y.;</w:t>
      </w:r>
      <w:r w:rsidR="005B2602" w:rsidRPr="00E42B14">
        <w:rPr>
          <w:sz w:val="20"/>
          <w:szCs w:val="20"/>
        </w:rPr>
        <w:t>KANAYAMA</w:t>
      </w:r>
      <w:r w:rsidR="005B2602">
        <w:rPr>
          <w:sz w:val="20"/>
          <w:szCs w:val="20"/>
        </w:rPr>
        <w:t>,</w:t>
      </w:r>
      <w:r w:rsidR="005B2602" w:rsidRPr="00E42B14">
        <w:rPr>
          <w:sz w:val="20"/>
          <w:szCs w:val="20"/>
        </w:rPr>
        <w:t xml:space="preserve"> S</w:t>
      </w:r>
      <w:r w:rsidR="005B2602">
        <w:rPr>
          <w:sz w:val="20"/>
          <w:szCs w:val="20"/>
        </w:rPr>
        <w:t>.</w:t>
      </w:r>
      <w:r w:rsidR="005B2602" w:rsidRPr="00E42B14">
        <w:rPr>
          <w:sz w:val="20"/>
          <w:szCs w:val="20"/>
        </w:rPr>
        <w:t xml:space="preserve">, </w:t>
      </w:r>
      <w:r w:rsidR="00E42B14" w:rsidRPr="00E42B14">
        <w:rPr>
          <w:sz w:val="20"/>
          <w:szCs w:val="20"/>
        </w:rPr>
        <w:t>et al.</w:t>
      </w:r>
      <w:r w:rsidR="005B2602">
        <w:rPr>
          <w:sz w:val="20"/>
          <w:szCs w:val="20"/>
        </w:rPr>
        <w:t xml:space="preserve">: </w:t>
      </w:r>
      <w:r w:rsidR="00E42B14" w:rsidRPr="00563B19">
        <w:rPr>
          <w:i/>
          <w:sz w:val="20"/>
          <w:szCs w:val="20"/>
        </w:rPr>
        <w:t>New insights into the pathophysiology of endometriosis: from chronicinflammation to danger signal.</w:t>
      </w:r>
      <w:r w:rsidR="00E42B14" w:rsidRPr="00E42B14">
        <w:rPr>
          <w:sz w:val="20"/>
          <w:szCs w:val="20"/>
        </w:rPr>
        <w:t xml:space="preserve"> Gynecol Endocrinol 2011;2: 73-9.</w:t>
      </w:r>
      <w:r w:rsidR="00EB533E">
        <w:rPr>
          <w:color w:val="000000"/>
          <w:sz w:val="20"/>
          <w:szCs w:val="20"/>
        </w:rPr>
        <w:t xml:space="preserve">          </w:t>
      </w:r>
      <w:r w:rsidR="00621099">
        <w:rPr>
          <w:color w:val="000000"/>
          <w:sz w:val="20"/>
          <w:szCs w:val="20"/>
        </w:rPr>
        <w:tab/>
      </w:r>
      <w:r w:rsidR="00BC0072">
        <w:rPr>
          <w:color w:val="000000"/>
          <w:sz w:val="20"/>
          <w:szCs w:val="20"/>
        </w:rPr>
        <w:t xml:space="preserve">       </w:t>
      </w:r>
      <w:r w:rsidR="00BC0072">
        <w:rPr>
          <w:color w:val="000000"/>
          <w:sz w:val="20"/>
          <w:szCs w:val="20"/>
        </w:rPr>
        <w:tab/>
        <w:t xml:space="preserve"> </w:t>
      </w:r>
      <w:r>
        <w:rPr>
          <w:sz w:val="20"/>
          <w:szCs w:val="20"/>
        </w:rPr>
        <w:t>[</w:t>
      </w:r>
      <w:r w:rsidR="00C06D51">
        <w:rPr>
          <w:sz w:val="20"/>
          <w:szCs w:val="20"/>
        </w:rPr>
        <w:t>16</w:t>
      </w:r>
      <w:r>
        <w:rPr>
          <w:sz w:val="20"/>
          <w:szCs w:val="20"/>
        </w:rPr>
        <w:t>]</w:t>
      </w:r>
      <w:r w:rsidR="00563B19">
        <w:rPr>
          <w:sz w:val="20"/>
          <w:szCs w:val="20"/>
        </w:rPr>
        <w:t xml:space="preserve"> </w:t>
      </w:r>
      <w:r w:rsidR="005B2602">
        <w:rPr>
          <w:sz w:val="20"/>
          <w:szCs w:val="20"/>
        </w:rPr>
        <w:t xml:space="preserve">SZUBERT, M.; </w:t>
      </w:r>
      <w:r w:rsidR="00563B19">
        <w:rPr>
          <w:sz w:val="20"/>
          <w:szCs w:val="20"/>
        </w:rPr>
        <w:t xml:space="preserve">SUZIN, J.; </w:t>
      </w:r>
      <w:r w:rsidR="00E42B14" w:rsidRPr="00E42B14">
        <w:rPr>
          <w:sz w:val="20"/>
          <w:szCs w:val="20"/>
        </w:rPr>
        <w:t>et al</w:t>
      </w:r>
      <w:r w:rsidR="00563B19">
        <w:rPr>
          <w:sz w:val="20"/>
          <w:szCs w:val="20"/>
        </w:rPr>
        <w:t xml:space="preserve">: </w:t>
      </w:r>
      <w:r w:rsidR="00E42B14" w:rsidRPr="00563B19">
        <w:rPr>
          <w:i/>
          <w:sz w:val="20"/>
          <w:szCs w:val="20"/>
        </w:rPr>
        <w:t>CA-125 concetration in serum and peritoneal fluid in patients with endometriosis – preliminary results.</w:t>
      </w:r>
      <w:r w:rsidR="00E42B14" w:rsidRPr="00E42B14">
        <w:rPr>
          <w:sz w:val="20"/>
          <w:szCs w:val="20"/>
        </w:rPr>
        <w:t xml:space="preserve"> Arch Med Sci 2012; 8, 3: 504-508.</w:t>
      </w:r>
    </w:p>
    <w:p w:rsidR="00E42B14" w:rsidRPr="00E42B14" w:rsidRDefault="00E42B14" w:rsidP="00E842B3">
      <w:pPr>
        <w:rPr>
          <w:b/>
          <w:sz w:val="20"/>
          <w:szCs w:val="20"/>
        </w:rPr>
      </w:pPr>
    </w:p>
    <w:p w:rsidR="00E34289" w:rsidRPr="00E42B14" w:rsidRDefault="00E34289" w:rsidP="00E842B3">
      <w:pPr>
        <w:jc w:val="both"/>
        <w:rPr>
          <w:sz w:val="20"/>
          <w:szCs w:val="20"/>
          <w:lang w:val="de-DE"/>
        </w:rPr>
      </w:pPr>
    </w:p>
    <w:p w:rsidR="00E34289" w:rsidRPr="00E42B14" w:rsidRDefault="00E34289" w:rsidP="00E842B3">
      <w:pPr>
        <w:jc w:val="both"/>
        <w:rPr>
          <w:b/>
          <w:sz w:val="20"/>
          <w:szCs w:val="20"/>
          <w:lang w:val="de-DE"/>
        </w:rPr>
      </w:pPr>
    </w:p>
    <w:p w:rsidR="00E34289" w:rsidRDefault="00E34289" w:rsidP="00E842B3">
      <w:pPr>
        <w:jc w:val="both"/>
        <w:rPr>
          <w:color w:val="000000"/>
          <w:sz w:val="20"/>
          <w:szCs w:val="20"/>
          <w:lang w:val="sr-Latn-CS"/>
        </w:rPr>
      </w:pPr>
    </w:p>
    <w:p w:rsidR="00E34289" w:rsidRPr="00E34289" w:rsidRDefault="00E34289" w:rsidP="00442103">
      <w:pPr>
        <w:spacing w:line="480" w:lineRule="auto"/>
        <w:jc w:val="both"/>
        <w:rPr>
          <w:color w:val="000000"/>
          <w:sz w:val="20"/>
          <w:szCs w:val="20"/>
          <w:lang w:val="sr-Latn-CS"/>
        </w:rPr>
      </w:pPr>
    </w:p>
    <w:p w:rsidR="00442103" w:rsidRPr="006E6CD3" w:rsidRDefault="00442103" w:rsidP="000E1106">
      <w:pPr>
        <w:rPr>
          <w:sz w:val="20"/>
          <w:szCs w:val="20"/>
        </w:rPr>
      </w:pPr>
    </w:p>
    <w:sectPr w:rsidR="00442103" w:rsidRPr="006E6CD3" w:rsidSect="009A04BB">
      <w:headerReference w:type="default" r:id="rId18"/>
      <w:footerReference w:type="default" r:id="rId19"/>
      <w:pgSz w:w="12240" w:h="15840"/>
      <w:pgMar w:top="1440" w:right="1440" w:bottom="1440" w:left="1440"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F9E" w:rsidRDefault="009F2F9E" w:rsidP="00AA0018">
      <w:r>
        <w:separator/>
      </w:r>
    </w:p>
  </w:endnote>
  <w:endnote w:type="continuationSeparator" w:id="1">
    <w:p w:rsidR="009F2F9E" w:rsidRDefault="009F2F9E" w:rsidP="00AA0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NaomiSansEFNPSLight">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AA0018" w:rsidTr="00C55EAB">
      <w:trPr>
        <w:trHeight w:val="100"/>
      </w:trPr>
      <w:tc>
        <w:tcPr>
          <w:tcW w:w="9356" w:type="dxa"/>
        </w:tcPr>
        <w:p w:rsidR="00AA0018" w:rsidRDefault="00C55EAB" w:rsidP="002D714E">
          <w:pPr>
            <w:pStyle w:val="Footer"/>
            <w:jc w:val="right"/>
          </w:pPr>
          <w:r>
            <w:t>4</w:t>
          </w:r>
          <w:r w:rsidR="00AA0018" w:rsidRPr="007E43D7">
            <w:t xml:space="preserve"> - </w:t>
          </w:r>
          <w:fldSimple w:instr=" PAGE   \* MERGEFORMAT ">
            <w:r w:rsidR="009F2F9E">
              <w:rPr>
                <w:noProof/>
              </w:rPr>
              <w:t>14</w:t>
            </w:r>
          </w:fldSimple>
        </w:p>
      </w:tc>
    </w:tr>
  </w:tbl>
  <w:p w:rsidR="00AA0018" w:rsidRDefault="00AA0018" w:rsidP="00AA001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F9E" w:rsidRDefault="009F2F9E" w:rsidP="00AA0018">
      <w:r>
        <w:separator/>
      </w:r>
    </w:p>
  </w:footnote>
  <w:footnote w:type="continuationSeparator" w:id="1">
    <w:p w:rsidR="009F2F9E" w:rsidRDefault="009F2F9E" w:rsidP="00AA0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18" w:rsidRDefault="00EC6FFA" w:rsidP="00AA0018">
    <w:pPr>
      <w:pStyle w:val="Header"/>
    </w:pPr>
    <w:r>
      <w:rPr>
        <w:noProof/>
      </w:rPr>
      <w:pict>
        <v:group id="Group 1" o:spid="_x0000_s2054" style="position:absolute;margin-left:-5.4pt;margin-top:-32.15pt;width:473.4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5"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6"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AA0018" w:rsidRDefault="00AA0018" w:rsidP="00AA0018"/>
              </w:txbxContent>
            </v:textbox>
          </v:shape>
          <v:shape id="Text Box 4" o:spid="_x0000_s2057"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AA0018" w:rsidRDefault="00AA0018" w:rsidP="00AA0018">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AA0018" w:rsidRDefault="00AA0018" w:rsidP="00AA0018">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AA0018" w:rsidRDefault="00AA0018" w:rsidP="00AA0018">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AA0018">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0"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AA0018" w:rsidRDefault="00AA0018" w:rsidP="00AA0018">
    <w:pPr>
      <w:pStyle w:val="Header"/>
    </w:pPr>
  </w:p>
  <w:p w:rsidR="00AA0018" w:rsidRDefault="00AA0018" w:rsidP="00AA00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C2339"/>
    <w:multiLevelType w:val="hybridMultilevel"/>
    <w:tmpl w:val="B73E6694"/>
    <w:lvl w:ilvl="0" w:tplc="1F94E65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0E1106"/>
    <w:rsid w:val="00085458"/>
    <w:rsid w:val="000D210C"/>
    <w:rsid w:val="000D4717"/>
    <w:rsid w:val="000E1106"/>
    <w:rsid w:val="00123557"/>
    <w:rsid w:val="0013114D"/>
    <w:rsid w:val="001A20EB"/>
    <w:rsid w:val="001B7FCE"/>
    <w:rsid w:val="001D297E"/>
    <w:rsid w:val="001D7C0D"/>
    <w:rsid w:val="002D0AF0"/>
    <w:rsid w:val="002F3ED3"/>
    <w:rsid w:val="00300140"/>
    <w:rsid w:val="0032245F"/>
    <w:rsid w:val="0032411F"/>
    <w:rsid w:val="0036280C"/>
    <w:rsid w:val="003731C4"/>
    <w:rsid w:val="0037606B"/>
    <w:rsid w:val="00406EAC"/>
    <w:rsid w:val="00442103"/>
    <w:rsid w:val="004663DF"/>
    <w:rsid w:val="004872A9"/>
    <w:rsid w:val="004B15BE"/>
    <w:rsid w:val="004D4CDF"/>
    <w:rsid w:val="00503E8E"/>
    <w:rsid w:val="0050496D"/>
    <w:rsid w:val="005605CD"/>
    <w:rsid w:val="00563B19"/>
    <w:rsid w:val="005A436A"/>
    <w:rsid w:val="005B2602"/>
    <w:rsid w:val="005C4683"/>
    <w:rsid w:val="005F7389"/>
    <w:rsid w:val="005F73B5"/>
    <w:rsid w:val="0060586A"/>
    <w:rsid w:val="00621099"/>
    <w:rsid w:val="00687166"/>
    <w:rsid w:val="006C3F8C"/>
    <w:rsid w:val="006C6304"/>
    <w:rsid w:val="006E6CD3"/>
    <w:rsid w:val="007359F8"/>
    <w:rsid w:val="00741ACD"/>
    <w:rsid w:val="0077089B"/>
    <w:rsid w:val="00772F9A"/>
    <w:rsid w:val="00791E46"/>
    <w:rsid w:val="007A23E5"/>
    <w:rsid w:val="007A553E"/>
    <w:rsid w:val="007C1C3C"/>
    <w:rsid w:val="00842096"/>
    <w:rsid w:val="00883413"/>
    <w:rsid w:val="008C790E"/>
    <w:rsid w:val="008D3F99"/>
    <w:rsid w:val="009A04BB"/>
    <w:rsid w:val="009C687E"/>
    <w:rsid w:val="009E7ABD"/>
    <w:rsid w:val="009F2F9E"/>
    <w:rsid w:val="00A060C9"/>
    <w:rsid w:val="00A11531"/>
    <w:rsid w:val="00A20A8F"/>
    <w:rsid w:val="00AA0018"/>
    <w:rsid w:val="00AA5AC2"/>
    <w:rsid w:val="00AA70A7"/>
    <w:rsid w:val="00AD52FB"/>
    <w:rsid w:val="00AD6C1A"/>
    <w:rsid w:val="00AE7C56"/>
    <w:rsid w:val="00B105E6"/>
    <w:rsid w:val="00B35606"/>
    <w:rsid w:val="00BC0072"/>
    <w:rsid w:val="00BC6367"/>
    <w:rsid w:val="00C06D51"/>
    <w:rsid w:val="00C45F32"/>
    <w:rsid w:val="00C55EAB"/>
    <w:rsid w:val="00CA66BE"/>
    <w:rsid w:val="00CD2248"/>
    <w:rsid w:val="00CE7A14"/>
    <w:rsid w:val="00D040BE"/>
    <w:rsid w:val="00E0480B"/>
    <w:rsid w:val="00E34289"/>
    <w:rsid w:val="00E42B14"/>
    <w:rsid w:val="00E64684"/>
    <w:rsid w:val="00E842B3"/>
    <w:rsid w:val="00EB533E"/>
    <w:rsid w:val="00EC6FFA"/>
    <w:rsid w:val="00F20501"/>
    <w:rsid w:val="00F2413E"/>
    <w:rsid w:val="00F257CA"/>
    <w:rsid w:val="00F8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06"/>
    <w:pPr>
      <w:suppressAutoHyphens/>
    </w:pPr>
    <w:rPr>
      <w:rFonts w:ascii="Times New Roman" w:eastAsia="Times New Roman" w:hAnsi="Times New Roman"/>
      <w:kern w:val="1"/>
      <w:sz w:val="24"/>
      <w:szCs w:val="24"/>
    </w:rPr>
  </w:style>
  <w:style w:type="paragraph" w:styleId="Heading1">
    <w:name w:val="heading 1"/>
    <w:basedOn w:val="Normal"/>
    <w:next w:val="Normal"/>
    <w:link w:val="Heading1Char"/>
    <w:uiPriority w:val="9"/>
    <w:qFormat/>
    <w:rsid w:val="000D210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0D210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D210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0D210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0D210C"/>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0D210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0D21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0D210C"/>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0D210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10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0D210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D210C"/>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0D210C"/>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0D210C"/>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0D210C"/>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0D210C"/>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0D210C"/>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0D210C"/>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0D210C"/>
    <w:rPr>
      <w:b/>
      <w:bCs/>
      <w:color w:val="4F81BD"/>
      <w:sz w:val="18"/>
      <w:szCs w:val="18"/>
    </w:rPr>
  </w:style>
  <w:style w:type="paragraph" w:styleId="Title">
    <w:name w:val="Title"/>
    <w:basedOn w:val="Normal"/>
    <w:next w:val="Normal"/>
    <w:link w:val="TitleChar"/>
    <w:uiPriority w:val="10"/>
    <w:qFormat/>
    <w:rsid w:val="000D210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0D210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D210C"/>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0D210C"/>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0D210C"/>
    <w:rPr>
      <w:b/>
      <w:bCs/>
    </w:rPr>
  </w:style>
  <w:style w:type="character" w:styleId="Emphasis">
    <w:name w:val="Emphasis"/>
    <w:basedOn w:val="DefaultParagraphFont"/>
    <w:uiPriority w:val="20"/>
    <w:qFormat/>
    <w:rsid w:val="000D210C"/>
    <w:rPr>
      <w:i/>
      <w:iCs/>
    </w:rPr>
  </w:style>
  <w:style w:type="paragraph" w:styleId="NoSpacing">
    <w:name w:val="No Spacing"/>
    <w:link w:val="NoSpacingChar"/>
    <w:uiPriority w:val="1"/>
    <w:qFormat/>
    <w:rsid w:val="000D210C"/>
    <w:rPr>
      <w:sz w:val="22"/>
      <w:szCs w:val="22"/>
      <w:lang w:bidi="en-US"/>
    </w:rPr>
  </w:style>
  <w:style w:type="paragraph" w:styleId="ListParagraph">
    <w:name w:val="List Paragraph"/>
    <w:basedOn w:val="Normal"/>
    <w:uiPriority w:val="34"/>
    <w:qFormat/>
    <w:rsid w:val="000D210C"/>
    <w:pPr>
      <w:ind w:left="720"/>
      <w:contextualSpacing/>
    </w:pPr>
  </w:style>
  <w:style w:type="paragraph" w:styleId="Quote">
    <w:name w:val="Quote"/>
    <w:basedOn w:val="Normal"/>
    <w:next w:val="Normal"/>
    <w:link w:val="QuoteChar"/>
    <w:uiPriority w:val="29"/>
    <w:qFormat/>
    <w:rsid w:val="000D210C"/>
    <w:rPr>
      <w:i/>
      <w:iCs/>
      <w:color w:val="000000"/>
    </w:rPr>
  </w:style>
  <w:style w:type="character" w:customStyle="1" w:styleId="QuoteChar">
    <w:name w:val="Quote Char"/>
    <w:basedOn w:val="DefaultParagraphFont"/>
    <w:link w:val="Quote"/>
    <w:uiPriority w:val="29"/>
    <w:rsid w:val="000D210C"/>
    <w:rPr>
      <w:i/>
      <w:iCs/>
      <w:color w:val="000000"/>
    </w:rPr>
  </w:style>
  <w:style w:type="paragraph" w:styleId="IntenseQuote">
    <w:name w:val="Intense Quote"/>
    <w:basedOn w:val="Normal"/>
    <w:next w:val="Normal"/>
    <w:link w:val="IntenseQuoteChar"/>
    <w:uiPriority w:val="30"/>
    <w:qFormat/>
    <w:rsid w:val="000D210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D210C"/>
    <w:rPr>
      <w:b/>
      <w:bCs/>
      <w:i/>
      <w:iCs/>
      <w:color w:val="4F81BD"/>
    </w:rPr>
  </w:style>
  <w:style w:type="character" w:styleId="SubtleEmphasis">
    <w:name w:val="Subtle Emphasis"/>
    <w:basedOn w:val="DefaultParagraphFont"/>
    <w:uiPriority w:val="19"/>
    <w:qFormat/>
    <w:rsid w:val="000D210C"/>
    <w:rPr>
      <w:i/>
      <w:iCs/>
      <w:color w:val="808080"/>
    </w:rPr>
  </w:style>
  <w:style w:type="character" w:styleId="IntenseEmphasis">
    <w:name w:val="Intense Emphasis"/>
    <w:basedOn w:val="DefaultParagraphFont"/>
    <w:uiPriority w:val="21"/>
    <w:qFormat/>
    <w:rsid w:val="000D210C"/>
    <w:rPr>
      <w:b/>
      <w:bCs/>
      <w:i/>
      <w:iCs/>
      <w:color w:val="4F81BD"/>
    </w:rPr>
  </w:style>
  <w:style w:type="character" w:styleId="SubtleReference">
    <w:name w:val="Subtle Reference"/>
    <w:basedOn w:val="DefaultParagraphFont"/>
    <w:uiPriority w:val="31"/>
    <w:qFormat/>
    <w:rsid w:val="000D210C"/>
    <w:rPr>
      <w:smallCaps/>
      <w:color w:val="C0504D"/>
      <w:u w:val="single"/>
    </w:rPr>
  </w:style>
  <w:style w:type="character" w:styleId="IntenseReference">
    <w:name w:val="Intense Reference"/>
    <w:basedOn w:val="DefaultParagraphFont"/>
    <w:uiPriority w:val="32"/>
    <w:qFormat/>
    <w:rsid w:val="000D210C"/>
    <w:rPr>
      <w:b/>
      <w:bCs/>
      <w:smallCaps/>
      <w:color w:val="C0504D"/>
      <w:spacing w:val="5"/>
      <w:u w:val="single"/>
    </w:rPr>
  </w:style>
  <w:style w:type="character" w:styleId="BookTitle">
    <w:name w:val="Book Title"/>
    <w:basedOn w:val="DefaultParagraphFont"/>
    <w:uiPriority w:val="33"/>
    <w:qFormat/>
    <w:rsid w:val="000D210C"/>
    <w:rPr>
      <w:b/>
      <w:bCs/>
      <w:smallCaps/>
      <w:spacing w:val="5"/>
    </w:rPr>
  </w:style>
  <w:style w:type="paragraph" w:styleId="TOCHeading">
    <w:name w:val="TOC Heading"/>
    <w:basedOn w:val="Heading1"/>
    <w:next w:val="Normal"/>
    <w:uiPriority w:val="39"/>
    <w:semiHidden/>
    <w:unhideWhenUsed/>
    <w:qFormat/>
    <w:rsid w:val="000D210C"/>
    <w:pPr>
      <w:outlineLvl w:val="9"/>
    </w:pPr>
  </w:style>
  <w:style w:type="character" w:customStyle="1" w:styleId="NoSpacingChar">
    <w:name w:val="No Spacing Char"/>
    <w:basedOn w:val="DefaultParagraphFont"/>
    <w:link w:val="NoSpacing"/>
    <w:uiPriority w:val="1"/>
    <w:rsid w:val="000D210C"/>
    <w:rPr>
      <w:sz w:val="22"/>
      <w:szCs w:val="22"/>
      <w:lang w:val="en-US" w:eastAsia="en-US" w:bidi="en-US"/>
    </w:rPr>
  </w:style>
  <w:style w:type="character" w:styleId="Hyperlink">
    <w:name w:val="Hyperlink"/>
    <w:rsid w:val="000E1106"/>
    <w:rPr>
      <w:color w:val="0000FF"/>
      <w:u w:val="single"/>
    </w:rPr>
  </w:style>
  <w:style w:type="character" w:customStyle="1" w:styleId="shorttext">
    <w:name w:val="short_text"/>
    <w:basedOn w:val="DefaultParagraphFont"/>
    <w:rsid w:val="000E1106"/>
  </w:style>
  <w:style w:type="character" w:customStyle="1" w:styleId="hps">
    <w:name w:val="hps"/>
    <w:basedOn w:val="DefaultParagraphFont"/>
    <w:rsid w:val="00442103"/>
  </w:style>
  <w:style w:type="paragraph" w:styleId="HTMLPreformatted">
    <w:name w:val="HTML Preformatted"/>
    <w:basedOn w:val="Normal"/>
    <w:link w:val="HTMLPreformattedChar"/>
    <w:uiPriority w:val="99"/>
    <w:semiHidden/>
    <w:unhideWhenUsed/>
    <w:rsid w:val="00B3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B35606"/>
    <w:rPr>
      <w:rFonts w:ascii="Courier New" w:eastAsia="Times New Roman" w:hAnsi="Courier New" w:cs="Courier New"/>
    </w:rPr>
  </w:style>
  <w:style w:type="paragraph" w:styleId="Header">
    <w:name w:val="header"/>
    <w:basedOn w:val="Normal"/>
    <w:link w:val="HeaderChar"/>
    <w:uiPriority w:val="99"/>
    <w:unhideWhenUsed/>
    <w:rsid w:val="00AA0018"/>
    <w:pPr>
      <w:tabs>
        <w:tab w:val="center" w:pos="4680"/>
        <w:tab w:val="right" w:pos="9360"/>
      </w:tabs>
    </w:pPr>
  </w:style>
  <w:style w:type="character" w:customStyle="1" w:styleId="HeaderChar">
    <w:name w:val="Header Char"/>
    <w:basedOn w:val="DefaultParagraphFont"/>
    <w:link w:val="Header"/>
    <w:uiPriority w:val="99"/>
    <w:rsid w:val="00AA0018"/>
    <w:rPr>
      <w:rFonts w:ascii="Times New Roman" w:eastAsia="Times New Roman" w:hAnsi="Times New Roman"/>
      <w:kern w:val="1"/>
      <w:sz w:val="24"/>
      <w:szCs w:val="24"/>
    </w:rPr>
  </w:style>
  <w:style w:type="paragraph" w:styleId="Footer">
    <w:name w:val="footer"/>
    <w:basedOn w:val="Normal"/>
    <w:link w:val="FooterChar"/>
    <w:uiPriority w:val="99"/>
    <w:unhideWhenUsed/>
    <w:rsid w:val="00AA0018"/>
    <w:pPr>
      <w:tabs>
        <w:tab w:val="center" w:pos="4680"/>
        <w:tab w:val="right" w:pos="9360"/>
      </w:tabs>
    </w:pPr>
  </w:style>
  <w:style w:type="character" w:customStyle="1" w:styleId="FooterChar">
    <w:name w:val="Footer Char"/>
    <w:basedOn w:val="DefaultParagraphFont"/>
    <w:link w:val="Footer"/>
    <w:uiPriority w:val="99"/>
    <w:rsid w:val="00AA0018"/>
    <w:rPr>
      <w:rFonts w:ascii="Times New Roman" w:eastAsia="Times New Roman" w:hAnsi="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141134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imovic@ptt.rs" TargetMode="External"/><Relationship Id="rId13" Type="http://schemas.openxmlformats.org/officeDocument/2006/relationships/hyperlink" Target="http://kobson.nb.rs/nauka_u_srbiji.132.html?autor=Milic%20Natas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obson.nb.rs/nauka_u_srbiji.132.html?autor=Vidakovic%20Snezana" TargetMode="External"/><Relationship Id="rId17" Type="http://schemas.openxmlformats.org/officeDocument/2006/relationships/hyperlink" Target="http://kobson.nb.rs/nauka_u_srbiji.132.html?autor=Lazovic-Radonjic%20Gordana" TargetMode="External"/><Relationship Id="rId2" Type="http://schemas.openxmlformats.org/officeDocument/2006/relationships/numbering" Target="numbering.xml"/><Relationship Id="rId16" Type="http://schemas.openxmlformats.org/officeDocument/2006/relationships/hyperlink" Target="http://kobson.nb.rs/nauka_u_srbiji.132.html?autor=Milosevic-Djeric%20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bson.nb.rs/nauka_u_srbiji.132.html?autor=Acimovic%20Milena" TargetMode="External"/><Relationship Id="rId5" Type="http://schemas.openxmlformats.org/officeDocument/2006/relationships/webSettings" Target="webSettings.xml"/><Relationship Id="rId15" Type="http://schemas.openxmlformats.org/officeDocument/2006/relationships/hyperlink" Target="http://kobson.nb.rs/nauka_u_srbiji.132.html?autor=Markovic%20Milos"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kobson.nb.rs/nauka_u_srbiji.132.html?autor=Jerernic%20Katar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8230-27EC-4656-8FD1-93F1182E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Links>
    <vt:vector size="54" baseType="variant">
      <vt:variant>
        <vt:i4>5242898</vt:i4>
      </vt:variant>
      <vt:variant>
        <vt:i4>27</vt:i4>
      </vt:variant>
      <vt:variant>
        <vt:i4>0</vt:i4>
      </vt:variant>
      <vt:variant>
        <vt:i4>5</vt:i4>
      </vt:variant>
      <vt:variant>
        <vt:lpwstr>http://kobson.nb.rs/nauka_u_srbiji.132.html?autor=Lazovic-Radonjic%20Gordana</vt:lpwstr>
      </vt:variant>
      <vt:variant>
        <vt:lpwstr/>
      </vt:variant>
      <vt:variant>
        <vt:i4>5505028</vt:i4>
      </vt:variant>
      <vt:variant>
        <vt:i4>24</vt:i4>
      </vt:variant>
      <vt:variant>
        <vt:i4>0</vt:i4>
      </vt:variant>
      <vt:variant>
        <vt:i4>5</vt:i4>
      </vt:variant>
      <vt:variant>
        <vt:lpwstr>http://kobson.nb.rs/nauka_u_srbiji.132.html?autor=Milosevic-Djeric%20Ana</vt:lpwstr>
      </vt:variant>
      <vt:variant>
        <vt:lpwstr/>
      </vt:variant>
      <vt:variant>
        <vt:i4>6619258</vt:i4>
      </vt:variant>
      <vt:variant>
        <vt:i4>21</vt:i4>
      </vt:variant>
      <vt:variant>
        <vt:i4>0</vt:i4>
      </vt:variant>
      <vt:variant>
        <vt:i4>5</vt:i4>
      </vt:variant>
      <vt:variant>
        <vt:lpwstr>http://kobson.nb.rs/nauka_u_srbiji.132.html?autor=Markovic%20Milos</vt:lpwstr>
      </vt:variant>
      <vt:variant>
        <vt:lpwstr/>
      </vt:variant>
      <vt:variant>
        <vt:i4>393231</vt:i4>
      </vt:variant>
      <vt:variant>
        <vt:i4>18</vt:i4>
      </vt:variant>
      <vt:variant>
        <vt:i4>0</vt:i4>
      </vt:variant>
      <vt:variant>
        <vt:i4>5</vt:i4>
      </vt:variant>
      <vt:variant>
        <vt:lpwstr>http://kobson.nb.rs/nauka_u_srbiji.132.html?autor=Jerernic%20Katarina</vt:lpwstr>
      </vt:variant>
      <vt:variant>
        <vt:lpwstr/>
      </vt:variant>
      <vt:variant>
        <vt:i4>5111881</vt:i4>
      </vt:variant>
      <vt:variant>
        <vt:i4>15</vt:i4>
      </vt:variant>
      <vt:variant>
        <vt:i4>0</vt:i4>
      </vt:variant>
      <vt:variant>
        <vt:i4>5</vt:i4>
      </vt:variant>
      <vt:variant>
        <vt:lpwstr>http://kobson.nb.rs/nauka_u_srbiji.132.html?autor=Milic%20Natasa</vt:lpwstr>
      </vt:variant>
      <vt:variant>
        <vt:lpwstr/>
      </vt:variant>
      <vt:variant>
        <vt:i4>5963865</vt:i4>
      </vt:variant>
      <vt:variant>
        <vt:i4>12</vt:i4>
      </vt:variant>
      <vt:variant>
        <vt:i4>0</vt:i4>
      </vt:variant>
      <vt:variant>
        <vt:i4>5</vt:i4>
      </vt:variant>
      <vt:variant>
        <vt:lpwstr>http://kobson.nb.rs/nauka_u_srbiji.132.html?autor=Vidakovic%20Snezana</vt:lpwstr>
      </vt:variant>
      <vt:variant>
        <vt:lpwstr/>
      </vt:variant>
      <vt:variant>
        <vt:i4>8126567</vt:i4>
      </vt:variant>
      <vt:variant>
        <vt:i4>9</vt:i4>
      </vt:variant>
      <vt:variant>
        <vt:i4>0</vt:i4>
      </vt:variant>
      <vt:variant>
        <vt:i4>5</vt:i4>
      </vt:variant>
      <vt:variant>
        <vt:lpwstr>http://kobson.nb.rs/nauka_u_srbiji.132.html?autor=Acimovic%20Milena</vt:lpwstr>
      </vt:variant>
      <vt:variant>
        <vt:lpwstr/>
      </vt:variant>
      <vt:variant>
        <vt:i4>7667721</vt:i4>
      </vt:variant>
      <vt:variant>
        <vt:i4>3</vt:i4>
      </vt:variant>
      <vt:variant>
        <vt:i4>0</vt:i4>
      </vt:variant>
      <vt:variant>
        <vt:i4>5</vt:i4>
      </vt:variant>
      <vt:variant>
        <vt:lpwstr>mailto:p.acimovic@ptt.rs</vt:lpwstr>
      </vt:variant>
      <vt:variant>
        <vt:lpwstr/>
      </vt:variant>
      <vt:variant>
        <vt:i4>7667721</vt:i4>
      </vt:variant>
      <vt:variant>
        <vt:i4>0</vt:i4>
      </vt:variant>
      <vt:variant>
        <vt:i4>0</vt:i4>
      </vt:variant>
      <vt:variant>
        <vt:i4>5</vt:i4>
      </vt:variant>
      <vt:variant>
        <vt:lpwstr>mailto:p.acimovic@ptt.rs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Ginekologija</dc:creator>
  <cp:lastModifiedBy>Pedja</cp:lastModifiedBy>
  <cp:revision>6</cp:revision>
  <cp:lastPrinted>2017-05-16T10:07:00Z</cp:lastPrinted>
  <dcterms:created xsi:type="dcterms:W3CDTF">2017-10-13T09:16:00Z</dcterms:created>
  <dcterms:modified xsi:type="dcterms:W3CDTF">2017-10-13T10:13:00Z</dcterms:modified>
</cp:coreProperties>
</file>