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634F" w:rsidRPr="003B27EC" w:rsidRDefault="005F634F" w:rsidP="00E24497">
      <w:pPr>
        <w:jc w:val="center"/>
        <w:rPr>
          <w:b/>
          <w:sz w:val="28"/>
          <w:szCs w:val="28"/>
        </w:rPr>
      </w:pPr>
      <w:r>
        <w:rPr>
          <w:b/>
          <w:bCs/>
          <w:sz w:val="28"/>
          <w:szCs w:val="28"/>
        </w:rPr>
        <w:t>Literature Review:</w:t>
      </w:r>
      <w:r w:rsidRPr="003B27EC">
        <w:rPr>
          <w:b/>
          <w:bCs/>
          <w:sz w:val="28"/>
          <w:szCs w:val="28"/>
        </w:rPr>
        <w:t xml:space="preserve"> </w:t>
      </w:r>
      <w:r w:rsidRPr="003B27EC">
        <w:rPr>
          <w:b/>
          <w:sz w:val="28"/>
          <w:szCs w:val="28"/>
        </w:rPr>
        <w:t>Effectiveness of Comprehensive Geriatric Assessment (CGA)</w:t>
      </w:r>
      <w:r w:rsidR="00E24497">
        <w:rPr>
          <w:b/>
          <w:sz w:val="28"/>
          <w:szCs w:val="28"/>
        </w:rPr>
        <w:t xml:space="preserve"> and use of Health Related Quality of Life (HRQL) instruments </w:t>
      </w:r>
      <w:r w:rsidR="00E24497" w:rsidRPr="003B27EC">
        <w:rPr>
          <w:b/>
          <w:sz w:val="28"/>
          <w:szCs w:val="28"/>
        </w:rPr>
        <w:t>in</w:t>
      </w:r>
      <w:r w:rsidRPr="003B27EC">
        <w:rPr>
          <w:b/>
          <w:sz w:val="28"/>
          <w:szCs w:val="28"/>
        </w:rPr>
        <w:t xml:space="preserve"> the management of older patients diagnosed with cancer</w:t>
      </w:r>
    </w:p>
    <w:p w:rsidR="005F634F" w:rsidRDefault="005F634F" w:rsidP="005F634F">
      <w:pPr>
        <w:rPr>
          <w:sz w:val="28"/>
          <w:szCs w:val="28"/>
        </w:rPr>
      </w:pPr>
    </w:p>
    <w:p w:rsidR="005F634F" w:rsidRDefault="00847FE4" w:rsidP="00BC65E2">
      <w:pPr>
        <w:jc w:val="center"/>
        <w:rPr>
          <w:b/>
          <w:sz w:val="22"/>
          <w:szCs w:val="22"/>
        </w:rPr>
      </w:pPr>
      <w:r>
        <w:rPr>
          <w:b/>
          <w:sz w:val="22"/>
          <w:szCs w:val="22"/>
        </w:rPr>
        <w:t>G. Babic MSc;</w:t>
      </w:r>
      <w:r w:rsidR="005F634F" w:rsidRPr="003B27EC">
        <w:rPr>
          <w:b/>
          <w:sz w:val="22"/>
          <w:szCs w:val="22"/>
        </w:rPr>
        <w:t xml:space="preserve"> T.Kalsi M.D; D. Harari </w:t>
      </w:r>
      <w:r>
        <w:rPr>
          <w:b/>
          <w:sz w:val="22"/>
          <w:szCs w:val="22"/>
        </w:rPr>
        <w:t>M D</w:t>
      </w:r>
    </w:p>
    <w:p w:rsidR="005F634F" w:rsidRDefault="005F634F" w:rsidP="005F634F">
      <w:pPr>
        <w:autoSpaceDE w:val="0"/>
        <w:autoSpaceDN w:val="0"/>
        <w:adjustRightInd w:val="0"/>
        <w:rPr>
          <w:b/>
          <w:sz w:val="22"/>
          <w:szCs w:val="22"/>
        </w:rPr>
      </w:pPr>
    </w:p>
    <w:p w:rsidR="005F634F" w:rsidRPr="00D82731" w:rsidRDefault="005F634F" w:rsidP="00847FE4">
      <w:pPr>
        <w:autoSpaceDE w:val="0"/>
        <w:autoSpaceDN w:val="0"/>
        <w:adjustRightInd w:val="0"/>
        <w:rPr>
          <w:rFonts w:eastAsia="Calibri"/>
          <w:color w:val="231F20"/>
          <w:sz w:val="20"/>
          <w:szCs w:val="20"/>
          <w:lang w:eastAsia="en-US"/>
        </w:rPr>
      </w:pPr>
      <w:r w:rsidRPr="00D82731">
        <w:rPr>
          <w:rFonts w:eastAsia="Calibri"/>
          <w:color w:val="231F20"/>
          <w:sz w:val="20"/>
          <w:szCs w:val="20"/>
          <w:lang w:eastAsia="en-US"/>
        </w:rPr>
        <w:t>GOLD, Department of Ageing &amp; Health, Ground floor Bermondsey Wing, Guys Hospital,</w:t>
      </w:r>
      <w:r w:rsidRPr="00D82731">
        <w:rPr>
          <w:rFonts w:eastAsia="Calibri"/>
          <w:b/>
          <w:color w:val="231F20"/>
          <w:sz w:val="20"/>
          <w:szCs w:val="20"/>
          <w:lang w:eastAsia="en-US"/>
        </w:rPr>
        <w:t xml:space="preserve"> </w:t>
      </w:r>
      <w:r w:rsidR="00E24497" w:rsidRPr="00D82731">
        <w:rPr>
          <w:rFonts w:eastAsia="Calibri"/>
          <w:color w:val="231F20"/>
          <w:sz w:val="20"/>
          <w:szCs w:val="20"/>
          <w:lang w:eastAsia="en-US"/>
        </w:rPr>
        <w:t>Guys &amp; St Thomas’</w:t>
      </w:r>
      <w:r w:rsidRPr="00D82731">
        <w:rPr>
          <w:rFonts w:eastAsia="Calibri"/>
          <w:color w:val="231F20"/>
          <w:sz w:val="20"/>
          <w:szCs w:val="20"/>
          <w:lang w:eastAsia="en-US"/>
        </w:rPr>
        <w:t>NHS Foundation Trust, Great Maze Pond, London, SE1 9RT, UK; 2Division of Health and Social Care Research, King’s College London, Capital House, 42 Weston Street, London, SE1 3QD, UK;</w:t>
      </w:r>
    </w:p>
    <w:p w:rsidR="005F634F" w:rsidRPr="00D82731" w:rsidRDefault="005F634F" w:rsidP="005F634F">
      <w:pPr>
        <w:autoSpaceDE w:val="0"/>
        <w:autoSpaceDN w:val="0"/>
        <w:adjustRightInd w:val="0"/>
        <w:rPr>
          <w:rFonts w:eastAsia="Calibri"/>
          <w:color w:val="231F20"/>
          <w:sz w:val="20"/>
          <w:szCs w:val="20"/>
          <w:lang w:eastAsia="en-US"/>
        </w:rPr>
      </w:pPr>
    </w:p>
    <w:p w:rsidR="005F634F" w:rsidRPr="00D82731" w:rsidRDefault="005F634F" w:rsidP="005F634F">
      <w:pPr>
        <w:autoSpaceDE w:val="0"/>
        <w:autoSpaceDN w:val="0"/>
        <w:adjustRightInd w:val="0"/>
        <w:rPr>
          <w:rFonts w:eastAsia="Calibri"/>
          <w:color w:val="231F20"/>
          <w:sz w:val="20"/>
          <w:szCs w:val="20"/>
          <w:lang w:eastAsia="en-US"/>
        </w:rPr>
      </w:pPr>
    </w:p>
    <w:p w:rsidR="005F634F" w:rsidRPr="00A00A42" w:rsidRDefault="005F634F" w:rsidP="005F634F">
      <w:pPr>
        <w:spacing w:line="480" w:lineRule="auto"/>
        <w:rPr>
          <w:b/>
          <w:bCs/>
          <w:i/>
          <w:sz w:val="18"/>
          <w:szCs w:val="18"/>
        </w:rPr>
      </w:pPr>
      <w:r w:rsidRPr="00A00A42">
        <w:rPr>
          <w:b/>
          <w:bCs/>
          <w:i/>
          <w:sz w:val="18"/>
          <w:szCs w:val="18"/>
        </w:rPr>
        <w:t>Abstract</w:t>
      </w:r>
      <w:r>
        <w:rPr>
          <w:b/>
          <w:bCs/>
          <w:i/>
          <w:sz w:val="18"/>
          <w:szCs w:val="18"/>
        </w:rPr>
        <w:t xml:space="preserve">: </w:t>
      </w:r>
      <w:r w:rsidRPr="00A00A42">
        <w:rPr>
          <w:i/>
          <w:sz w:val="18"/>
          <w:szCs w:val="18"/>
        </w:rPr>
        <w:t>The primary objectives of the literature review were to:</w:t>
      </w:r>
    </w:p>
    <w:p w:rsidR="005F634F" w:rsidRPr="00A00A42" w:rsidRDefault="005F634F" w:rsidP="005F634F">
      <w:pPr>
        <w:numPr>
          <w:ilvl w:val="0"/>
          <w:numId w:val="1"/>
        </w:numPr>
        <w:ind w:firstLine="0"/>
        <w:rPr>
          <w:i/>
          <w:sz w:val="18"/>
          <w:szCs w:val="18"/>
        </w:rPr>
      </w:pPr>
      <w:r w:rsidRPr="00A00A42">
        <w:rPr>
          <w:i/>
          <w:sz w:val="18"/>
          <w:szCs w:val="18"/>
        </w:rPr>
        <w:t>identify literature that reports on impact and effectiveness of CGA  in the management of older patients diagnosed with cancer in relation to their quality of life, length of hospital stay and unplanned hospital admissions</w:t>
      </w:r>
    </w:p>
    <w:p w:rsidR="005F634F" w:rsidRPr="00A00A42" w:rsidRDefault="005F634F" w:rsidP="005F634F">
      <w:pPr>
        <w:numPr>
          <w:ilvl w:val="0"/>
          <w:numId w:val="1"/>
        </w:numPr>
        <w:ind w:firstLine="0"/>
        <w:rPr>
          <w:i/>
          <w:sz w:val="18"/>
          <w:szCs w:val="18"/>
        </w:rPr>
      </w:pPr>
      <w:r w:rsidRPr="00A00A42">
        <w:rPr>
          <w:i/>
          <w:sz w:val="18"/>
          <w:szCs w:val="18"/>
        </w:rPr>
        <w:t>evaluate the literature in terms of its methodologies</w:t>
      </w:r>
    </w:p>
    <w:p w:rsidR="005F634F" w:rsidRPr="00A00A42" w:rsidRDefault="005F634F" w:rsidP="005F634F">
      <w:pPr>
        <w:numPr>
          <w:ilvl w:val="0"/>
          <w:numId w:val="1"/>
        </w:numPr>
        <w:ind w:firstLine="0"/>
        <w:rPr>
          <w:i/>
          <w:sz w:val="18"/>
          <w:szCs w:val="18"/>
        </w:rPr>
      </w:pPr>
      <w:r w:rsidRPr="00A00A42">
        <w:rPr>
          <w:i/>
          <w:sz w:val="18"/>
          <w:szCs w:val="18"/>
        </w:rPr>
        <w:t>analyse the published knowledge to identify common themes</w:t>
      </w:r>
    </w:p>
    <w:p w:rsidR="005F634F" w:rsidRPr="00A00A42" w:rsidRDefault="005F634F" w:rsidP="005F634F">
      <w:pPr>
        <w:numPr>
          <w:ilvl w:val="0"/>
          <w:numId w:val="1"/>
        </w:numPr>
        <w:ind w:firstLine="0"/>
        <w:rPr>
          <w:i/>
          <w:sz w:val="18"/>
          <w:szCs w:val="18"/>
        </w:rPr>
      </w:pPr>
      <w:r w:rsidRPr="00A00A42">
        <w:rPr>
          <w:i/>
          <w:sz w:val="18"/>
          <w:szCs w:val="18"/>
        </w:rPr>
        <w:t xml:space="preserve">to identify best practice as well as gaps in the evidence </w:t>
      </w:r>
    </w:p>
    <w:p w:rsidR="005F634F" w:rsidRPr="00A00A42" w:rsidRDefault="005F634F" w:rsidP="005F634F">
      <w:pPr>
        <w:ind w:left="780"/>
        <w:rPr>
          <w:i/>
          <w:sz w:val="18"/>
          <w:szCs w:val="18"/>
        </w:rPr>
      </w:pPr>
    </w:p>
    <w:p w:rsidR="005F634F" w:rsidRDefault="005F634F" w:rsidP="005F634F">
      <w:pPr>
        <w:rPr>
          <w:i/>
          <w:sz w:val="18"/>
          <w:szCs w:val="18"/>
        </w:rPr>
      </w:pPr>
      <w:r w:rsidRPr="00A00A42">
        <w:rPr>
          <w:i/>
          <w:sz w:val="18"/>
          <w:szCs w:val="18"/>
        </w:rPr>
        <w:t xml:space="preserve">Key wards: </w:t>
      </w:r>
      <w:r>
        <w:rPr>
          <w:i/>
          <w:sz w:val="18"/>
          <w:szCs w:val="18"/>
        </w:rPr>
        <w:t xml:space="preserve">Comprehensive. Geriatric, Assessment </w:t>
      </w:r>
    </w:p>
    <w:p w:rsidR="005F634F" w:rsidRDefault="005F634F" w:rsidP="005F634F">
      <w:pPr>
        <w:rPr>
          <w:i/>
          <w:sz w:val="18"/>
          <w:szCs w:val="18"/>
        </w:rPr>
      </w:pPr>
    </w:p>
    <w:p w:rsidR="005F634F" w:rsidRDefault="005F634F" w:rsidP="005F634F">
      <w:pPr>
        <w:rPr>
          <w:i/>
          <w:sz w:val="18"/>
          <w:szCs w:val="18"/>
        </w:rPr>
      </w:pPr>
    </w:p>
    <w:p w:rsidR="005F634F" w:rsidRDefault="005F634F" w:rsidP="005F634F">
      <w:pPr>
        <w:rPr>
          <w:i/>
          <w:sz w:val="18"/>
          <w:szCs w:val="18"/>
        </w:rPr>
      </w:pPr>
    </w:p>
    <w:p w:rsidR="005F634F" w:rsidRDefault="005F634F" w:rsidP="005F634F">
      <w:pPr>
        <w:rPr>
          <w:b/>
          <w:bCs/>
          <w:sz w:val="22"/>
          <w:szCs w:val="22"/>
        </w:rPr>
      </w:pPr>
      <w:r w:rsidRPr="003B27EC">
        <w:rPr>
          <w:b/>
          <w:bCs/>
          <w:sz w:val="22"/>
          <w:szCs w:val="22"/>
        </w:rPr>
        <w:t>Introduction</w:t>
      </w:r>
    </w:p>
    <w:p w:rsidR="005F634F" w:rsidRDefault="005F634F" w:rsidP="005F634F">
      <w:pPr>
        <w:rPr>
          <w:b/>
          <w:bCs/>
          <w:sz w:val="22"/>
          <w:szCs w:val="22"/>
        </w:rPr>
      </w:pPr>
    </w:p>
    <w:p w:rsidR="005F634F" w:rsidRPr="006513F4" w:rsidRDefault="005F634F" w:rsidP="005F634F">
      <w:pPr>
        <w:rPr>
          <w:sz w:val="20"/>
          <w:szCs w:val="20"/>
        </w:rPr>
      </w:pPr>
      <w:r w:rsidRPr="006513F4">
        <w:rPr>
          <w:sz w:val="20"/>
          <w:szCs w:val="20"/>
        </w:rPr>
        <w:t xml:space="preserve">Comprehensive Geriatric Assessment is a standardised multidimensional clinical process that identifies medical conditions, mental health issues, functional difficulties and social problems in older people. The process involves first screening individuals (compilation of reliable and valid tools to assess geriatric domains) for problems and then targeting those with risks for more in-depth assessment leading to a holistic multidisciplinary treatment plan focussed on patient-centred goals. This approach has shown that CGA effectively improves health outcomes and reduces hospital admissions and readmissions in older people with multiple problems, (Stuck et al., 2005 Anderson et al., 2005, Ellis et al., 2003, Wells et al., 2003). Integrated care between acute care specialists, GPs, therapists, nurses and social care is an important aspect of this intervention. </w:t>
      </w:r>
    </w:p>
    <w:p w:rsidR="005F634F" w:rsidRPr="006513F4" w:rsidRDefault="005F634F" w:rsidP="005F634F">
      <w:pPr>
        <w:rPr>
          <w:sz w:val="20"/>
          <w:szCs w:val="20"/>
        </w:rPr>
      </w:pPr>
    </w:p>
    <w:p w:rsidR="005F634F" w:rsidRPr="006513F4" w:rsidRDefault="005F634F" w:rsidP="005F634F">
      <w:pPr>
        <w:rPr>
          <w:sz w:val="20"/>
          <w:szCs w:val="20"/>
        </w:rPr>
      </w:pPr>
      <w:r w:rsidRPr="006513F4">
        <w:rPr>
          <w:sz w:val="20"/>
          <w:szCs w:val="20"/>
        </w:rPr>
        <w:t>Evidence for the value of integrating CGA in oncology is increasingly being documented in the literature (Baldicci et al., 2000, Repetto et al., 2003, Extermann et al., 2005). The main objectives of introducing CGA in oncology are to</w:t>
      </w:r>
    </w:p>
    <w:p w:rsidR="005F634F" w:rsidRPr="006513F4" w:rsidRDefault="005F634F" w:rsidP="005F634F">
      <w:pPr>
        <w:numPr>
          <w:ilvl w:val="0"/>
          <w:numId w:val="2"/>
        </w:numPr>
        <w:rPr>
          <w:sz w:val="20"/>
          <w:szCs w:val="20"/>
        </w:rPr>
      </w:pPr>
      <w:r w:rsidRPr="006513F4">
        <w:rPr>
          <w:sz w:val="20"/>
          <w:szCs w:val="20"/>
        </w:rPr>
        <w:t>provide an estimation of life expectancy and to understand the impact of cancer on patients remaining life</w:t>
      </w:r>
    </w:p>
    <w:p w:rsidR="005F634F" w:rsidRPr="006513F4" w:rsidRDefault="005F634F" w:rsidP="005F634F">
      <w:pPr>
        <w:numPr>
          <w:ilvl w:val="0"/>
          <w:numId w:val="2"/>
        </w:numPr>
        <w:rPr>
          <w:sz w:val="20"/>
          <w:szCs w:val="20"/>
        </w:rPr>
      </w:pPr>
      <w:r w:rsidRPr="006513F4">
        <w:rPr>
          <w:sz w:val="20"/>
          <w:szCs w:val="20"/>
        </w:rPr>
        <w:t>identify medical and social problems that decrease the tolerance of cancer treatment</w:t>
      </w:r>
    </w:p>
    <w:p w:rsidR="005F634F" w:rsidRPr="006513F4" w:rsidRDefault="005F634F" w:rsidP="005F634F">
      <w:pPr>
        <w:numPr>
          <w:ilvl w:val="0"/>
          <w:numId w:val="2"/>
        </w:numPr>
        <w:rPr>
          <w:sz w:val="20"/>
          <w:szCs w:val="20"/>
        </w:rPr>
      </w:pPr>
      <w:r w:rsidRPr="006513F4">
        <w:rPr>
          <w:sz w:val="20"/>
          <w:szCs w:val="20"/>
        </w:rPr>
        <w:t>formulate the most appropriate treatment and management strategies</w:t>
      </w:r>
    </w:p>
    <w:p w:rsidR="005F634F" w:rsidRPr="006513F4" w:rsidRDefault="005F634F" w:rsidP="005F634F">
      <w:pPr>
        <w:numPr>
          <w:ilvl w:val="0"/>
          <w:numId w:val="2"/>
        </w:numPr>
        <w:rPr>
          <w:sz w:val="20"/>
          <w:szCs w:val="20"/>
        </w:rPr>
      </w:pPr>
      <w:r w:rsidRPr="006513F4">
        <w:rPr>
          <w:sz w:val="20"/>
          <w:szCs w:val="20"/>
        </w:rPr>
        <w:t>monitor outcomes</w:t>
      </w:r>
    </w:p>
    <w:p w:rsidR="005F634F" w:rsidRPr="006513F4" w:rsidRDefault="005F634F" w:rsidP="005F634F">
      <w:pPr>
        <w:ind w:left="720"/>
        <w:rPr>
          <w:sz w:val="20"/>
          <w:szCs w:val="20"/>
        </w:rPr>
      </w:pPr>
    </w:p>
    <w:p w:rsidR="005F634F" w:rsidRPr="006513F4" w:rsidRDefault="005F634F" w:rsidP="005F634F">
      <w:pPr>
        <w:rPr>
          <w:sz w:val="20"/>
          <w:szCs w:val="20"/>
        </w:rPr>
      </w:pPr>
      <w:r w:rsidRPr="006513F4">
        <w:rPr>
          <w:sz w:val="20"/>
          <w:szCs w:val="20"/>
        </w:rPr>
        <w:t>The perceived barriers to practical implementation of CGA include time, familiarity and cost implications (Rodin et al., 2007). There have been many attempts to identify a reliable and cost effective instrument for assessment and to help determine which cancer patients will benefit the most from full multidisciplinary CGA intervention. For example:</w:t>
      </w:r>
    </w:p>
    <w:p w:rsidR="005F634F" w:rsidRPr="006513F4" w:rsidRDefault="005F634F" w:rsidP="005F634F">
      <w:pPr>
        <w:numPr>
          <w:ilvl w:val="0"/>
          <w:numId w:val="3"/>
        </w:numPr>
        <w:rPr>
          <w:sz w:val="20"/>
          <w:szCs w:val="20"/>
        </w:rPr>
      </w:pPr>
      <w:r w:rsidRPr="006513F4">
        <w:rPr>
          <w:sz w:val="20"/>
          <w:szCs w:val="20"/>
        </w:rPr>
        <w:t xml:space="preserve">A self assessment CGA produced very similar assessment result to the one obtained by trained health care professional (Ingram el al., 2002). </w:t>
      </w:r>
    </w:p>
    <w:p w:rsidR="005F634F" w:rsidRPr="006513F4" w:rsidRDefault="005F634F" w:rsidP="005F634F">
      <w:pPr>
        <w:numPr>
          <w:ilvl w:val="0"/>
          <w:numId w:val="3"/>
        </w:numPr>
        <w:rPr>
          <w:sz w:val="20"/>
          <w:szCs w:val="20"/>
        </w:rPr>
      </w:pPr>
      <w:r w:rsidRPr="006513F4">
        <w:rPr>
          <w:sz w:val="20"/>
          <w:szCs w:val="20"/>
        </w:rPr>
        <w:t>A ‘minimal’ CGA was developed and evaluated in elderly patients with prostate cancer. The study revealed the presence of problems that were not known prior to screening such as drug interactions, cognitive deficit, depression and malnutrition (Ovecash et al., 2003, Exterman et al., 2005).</w:t>
      </w:r>
    </w:p>
    <w:p w:rsidR="005F634F" w:rsidRPr="006513F4" w:rsidRDefault="005F634F" w:rsidP="005F634F">
      <w:pPr>
        <w:numPr>
          <w:ilvl w:val="0"/>
          <w:numId w:val="3"/>
        </w:numPr>
        <w:rPr>
          <w:sz w:val="20"/>
          <w:szCs w:val="20"/>
        </w:rPr>
      </w:pPr>
      <w:r w:rsidRPr="006513F4">
        <w:rPr>
          <w:sz w:val="20"/>
          <w:szCs w:val="20"/>
        </w:rPr>
        <w:t xml:space="preserve">A combination of the self-administered questionnaire and brief physician assessment proved feasible to identify the CGA needs in less than </w:t>
      </w:r>
      <w:r w:rsidR="00A85D09">
        <w:rPr>
          <w:sz w:val="20"/>
          <w:szCs w:val="20"/>
        </w:rPr>
        <w:t>30 minutes (Hurria et al., 2006</w:t>
      </w:r>
      <w:r w:rsidRPr="006513F4">
        <w:rPr>
          <w:sz w:val="20"/>
          <w:szCs w:val="20"/>
        </w:rPr>
        <w:t>).</w:t>
      </w:r>
    </w:p>
    <w:p w:rsidR="008578E4" w:rsidRDefault="005F634F" w:rsidP="005F634F">
      <w:pPr>
        <w:rPr>
          <w:sz w:val="20"/>
          <w:szCs w:val="20"/>
        </w:rPr>
      </w:pPr>
      <w:r w:rsidRPr="006513F4">
        <w:rPr>
          <w:sz w:val="20"/>
          <w:szCs w:val="20"/>
        </w:rPr>
        <w:t xml:space="preserve">However, most of these studies have focused on the ability of CGA as a screening tool to identify prognostic factors and very few studies focused on the ability of a CGA based intervention to influence the process of care for older cancer patients and outcomes in respect to the quality of life of older patients undergoing cancer </w:t>
      </w:r>
      <w:r w:rsidRPr="006513F4">
        <w:rPr>
          <w:sz w:val="20"/>
          <w:szCs w:val="20"/>
        </w:rPr>
        <w:lastRenderedPageBreak/>
        <w:t>treatment. No studies have tested the ability of a CGA based intervention to influence the process of care for older cancer patients within oncology inpatient settings.</w:t>
      </w:r>
    </w:p>
    <w:p w:rsidR="005F634F" w:rsidRDefault="005F634F" w:rsidP="005F634F">
      <w:pPr>
        <w:rPr>
          <w:sz w:val="20"/>
          <w:szCs w:val="20"/>
        </w:rPr>
      </w:pPr>
    </w:p>
    <w:p w:rsidR="005F634F" w:rsidRDefault="005F634F" w:rsidP="005F634F">
      <w:pPr>
        <w:rPr>
          <w:b/>
          <w:bCs/>
          <w:sz w:val="22"/>
          <w:szCs w:val="22"/>
        </w:rPr>
      </w:pPr>
      <w:r w:rsidRPr="003B27EC">
        <w:rPr>
          <w:b/>
          <w:bCs/>
          <w:sz w:val="22"/>
          <w:szCs w:val="22"/>
        </w:rPr>
        <w:t>Search Strategies</w:t>
      </w:r>
    </w:p>
    <w:p w:rsidR="005F634F" w:rsidRDefault="005F634F" w:rsidP="005F634F">
      <w:pPr>
        <w:rPr>
          <w:b/>
          <w:bCs/>
          <w:sz w:val="22"/>
          <w:szCs w:val="22"/>
        </w:rPr>
      </w:pPr>
    </w:p>
    <w:p w:rsidR="005F634F" w:rsidRPr="00974A5F" w:rsidRDefault="005F634F" w:rsidP="005F634F">
      <w:pPr>
        <w:rPr>
          <w:b/>
          <w:bCs/>
          <w:sz w:val="20"/>
          <w:szCs w:val="20"/>
        </w:rPr>
      </w:pPr>
      <w:r w:rsidRPr="00974A5F">
        <w:rPr>
          <w:sz w:val="20"/>
          <w:szCs w:val="20"/>
        </w:rPr>
        <w:t xml:space="preserve">The review considered international literature published between 1996 and 2012. Unpublished data has not been included. </w:t>
      </w:r>
      <w:r w:rsidRPr="00974A5F">
        <w:rPr>
          <w:rFonts w:eastAsia="SimSun"/>
          <w:sz w:val="20"/>
          <w:szCs w:val="20"/>
        </w:rPr>
        <w:t>In addition to searching electronic databases, reference lists of relevant studies were scanned to identify further studies of interest.</w:t>
      </w:r>
    </w:p>
    <w:p w:rsidR="005F634F" w:rsidRDefault="005F634F" w:rsidP="005F634F">
      <w:pPr>
        <w:jc w:val="both"/>
        <w:rPr>
          <w:sz w:val="20"/>
          <w:szCs w:val="20"/>
        </w:rPr>
      </w:pPr>
      <w:r w:rsidRPr="00974A5F">
        <w:rPr>
          <w:sz w:val="20"/>
          <w:szCs w:val="20"/>
        </w:rPr>
        <w:t xml:space="preserve">Full strategy and advanced search terms for Ovid Medline and Embase search </w:t>
      </w:r>
      <w:r>
        <w:rPr>
          <w:sz w:val="20"/>
          <w:szCs w:val="20"/>
        </w:rPr>
        <w:t xml:space="preserve">were conducted (Figure 1) . </w:t>
      </w:r>
    </w:p>
    <w:p w:rsidR="005F634F" w:rsidRPr="00974A5F" w:rsidRDefault="005F634F" w:rsidP="005F634F">
      <w:pPr>
        <w:jc w:val="both"/>
        <w:rPr>
          <w:sz w:val="20"/>
          <w:szCs w:val="20"/>
        </w:rPr>
      </w:pPr>
      <w:r w:rsidRPr="00974A5F">
        <w:rPr>
          <w:sz w:val="20"/>
          <w:szCs w:val="20"/>
        </w:rPr>
        <w:t>The search terms were refined for each database according to appropriate syntax and searching requirements.</w:t>
      </w:r>
    </w:p>
    <w:p w:rsidR="005F634F" w:rsidRDefault="005F634F" w:rsidP="005F634F">
      <w:pPr>
        <w:jc w:val="both"/>
        <w:rPr>
          <w:sz w:val="20"/>
          <w:szCs w:val="20"/>
        </w:rPr>
      </w:pPr>
      <w:r w:rsidRPr="00974A5F">
        <w:rPr>
          <w:sz w:val="20"/>
          <w:szCs w:val="20"/>
        </w:rPr>
        <w:t xml:space="preserve">To avoid the risk of missing potentially relevant studies inclusion criteria were broadly defined to include studies written in any language, conference abstracts and their corresponding full report (table 1). </w:t>
      </w:r>
    </w:p>
    <w:p w:rsidR="005F634F" w:rsidRDefault="005F634F" w:rsidP="005F634F">
      <w:pPr>
        <w:jc w:val="both"/>
        <w:rPr>
          <w:sz w:val="20"/>
          <w:szCs w:val="20"/>
        </w:rPr>
      </w:pPr>
      <w:r w:rsidRPr="00974A5F">
        <w:rPr>
          <w:sz w:val="20"/>
          <w:szCs w:val="20"/>
        </w:rPr>
        <w:t xml:space="preserve">Titles and abstracts of all retrieved publications were reviewed and a large number were excluded after applying the exclusion criteria, table 2. </w:t>
      </w:r>
    </w:p>
    <w:p w:rsidR="005F634F" w:rsidRPr="00CC18A2" w:rsidRDefault="005F634F" w:rsidP="005F634F">
      <w:pPr>
        <w:jc w:val="both"/>
        <w:rPr>
          <w:sz w:val="20"/>
          <w:szCs w:val="20"/>
        </w:rPr>
      </w:pPr>
      <w:r w:rsidRPr="00CC18A2">
        <w:rPr>
          <w:sz w:val="20"/>
          <w:szCs w:val="20"/>
        </w:rPr>
        <w:t>In addition, other studies were identified by reviewing the reference list of key articles and by asking experts in the field to recommend relevant papers and books.</w:t>
      </w:r>
    </w:p>
    <w:p w:rsidR="00AD24AB" w:rsidRDefault="00AD24AB" w:rsidP="005F634F">
      <w:pPr>
        <w:rPr>
          <w:sz w:val="20"/>
          <w:szCs w:val="20"/>
        </w:rPr>
      </w:pPr>
    </w:p>
    <w:p w:rsidR="00AD24AB" w:rsidRDefault="00AD24AB" w:rsidP="005F634F">
      <w:pPr>
        <w:rPr>
          <w:sz w:val="20"/>
          <w:szCs w:val="20"/>
        </w:rPr>
      </w:pPr>
    </w:p>
    <w:p w:rsidR="005F634F" w:rsidRDefault="005F634F" w:rsidP="005F634F">
      <w:pPr>
        <w:rPr>
          <w:sz w:val="20"/>
          <w:szCs w:val="20"/>
        </w:rPr>
      </w:pPr>
      <w:r w:rsidRPr="005F634F">
        <w:rPr>
          <w:sz w:val="20"/>
          <w:szCs w:val="20"/>
        </w:rPr>
        <w:t>Table 1: Inclusion criteria</w:t>
      </w:r>
    </w:p>
    <w:tbl>
      <w:tblPr>
        <w:tblpPr w:leftFromText="180" w:rightFromText="180" w:vertAnchor="page" w:horzAnchor="margin" w:tblpY="6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28"/>
      </w:tblGrid>
      <w:tr w:rsidR="005F634F" w:rsidTr="00E24497">
        <w:trPr>
          <w:trHeight w:val="2040"/>
        </w:trPr>
        <w:tc>
          <w:tcPr>
            <w:tcW w:w="8528" w:type="dxa"/>
            <w:shd w:val="clear" w:color="auto" w:fill="F3F3F3"/>
          </w:tcPr>
          <w:p w:rsidR="005F634F" w:rsidRDefault="005F634F" w:rsidP="00E24497">
            <w:pPr>
              <w:ind w:left="357"/>
              <w:jc w:val="both"/>
            </w:pPr>
          </w:p>
          <w:p w:rsidR="005F634F" w:rsidRPr="00974A5F" w:rsidRDefault="005F634F" w:rsidP="00E24497">
            <w:pPr>
              <w:numPr>
                <w:ilvl w:val="0"/>
                <w:numId w:val="4"/>
              </w:numPr>
              <w:ind w:left="714" w:hanging="357"/>
              <w:jc w:val="both"/>
              <w:rPr>
                <w:sz w:val="20"/>
                <w:szCs w:val="20"/>
              </w:rPr>
            </w:pPr>
            <w:r w:rsidRPr="00974A5F">
              <w:rPr>
                <w:sz w:val="20"/>
                <w:szCs w:val="20"/>
              </w:rPr>
              <w:t>Including patients age 65+</w:t>
            </w:r>
          </w:p>
          <w:p w:rsidR="005F634F" w:rsidRPr="00974A5F" w:rsidRDefault="005F634F" w:rsidP="00E24497">
            <w:pPr>
              <w:numPr>
                <w:ilvl w:val="0"/>
                <w:numId w:val="4"/>
              </w:numPr>
              <w:ind w:left="714" w:hanging="357"/>
              <w:jc w:val="both"/>
              <w:rPr>
                <w:sz w:val="20"/>
                <w:szCs w:val="20"/>
              </w:rPr>
            </w:pPr>
            <w:r w:rsidRPr="00974A5F">
              <w:rPr>
                <w:sz w:val="20"/>
                <w:szCs w:val="20"/>
              </w:rPr>
              <w:t xml:space="preserve">Addressing the care of older cancer patients </w:t>
            </w:r>
          </w:p>
          <w:p w:rsidR="005F634F" w:rsidRPr="00974A5F" w:rsidRDefault="005F634F" w:rsidP="00E24497">
            <w:pPr>
              <w:numPr>
                <w:ilvl w:val="0"/>
                <w:numId w:val="4"/>
              </w:numPr>
              <w:ind w:left="714" w:hanging="357"/>
              <w:jc w:val="both"/>
              <w:rPr>
                <w:sz w:val="20"/>
                <w:szCs w:val="20"/>
              </w:rPr>
            </w:pPr>
            <w:r w:rsidRPr="00974A5F">
              <w:rPr>
                <w:sz w:val="20"/>
                <w:szCs w:val="20"/>
              </w:rPr>
              <w:t>CGA and HRQOL studies reporting association with each other</w:t>
            </w:r>
          </w:p>
          <w:p w:rsidR="005F634F" w:rsidRPr="00974A5F" w:rsidRDefault="005F634F" w:rsidP="00E24497">
            <w:pPr>
              <w:numPr>
                <w:ilvl w:val="0"/>
                <w:numId w:val="4"/>
              </w:numPr>
              <w:ind w:left="714" w:hanging="357"/>
              <w:jc w:val="both"/>
              <w:rPr>
                <w:sz w:val="20"/>
                <w:szCs w:val="20"/>
              </w:rPr>
            </w:pPr>
            <w:r w:rsidRPr="00974A5F">
              <w:rPr>
                <w:sz w:val="20"/>
                <w:szCs w:val="20"/>
              </w:rPr>
              <w:t>Studies including CGA assessment + intervention</w:t>
            </w:r>
          </w:p>
          <w:p w:rsidR="005F634F" w:rsidRPr="00974A5F" w:rsidRDefault="005F634F" w:rsidP="00E24497">
            <w:pPr>
              <w:numPr>
                <w:ilvl w:val="0"/>
                <w:numId w:val="4"/>
              </w:numPr>
              <w:ind w:left="714" w:hanging="357"/>
              <w:jc w:val="both"/>
              <w:rPr>
                <w:sz w:val="20"/>
                <w:szCs w:val="20"/>
              </w:rPr>
            </w:pPr>
            <w:r w:rsidRPr="00974A5F">
              <w:rPr>
                <w:sz w:val="20"/>
                <w:szCs w:val="20"/>
              </w:rPr>
              <w:t>Studies including Nurse Led CGA assessment + intervention</w:t>
            </w:r>
          </w:p>
          <w:p w:rsidR="005F634F" w:rsidRPr="00974A5F" w:rsidRDefault="005F634F" w:rsidP="00E24497">
            <w:pPr>
              <w:numPr>
                <w:ilvl w:val="0"/>
                <w:numId w:val="4"/>
              </w:numPr>
              <w:ind w:left="714" w:hanging="357"/>
              <w:jc w:val="both"/>
              <w:rPr>
                <w:sz w:val="20"/>
                <w:szCs w:val="20"/>
              </w:rPr>
            </w:pPr>
            <w:r w:rsidRPr="00974A5F">
              <w:rPr>
                <w:sz w:val="20"/>
                <w:szCs w:val="20"/>
              </w:rPr>
              <w:t>Conference abstracts</w:t>
            </w:r>
          </w:p>
          <w:p w:rsidR="005F634F" w:rsidRDefault="005F634F" w:rsidP="00E24497">
            <w:pPr>
              <w:spacing w:line="480" w:lineRule="auto"/>
              <w:jc w:val="both"/>
            </w:pPr>
          </w:p>
        </w:tc>
      </w:tr>
    </w:tbl>
    <w:p w:rsidR="005F634F" w:rsidRPr="005F634F" w:rsidRDefault="005F634F" w:rsidP="005F634F">
      <w:pPr>
        <w:rPr>
          <w:sz w:val="20"/>
          <w:szCs w:val="20"/>
        </w:rPr>
      </w:pPr>
    </w:p>
    <w:p w:rsidR="005F634F" w:rsidRPr="005F634F" w:rsidRDefault="005F634F" w:rsidP="005F634F"/>
    <w:p w:rsidR="005F634F" w:rsidRPr="005F634F" w:rsidRDefault="005F634F" w:rsidP="005F634F"/>
    <w:p w:rsidR="005F634F" w:rsidRPr="005F634F" w:rsidRDefault="005F634F" w:rsidP="005F634F"/>
    <w:p w:rsidR="005F634F" w:rsidRPr="005F634F" w:rsidRDefault="005F634F" w:rsidP="005F634F"/>
    <w:p w:rsidR="005F634F" w:rsidRPr="005F634F" w:rsidRDefault="005F634F" w:rsidP="005F634F"/>
    <w:p w:rsidR="005F634F" w:rsidRDefault="005F634F" w:rsidP="005F634F"/>
    <w:p w:rsidR="005F634F" w:rsidRPr="005F634F" w:rsidRDefault="005F634F" w:rsidP="005F634F">
      <w:pPr>
        <w:rPr>
          <w:sz w:val="20"/>
          <w:szCs w:val="20"/>
        </w:rPr>
      </w:pPr>
    </w:p>
    <w:p w:rsidR="00AD24AB" w:rsidRDefault="00AD24AB" w:rsidP="005F634F">
      <w:pPr>
        <w:rPr>
          <w:sz w:val="20"/>
          <w:szCs w:val="20"/>
        </w:rPr>
      </w:pPr>
    </w:p>
    <w:p w:rsidR="00AD24AB" w:rsidRDefault="00AD24AB" w:rsidP="005F634F">
      <w:pPr>
        <w:rPr>
          <w:sz w:val="20"/>
          <w:szCs w:val="20"/>
        </w:rPr>
      </w:pPr>
    </w:p>
    <w:p w:rsidR="00AD24AB" w:rsidRDefault="00AD24AB" w:rsidP="005F634F">
      <w:pPr>
        <w:rPr>
          <w:sz w:val="20"/>
          <w:szCs w:val="20"/>
        </w:rPr>
      </w:pPr>
    </w:p>
    <w:tbl>
      <w:tblPr>
        <w:tblpPr w:leftFromText="180" w:rightFromText="180" w:vertAnchor="page" w:horzAnchor="margin" w:tblpY="100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528"/>
      </w:tblGrid>
      <w:tr w:rsidR="005F634F" w:rsidRPr="00B54B9C" w:rsidTr="00E24497">
        <w:tc>
          <w:tcPr>
            <w:tcW w:w="8528" w:type="dxa"/>
            <w:shd w:val="clear" w:color="auto" w:fill="F2F2F2"/>
          </w:tcPr>
          <w:p w:rsidR="005F634F" w:rsidRPr="00B54B9C" w:rsidRDefault="005F634F" w:rsidP="00E24497">
            <w:pPr>
              <w:jc w:val="both"/>
              <w:rPr>
                <w:lang w:eastAsia="en-US"/>
              </w:rPr>
            </w:pPr>
          </w:p>
          <w:p w:rsidR="005F634F" w:rsidRPr="00CC18A2" w:rsidRDefault="005F634F" w:rsidP="00E24497">
            <w:pPr>
              <w:numPr>
                <w:ilvl w:val="0"/>
                <w:numId w:val="5"/>
              </w:numPr>
              <w:jc w:val="both"/>
              <w:rPr>
                <w:sz w:val="20"/>
                <w:szCs w:val="20"/>
                <w:lang w:eastAsia="en-US"/>
              </w:rPr>
            </w:pPr>
            <w:r w:rsidRPr="00CC18A2">
              <w:rPr>
                <w:sz w:val="20"/>
                <w:szCs w:val="20"/>
                <w:lang w:eastAsia="en-US"/>
              </w:rPr>
              <w:t>Publications related to patient population under the age of 65</w:t>
            </w:r>
          </w:p>
          <w:p w:rsidR="005F634F" w:rsidRPr="00CC18A2" w:rsidRDefault="005F634F" w:rsidP="00E24497">
            <w:pPr>
              <w:numPr>
                <w:ilvl w:val="0"/>
                <w:numId w:val="5"/>
              </w:numPr>
              <w:jc w:val="both"/>
              <w:rPr>
                <w:sz w:val="20"/>
                <w:szCs w:val="20"/>
                <w:lang w:eastAsia="en-US"/>
              </w:rPr>
            </w:pPr>
            <w:r w:rsidRPr="00CC18A2">
              <w:rPr>
                <w:sz w:val="20"/>
                <w:szCs w:val="20"/>
                <w:lang w:eastAsia="en-US"/>
              </w:rPr>
              <w:t>Generic  overviews without evaluation: commentaries, letters and editorials</w:t>
            </w:r>
          </w:p>
          <w:p w:rsidR="005F634F" w:rsidRPr="00CC18A2" w:rsidRDefault="005F634F" w:rsidP="00E24497">
            <w:pPr>
              <w:numPr>
                <w:ilvl w:val="0"/>
                <w:numId w:val="5"/>
              </w:numPr>
              <w:jc w:val="both"/>
              <w:rPr>
                <w:sz w:val="20"/>
                <w:szCs w:val="20"/>
                <w:lang w:eastAsia="en-US"/>
              </w:rPr>
            </w:pPr>
            <w:r w:rsidRPr="00CC18A2">
              <w:rPr>
                <w:sz w:val="20"/>
                <w:szCs w:val="20"/>
                <w:lang w:eastAsia="en-US"/>
              </w:rPr>
              <w:t>Conference proceedings and abstracts if the same result were presented in a later research paper</w:t>
            </w:r>
          </w:p>
          <w:p w:rsidR="005F634F" w:rsidRPr="00CC18A2" w:rsidRDefault="005F634F" w:rsidP="00E24497">
            <w:pPr>
              <w:numPr>
                <w:ilvl w:val="0"/>
                <w:numId w:val="5"/>
              </w:numPr>
              <w:jc w:val="both"/>
              <w:rPr>
                <w:sz w:val="20"/>
                <w:szCs w:val="20"/>
                <w:lang w:eastAsia="en-US"/>
              </w:rPr>
            </w:pPr>
            <w:r w:rsidRPr="00CC18A2">
              <w:rPr>
                <w:sz w:val="20"/>
                <w:szCs w:val="20"/>
                <w:lang w:eastAsia="en-US"/>
              </w:rPr>
              <w:t>Studies using CGA to provide simple description of the baseline characteristic of population without formal evaluation or intervention</w:t>
            </w:r>
          </w:p>
          <w:p w:rsidR="005F634F" w:rsidRPr="00CC18A2" w:rsidRDefault="005F634F" w:rsidP="00E24497">
            <w:pPr>
              <w:numPr>
                <w:ilvl w:val="0"/>
                <w:numId w:val="5"/>
              </w:numPr>
              <w:jc w:val="both"/>
              <w:rPr>
                <w:sz w:val="20"/>
                <w:szCs w:val="20"/>
                <w:lang w:eastAsia="en-US"/>
              </w:rPr>
            </w:pPr>
            <w:r w:rsidRPr="00CC18A2">
              <w:rPr>
                <w:sz w:val="20"/>
                <w:szCs w:val="20"/>
                <w:lang w:eastAsia="en-US"/>
              </w:rPr>
              <w:t>Studies highly specific to cancer survivals</w:t>
            </w:r>
          </w:p>
          <w:p w:rsidR="005F634F" w:rsidRPr="00CC18A2" w:rsidRDefault="005F634F" w:rsidP="00E24497">
            <w:pPr>
              <w:numPr>
                <w:ilvl w:val="0"/>
                <w:numId w:val="5"/>
              </w:numPr>
              <w:jc w:val="both"/>
              <w:rPr>
                <w:sz w:val="20"/>
                <w:szCs w:val="20"/>
                <w:lang w:eastAsia="en-US"/>
              </w:rPr>
            </w:pPr>
            <w:r w:rsidRPr="00CC18A2">
              <w:rPr>
                <w:sz w:val="20"/>
                <w:szCs w:val="20"/>
                <w:lang w:eastAsia="en-US"/>
              </w:rPr>
              <w:t>Studies highly specific to patients managed with surgical intervention only</w:t>
            </w:r>
          </w:p>
          <w:p w:rsidR="005F634F" w:rsidRPr="00CC18A2" w:rsidRDefault="005F634F" w:rsidP="00E24497">
            <w:pPr>
              <w:numPr>
                <w:ilvl w:val="0"/>
                <w:numId w:val="5"/>
              </w:numPr>
              <w:jc w:val="both"/>
              <w:rPr>
                <w:sz w:val="20"/>
                <w:szCs w:val="20"/>
                <w:lang w:eastAsia="en-US"/>
              </w:rPr>
            </w:pPr>
            <w:r w:rsidRPr="00CC18A2">
              <w:rPr>
                <w:sz w:val="20"/>
                <w:szCs w:val="20"/>
                <w:lang w:eastAsia="en-US"/>
              </w:rPr>
              <w:t>Case study reports</w:t>
            </w:r>
          </w:p>
          <w:p w:rsidR="005F634F" w:rsidRPr="00B54B9C" w:rsidRDefault="005F634F" w:rsidP="00E24497">
            <w:pPr>
              <w:jc w:val="both"/>
              <w:rPr>
                <w:lang w:eastAsia="en-US"/>
              </w:rPr>
            </w:pPr>
          </w:p>
        </w:tc>
      </w:tr>
    </w:tbl>
    <w:p w:rsidR="005F634F" w:rsidRDefault="005F634F" w:rsidP="005F634F">
      <w:pPr>
        <w:rPr>
          <w:sz w:val="20"/>
          <w:szCs w:val="20"/>
        </w:rPr>
      </w:pPr>
    </w:p>
    <w:p w:rsidR="005F634F" w:rsidRPr="005F634F" w:rsidRDefault="005F634F" w:rsidP="005F634F">
      <w:pPr>
        <w:rPr>
          <w:sz w:val="20"/>
          <w:szCs w:val="20"/>
        </w:rPr>
      </w:pPr>
    </w:p>
    <w:p w:rsidR="00AD24AB" w:rsidRDefault="00AD24AB" w:rsidP="00AD24AB">
      <w:pPr>
        <w:rPr>
          <w:sz w:val="20"/>
          <w:szCs w:val="20"/>
        </w:rPr>
      </w:pPr>
      <w:r w:rsidRPr="005F634F">
        <w:rPr>
          <w:sz w:val="20"/>
          <w:szCs w:val="20"/>
        </w:rPr>
        <w:t>Table 2: Exclusion criteria</w:t>
      </w:r>
    </w:p>
    <w:p w:rsidR="005F634F" w:rsidRPr="005F634F" w:rsidRDefault="005F634F" w:rsidP="005F634F">
      <w:pPr>
        <w:rPr>
          <w:sz w:val="20"/>
          <w:szCs w:val="20"/>
        </w:rPr>
      </w:pPr>
    </w:p>
    <w:p w:rsidR="005F634F" w:rsidRPr="005F634F" w:rsidRDefault="005F634F" w:rsidP="005F634F">
      <w:pPr>
        <w:rPr>
          <w:sz w:val="20"/>
          <w:szCs w:val="20"/>
        </w:rPr>
      </w:pPr>
    </w:p>
    <w:p w:rsidR="005F634F" w:rsidRPr="005F634F" w:rsidRDefault="005F634F" w:rsidP="005F634F">
      <w:pPr>
        <w:rPr>
          <w:sz w:val="20"/>
          <w:szCs w:val="20"/>
        </w:rPr>
      </w:pPr>
    </w:p>
    <w:p w:rsidR="005F634F" w:rsidRPr="005F634F" w:rsidRDefault="005F634F" w:rsidP="005F634F">
      <w:pPr>
        <w:rPr>
          <w:sz w:val="20"/>
          <w:szCs w:val="20"/>
        </w:rPr>
      </w:pPr>
    </w:p>
    <w:p w:rsidR="005F634F" w:rsidRPr="005F634F" w:rsidRDefault="005F634F" w:rsidP="005F634F">
      <w:pPr>
        <w:rPr>
          <w:sz w:val="20"/>
          <w:szCs w:val="20"/>
        </w:rPr>
      </w:pPr>
    </w:p>
    <w:p w:rsidR="005F634F" w:rsidRPr="005F634F" w:rsidRDefault="005F634F" w:rsidP="005F634F">
      <w:pPr>
        <w:rPr>
          <w:sz w:val="20"/>
          <w:szCs w:val="20"/>
        </w:rPr>
      </w:pPr>
    </w:p>
    <w:p w:rsidR="005F634F" w:rsidRPr="005F634F" w:rsidRDefault="005F634F" w:rsidP="005F634F">
      <w:pPr>
        <w:rPr>
          <w:sz w:val="20"/>
          <w:szCs w:val="20"/>
        </w:rPr>
      </w:pPr>
    </w:p>
    <w:p w:rsidR="005F634F" w:rsidRPr="005F634F" w:rsidRDefault="005F634F" w:rsidP="005F634F">
      <w:pPr>
        <w:rPr>
          <w:sz w:val="20"/>
          <w:szCs w:val="20"/>
        </w:rPr>
      </w:pPr>
    </w:p>
    <w:p w:rsidR="005F634F" w:rsidRPr="005F634F" w:rsidRDefault="005F634F" w:rsidP="005F634F">
      <w:pPr>
        <w:rPr>
          <w:sz w:val="20"/>
          <w:szCs w:val="20"/>
        </w:rPr>
      </w:pPr>
    </w:p>
    <w:p w:rsidR="00AD24AB" w:rsidRDefault="00AD24AB" w:rsidP="005F634F">
      <w:pPr>
        <w:jc w:val="both"/>
        <w:rPr>
          <w:b/>
          <w:bCs/>
          <w:sz w:val="22"/>
          <w:szCs w:val="22"/>
          <w:lang w:eastAsia="en-US"/>
        </w:rPr>
      </w:pPr>
    </w:p>
    <w:p w:rsidR="00AD24AB" w:rsidRDefault="00AD24AB" w:rsidP="005F634F">
      <w:pPr>
        <w:jc w:val="both"/>
        <w:rPr>
          <w:b/>
          <w:bCs/>
          <w:sz w:val="22"/>
          <w:szCs w:val="22"/>
          <w:lang w:eastAsia="en-US"/>
        </w:rPr>
      </w:pPr>
    </w:p>
    <w:p w:rsidR="00AD24AB" w:rsidRDefault="00AD24AB" w:rsidP="005F634F">
      <w:pPr>
        <w:jc w:val="both"/>
        <w:rPr>
          <w:b/>
          <w:bCs/>
          <w:sz w:val="22"/>
          <w:szCs w:val="22"/>
          <w:lang w:eastAsia="en-US"/>
        </w:rPr>
      </w:pPr>
    </w:p>
    <w:p w:rsidR="00AD24AB" w:rsidRDefault="00AD24AB" w:rsidP="005F634F">
      <w:pPr>
        <w:jc w:val="both"/>
        <w:rPr>
          <w:b/>
          <w:bCs/>
          <w:sz w:val="22"/>
          <w:szCs w:val="22"/>
          <w:lang w:eastAsia="en-US"/>
        </w:rPr>
      </w:pPr>
    </w:p>
    <w:p w:rsidR="00AD24AB" w:rsidRDefault="00AD24AB" w:rsidP="005F634F">
      <w:pPr>
        <w:jc w:val="both"/>
        <w:rPr>
          <w:b/>
          <w:bCs/>
          <w:sz w:val="22"/>
          <w:szCs w:val="22"/>
          <w:lang w:eastAsia="en-US"/>
        </w:rPr>
      </w:pPr>
    </w:p>
    <w:p w:rsidR="005F634F" w:rsidRDefault="005F634F" w:rsidP="005F634F">
      <w:pPr>
        <w:jc w:val="both"/>
        <w:rPr>
          <w:b/>
          <w:bCs/>
          <w:sz w:val="22"/>
          <w:szCs w:val="22"/>
          <w:lang w:eastAsia="en-US"/>
        </w:rPr>
      </w:pPr>
      <w:r w:rsidRPr="00EB3B2C">
        <w:rPr>
          <w:b/>
          <w:bCs/>
          <w:sz w:val="22"/>
          <w:szCs w:val="22"/>
          <w:lang w:eastAsia="en-US"/>
        </w:rPr>
        <w:t xml:space="preserve">Results of the search </w:t>
      </w:r>
    </w:p>
    <w:p w:rsidR="005F634F" w:rsidRPr="00EB3B2C" w:rsidRDefault="005F634F" w:rsidP="005F634F">
      <w:pPr>
        <w:jc w:val="both"/>
        <w:rPr>
          <w:b/>
          <w:bCs/>
          <w:sz w:val="22"/>
          <w:szCs w:val="22"/>
          <w:lang w:eastAsia="en-US"/>
        </w:rPr>
      </w:pPr>
    </w:p>
    <w:p w:rsidR="005F634F" w:rsidRPr="00CC18A2" w:rsidRDefault="005F634F" w:rsidP="005F634F">
      <w:pPr>
        <w:tabs>
          <w:tab w:val="left" w:pos="2718"/>
        </w:tabs>
        <w:spacing w:after="200"/>
        <w:jc w:val="both"/>
        <w:rPr>
          <w:sz w:val="20"/>
          <w:szCs w:val="20"/>
          <w:lang w:eastAsia="en-US"/>
        </w:rPr>
      </w:pPr>
      <w:r w:rsidRPr="00CC18A2">
        <w:rPr>
          <w:sz w:val="20"/>
          <w:szCs w:val="20"/>
          <w:lang w:eastAsia="en-US"/>
        </w:rPr>
        <w:t xml:space="preserve">The search yielded 647 hits, of which all available abstracts were reviewed. After duplicate citations were removed, 586 papers were reviewed of which 58 met the inclusion criteria. Following full review 10 papers were selected as relevant. In addition, 2 papers were obtained from secondary sources as quoted in reviewed articles. </w:t>
      </w:r>
    </w:p>
    <w:p w:rsidR="005F634F" w:rsidRDefault="005F634F" w:rsidP="005F634F">
      <w:pPr>
        <w:tabs>
          <w:tab w:val="left" w:pos="2718"/>
        </w:tabs>
        <w:spacing w:after="200"/>
        <w:jc w:val="both"/>
        <w:rPr>
          <w:sz w:val="20"/>
          <w:szCs w:val="20"/>
          <w:lang w:eastAsia="en-US"/>
        </w:rPr>
      </w:pPr>
      <w:r w:rsidRPr="00CC18A2">
        <w:rPr>
          <w:sz w:val="20"/>
          <w:szCs w:val="20"/>
          <w:lang w:eastAsia="en-US"/>
        </w:rPr>
        <w:t>The main reason for exclusion was the lack of specific focus on reporting HRQOL outcomes following CGA interventio</w:t>
      </w:r>
      <w:r w:rsidR="00A85D09">
        <w:rPr>
          <w:sz w:val="20"/>
          <w:szCs w:val="20"/>
          <w:lang w:eastAsia="en-US"/>
        </w:rPr>
        <w:t>n in study findings</w:t>
      </w:r>
      <w:r w:rsidRPr="00CC18A2">
        <w:rPr>
          <w:sz w:val="20"/>
          <w:szCs w:val="20"/>
          <w:lang w:eastAsia="en-US"/>
        </w:rPr>
        <w:t>.  Eighteen papers were rejected as highly specific to cancer survival. Large numbers of papers were excluded because CGA was used only to describe the</w:t>
      </w:r>
      <w:r>
        <w:rPr>
          <w:sz w:val="20"/>
          <w:szCs w:val="20"/>
          <w:lang w:eastAsia="en-US"/>
        </w:rPr>
        <w:t xml:space="preserve"> </w:t>
      </w:r>
      <w:r w:rsidRPr="00CC18A2">
        <w:rPr>
          <w:sz w:val="20"/>
          <w:szCs w:val="20"/>
          <w:lang w:eastAsia="en-US"/>
        </w:rPr>
        <w:t>study population without evaluating its impact.</w:t>
      </w:r>
    </w:p>
    <w:p w:rsidR="005F634F" w:rsidRDefault="005F634F" w:rsidP="005F634F">
      <w:pPr>
        <w:rPr>
          <w:sz w:val="20"/>
          <w:szCs w:val="20"/>
        </w:rPr>
      </w:pPr>
      <w:r>
        <w:rPr>
          <w:sz w:val="20"/>
          <w:szCs w:val="20"/>
        </w:rPr>
        <w:t>Figure 1: Search strategy</w:t>
      </w:r>
    </w:p>
    <w:p w:rsidR="005F634F" w:rsidRDefault="005F634F" w:rsidP="005F634F">
      <w:pPr>
        <w:rPr>
          <w:sz w:val="20"/>
          <w:szCs w:val="20"/>
        </w:rPr>
      </w:pPr>
    </w:p>
    <w:tbl>
      <w:tblPr>
        <w:tblpPr w:leftFromText="180" w:rightFromText="180" w:vertAnchor="page" w:horzAnchor="margin"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7"/>
        <w:gridCol w:w="2290"/>
        <w:gridCol w:w="2102"/>
        <w:gridCol w:w="2530"/>
      </w:tblGrid>
      <w:tr w:rsidR="00AD24AB" w:rsidRPr="00CC18A2" w:rsidTr="00AA0E1C">
        <w:tc>
          <w:tcPr>
            <w:tcW w:w="2117" w:type="dxa"/>
          </w:tcPr>
          <w:p w:rsidR="00AD24AB" w:rsidRPr="00CC18A2" w:rsidRDefault="00AD24AB" w:rsidP="00AA0E1C">
            <w:pPr>
              <w:jc w:val="center"/>
              <w:rPr>
                <w:sz w:val="20"/>
                <w:szCs w:val="20"/>
              </w:rPr>
            </w:pPr>
            <w:r w:rsidRPr="00CC18A2">
              <w:rPr>
                <w:sz w:val="20"/>
                <w:szCs w:val="20"/>
              </w:rPr>
              <w:t>Patient population and/ or problem</w:t>
            </w:r>
          </w:p>
          <w:p w:rsidR="00AD24AB" w:rsidRPr="00CC18A2" w:rsidRDefault="003C7587" w:rsidP="00AA0E1C">
            <w:pPr>
              <w:jc w:val="center"/>
              <w:rPr>
                <w:sz w:val="20"/>
                <w:szCs w:val="20"/>
              </w:rPr>
            </w:pPr>
            <w:r w:rsidRPr="003C7587">
              <w:rPr>
                <w:noProof/>
                <w:sz w:val="20"/>
                <w:szCs w:val="20"/>
              </w:rPr>
              <w:pict>
                <v:rect id="Rectangle 10" o:spid="_x0000_s1062" style="position:absolute;left:0;text-align:left;margin-left:77.25pt;margin-top:8.2pt;width:41.25pt;height:24pt;z-index:251651072;visibility:visible;v-text-anchor:middle" fillcolor="#d8d8d8" strokecolor="#385d8a" strokeweight=".25pt">
                  <v:textbox style="mso-next-textbox:#Rectangle 10">
                    <w:txbxContent>
                      <w:p w:rsidR="00AD24AB" w:rsidRPr="006A46F7" w:rsidRDefault="00AD24AB" w:rsidP="00AD24AB">
                        <w:pPr>
                          <w:jc w:val="center"/>
                          <w:rPr>
                            <w:sz w:val="20"/>
                            <w:szCs w:val="20"/>
                          </w:rPr>
                        </w:pPr>
                        <w:r>
                          <w:rPr>
                            <w:sz w:val="20"/>
                            <w:szCs w:val="20"/>
                          </w:rPr>
                          <w:t>AND</w:t>
                        </w:r>
                      </w:p>
                    </w:txbxContent>
                  </v:textbox>
                </v:rect>
              </w:pict>
            </w:r>
          </w:p>
          <w:p w:rsidR="00AD24AB" w:rsidRPr="00CC18A2" w:rsidRDefault="00AD24AB" w:rsidP="00AA0E1C">
            <w:pPr>
              <w:jc w:val="center"/>
              <w:rPr>
                <w:sz w:val="20"/>
                <w:szCs w:val="20"/>
              </w:rPr>
            </w:pPr>
          </w:p>
        </w:tc>
        <w:tc>
          <w:tcPr>
            <w:tcW w:w="2290" w:type="dxa"/>
          </w:tcPr>
          <w:p w:rsidR="00AD24AB" w:rsidRPr="00CC18A2" w:rsidRDefault="003C7587" w:rsidP="00AA0E1C">
            <w:pPr>
              <w:jc w:val="center"/>
              <w:rPr>
                <w:sz w:val="20"/>
                <w:szCs w:val="20"/>
              </w:rPr>
            </w:pPr>
            <w:r w:rsidRPr="003C7587">
              <w:rPr>
                <w:noProof/>
                <w:sz w:val="20"/>
                <w:szCs w:val="20"/>
              </w:rPr>
              <w:pict>
                <v:rect id="Rectangle 9" o:spid="_x0000_s1063" style="position:absolute;left:0;text-align:left;margin-left:82.5pt;margin-top:31.2pt;width:41.25pt;height:24pt;z-index:251652096;visibility:visible;mso-position-horizontal-relative:text;mso-position-vertical-relative:text;v-text-anchor:middle" fillcolor="#d8d8d8" strokecolor="#385d8a" strokeweight=".25pt">
                  <v:textbox style="mso-next-textbox:#Rectangle 9">
                    <w:txbxContent>
                      <w:p w:rsidR="00AD24AB" w:rsidRPr="006A46F7" w:rsidRDefault="00AD24AB" w:rsidP="00AD24AB">
                        <w:pPr>
                          <w:jc w:val="center"/>
                          <w:rPr>
                            <w:sz w:val="20"/>
                            <w:szCs w:val="20"/>
                          </w:rPr>
                        </w:pPr>
                        <w:r>
                          <w:rPr>
                            <w:sz w:val="20"/>
                            <w:szCs w:val="20"/>
                          </w:rPr>
                          <w:t>AND</w:t>
                        </w:r>
                      </w:p>
                    </w:txbxContent>
                  </v:textbox>
                </v:rect>
              </w:pict>
            </w:r>
            <w:r w:rsidR="00AD24AB" w:rsidRPr="00CC18A2">
              <w:rPr>
                <w:sz w:val="20"/>
                <w:szCs w:val="20"/>
              </w:rPr>
              <w:t>Intervention</w:t>
            </w:r>
          </w:p>
        </w:tc>
        <w:tc>
          <w:tcPr>
            <w:tcW w:w="2102" w:type="dxa"/>
          </w:tcPr>
          <w:p w:rsidR="00AD24AB" w:rsidRPr="00CC18A2" w:rsidRDefault="003C7587" w:rsidP="00AA0E1C">
            <w:pPr>
              <w:jc w:val="center"/>
              <w:rPr>
                <w:sz w:val="20"/>
                <w:szCs w:val="20"/>
              </w:rPr>
            </w:pPr>
            <w:r w:rsidRPr="003C7587">
              <w:rPr>
                <w:noProof/>
                <w:sz w:val="20"/>
                <w:szCs w:val="20"/>
              </w:rPr>
              <w:pict>
                <v:rect id="Rectangle 8" o:spid="_x0000_s1064" style="position:absolute;left:0;text-align:left;margin-left:93pt;margin-top:31.2pt;width:41.25pt;height:24pt;z-index:251653120;visibility:visible;mso-position-horizontal-relative:text;mso-position-vertical-relative:text;v-text-anchor:middle" fillcolor="#d8d8d8" strokecolor="#385d8a" strokeweight=".25pt">
                  <v:textbox style="mso-next-textbox:#Rectangle 8">
                    <w:txbxContent>
                      <w:p w:rsidR="00AD24AB" w:rsidRPr="006A46F7" w:rsidRDefault="00AD24AB" w:rsidP="00AD24AB">
                        <w:pPr>
                          <w:rPr>
                            <w:sz w:val="20"/>
                            <w:szCs w:val="20"/>
                          </w:rPr>
                        </w:pPr>
                        <w:r>
                          <w:rPr>
                            <w:sz w:val="20"/>
                            <w:szCs w:val="20"/>
                          </w:rPr>
                          <w:t>AND</w:t>
                        </w:r>
                      </w:p>
                    </w:txbxContent>
                  </v:textbox>
                </v:rect>
              </w:pict>
            </w:r>
            <w:r w:rsidR="00AD24AB" w:rsidRPr="00CC18A2">
              <w:rPr>
                <w:sz w:val="20"/>
                <w:szCs w:val="20"/>
              </w:rPr>
              <w:t>Quality of life outcomes</w:t>
            </w:r>
          </w:p>
        </w:tc>
        <w:tc>
          <w:tcPr>
            <w:tcW w:w="2530" w:type="dxa"/>
          </w:tcPr>
          <w:p w:rsidR="00AD24AB" w:rsidRPr="00CC18A2" w:rsidRDefault="00AD24AB" w:rsidP="00AA0E1C">
            <w:pPr>
              <w:jc w:val="center"/>
            </w:pPr>
            <w:r w:rsidRPr="00CC18A2">
              <w:rPr>
                <w:sz w:val="22"/>
                <w:szCs w:val="22"/>
              </w:rPr>
              <w:t>Process outcomes</w:t>
            </w:r>
          </w:p>
        </w:tc>
      </w:tr>
      <w:tr w:rsidR="00AD24AB" w:rsidRPr="00CC18A2" w:rsidTr="00AA0E1C">
        <w:tc>
          <w:tcPr>
            <w:tcW w:w="2117" w:type="dxa"/>
          </w:tcPr>
          <w:p w:rsidR="00AD24AB" w:rsidRPr="00CC18A2" w:rsidRDefault="00AD24AB" w:rsidP="00AA0E1C">
            <w:pPr>
              <w:jc w:val="center"/>
              <w:rPr>
                <w:sz w:val="20"/>
                <w:szCs w:val="20"/>
              </w:rPr>
            </w:pPr>
          </w:p>
          <w:p w:rsidR="00AD24AB" w:rsidRPr="00CC18A2" w:rsidRDefault="00AD24AB" w:rsidP="00AA0E1C">
            <w:pPr>
              <w:jc w:val="center"/>
              <w:rPr>
                <w:sz w:val="20"/>
                <w:szCs w:val="20"/>
              </w:rPr>
            </w:pPr>
            <w:r w:rsidRPr="00CC18A2">
              <w:rPr>
                <w:sz w:val="20"/>
                <w:szCs w:val="20"/>
              </w:rPr>
              <w:t>Cancer.mp</w:t>
            </w:r>
          </w:p>
          <w:p w:rsidR="00AD24AB" w:rsidRPr="00CC18A2" w:rsidRDefault="00AD24AB" w:rsidP="00AA0E1C">
            <w:pPr>
              <w:jc w:val="center"/>
              <w:rPr>
                <w:sz w:val="20"/>
                <w:szCs w:val="20"/>
              </w:rPr>
            </w:pPr>
          </w:p>
          <w:p w:rsidR="00AD24AB" w:rsidRPr="00CC18A2" w:rsidRDefault="003C7587" w:rsidP="00AA0E1C">
            <w:pPr>
              <w:jc w:val="center"/>
              <w:rPr>
                <w:sz w:val="20"/>
                <w:szCs w:val="20"/>
              </w:rPr>
            </w:pPr>
            <w:r w:rsidRPr="003C7587">
              <w:rPr>
                <w:noProof/>
                <w:sz w:val="20"/>
                <w:szCs w:val="20"/>
              </w:rPr>
              <w:pict>
                <v:rect id="Rectangle 14" o:spid="_x0000_s1065" style="position:absolute;left:0;text-align:left;margin-left:36pt;margin-top:9.7pt;width:41.25pt;height:24pt;z-index:251654144;visibility:visible;v-text-anchor:middle" fillcolor="#d8d8d8" strokecolor="#385d8a" strokeweight=".25pt">
                  <v:textbox style="mso-next-textbox:#Rectangle 14">
                    <w:txbxContent>
                      <w:p w:rsidR="00AD24AB" w:rsidRPr="006A46F7" w:rsidRDefault="00AD24AB" w:rsidP="00AD24AB">
                        <w:pPr>
                          <w:rPr>
                            <w:sz w:val="20"/>
                            <w:szCs w:val="20"/>
                          </w:rPr>
                        </w:pPr>
                        <w:r>
                          <w:rPr>
                            <w:sz w:val="20"/>
                            <w:szCs w:val="20"/>
                          </w:rPr>
                          <w:t xml:space="preserve">   OR</w:t>
                        </w:r>
                      </w:p>
                    </w:txbxContent>
                  </v:textbox>
                </v:rect>
              </w:pict>
            </w:r>
          </w:p>
        </w:tc>
        <w:tc>
          <w:tcPr>
            <w:tcW w:w="2290" w:type="dxa"/>
          </w:tcPr>
          <w:p w:rsidR="00AD24AB" w:rsidRPr="00CC18A2" w:rsidRDefault="00AD24AB" w:rsidP="00AA0E1C">
            <w:pPr>
              <w:jc w:val="center"/>
              <w:rPr>
                <w:sz w:val="20"/>
                <w:szCs w:val="20"/>
              </w:rPr>
            </w:pPr>
          </w:p>
          <w:p w:rsidR="00AD24AB" w:rsidRPr="00CC18A2" w:rsidRDefault="003C7587" w:rsidP="00AA0E1C">
            <w:pPr>
              <w:jc w:val="center"/>
              <w:rPr>
                <w:sz w:val="20"/>
                <w:szCs w:val="20"/>
              </w:rPr>
            </w:pPr>
            <w:r w:rsidRPr="003C7587">
              <w:rPr>
                <w:noProof/>
                <w:sz w:val="20"/>
                <w:szCs w:val="20"/>
              </w:rPr>
              <w:pict>
                <v:rect id="Rectangle 13" o:spid="_x0000_s1066" style="position:absolute;left:0;text-align:left;margin-left:6.9pt;margin-top:32.7pt;width:41.25pt;height:24pt;z-index:251655168;visibility:visible;v-text-anchor:middle" fillcolor="#d8d8d8" strokecolor="#385d8a" strokeweight=".25pt">
                  <v:textbox style="mso-next-textbox:#Rectangle 13">
                    <w:txbxContent>
                      <w:p w:rsidR="00AD24AB" w:rsidRPr="006A46F7" w:rsidRDefault="00AD24AB" w:rsidP="00AD24AB">
                        <w:pPr>
                          <w:rPr>
                            <w:sz w:val="20"/>
                            <w:szCs w:val="20"/>
                          </w:rPr>
                        </w:pPr>
                        <w:r>
                          <w:rPr>
                            <w:sz w:val="20"/>
                            <w:szCs w:val="20"/>
                          </w:rPr>
                          <w:t xml:space="preserve">   OR</w:t>
                        </w:r>
                      </w:p>
                    </w:txbxContent>
                  </v:textbox>
                </v:rect>
              </w:pict>
            </w:r>
            <w:r w:rsidR="00AD24AB" w:rsidRPr="00CC18A2">
              <w:rPr>
                <w:sz w:val="20"/>
                <w:szCs w:val="20"/>
              </w:rPr>
              <w:t>Geriatric assessment/</w:t>
            </w:r>
          </w:p>
        </w:tc>
        <w:tc>
          <w:tcPr>
            <w:tcW w:w="2102" w:type="dxa"/>
          </w:tcPr>
          <w:p w:rsidR="00AD24AB" w:rsidRPr="00CC18A2" w:rsidRDefault="00AD24AB" w:rsidP="00AA0E1C">
            <w:pPr>
              <w:jc w:val="center"/>
              <w:rPr>
                <w:sz w:val="20"/>
                <w:szCs w:val="20"/>
              </w:rPr>
            </w:pPr>
          </w:p>
          <w:p w:rsidR="00AD24AB" w:rsidRPr="00CC18A2" w:rsidRDefault="003C7587" w:rsidP="00AA0E1C">
            <w:pPr>
              <w:jc w:val="center"/>
              <w:rPr>
                <w:sz w:val="20"/>
                <w:szCs w:val="20"/>
              </w:rPr>
            </w:pPr>
            <w:r w:rsidRPr="003C7587">
              <w:rPr>
                <w:noProof/>
                <w:sz w:val="20"/>
                <w:szCs w:val="20"/>
              </w:rPr>
              <w:pict>
                <v:rect id="Rectangle 12" o:spid="_x0000_s1067" style="position:absolute;left:0;text-align:left;margin-left:34.6pt;margin-top:32.7pt;width:41.25pt;height:24pt;z-index:251656192;visibility:visible;v-text-anchor:middle" fillcolor="#d8d8d8" strokecolor="#385d8a" strokeweight=".25pt">
                  <v:textbox style="mso-next-textbox:#Rectangle 12">
                    <w:txbxContent>
                      <w:p w:rsidR="00AD24AB" w:rsidRPr="006A46F7" w:rsidRDefault="00AD24AB" w:rsidP="00AD24AB">
                        <w:pPr>
                          <w:rPr>
                            <w:sz w:val="20"/>
                            <w:szCs w:val="20"/>
                          </w:rPr>
                        </w:pPr>
                        <w:r>
                          <w:rPr>
                            <w:sz w:val="20"/>
                            <w:szCs w:val="20"/>
                          </w:rPr>
                          <w:t xml:space="preserve">   OR</w:t>
                        </w:r>
                      </w:p>
                    </w:txbxContent>
                  </v:textbox>
                </v:rect>
              </w:pict>
            </w:r>
            <w:r w:rsidR="00AD24AB" w:rsidRPr="00CC18A2">
              <w:rPr>
                <w:sz w:val="20"/>
                <w:szCs w:val="20"/>
              </w:rPr>
              <w:t>Quality of life.mp</w:t>
            </w:r>
          </w:p>
        </w:tc>
        <w:tc>
          <w:tcPr>
            <w:tcW w:w="2530" w:type="dxa"/>
          </w:tcPr>
          <w:p w:rsidR="00AD24AB" w:rsidRPr="00CC18A2" w:rsidRDefault="00AD24AB" w:rsidP="00AA0E1C">
            <w:pPr>
              <w:jc w:val="center"/>
            </w:pPr>
          </w:p>
          <w:p w:rsidR="00AD24AB" w:rsidRPr="00CC18A2" w:rsidRDefault="00AD24AB" w:rsidP="00AA0E1C">
            <w:pPr>
              <w:jc w:val="center"/>
            </w:pPr>
            <w:r w:rsidRPr="00CC18A2">
              <w:rPr>
                <w:sz w:val="22"/>
                <w:szCs w:val="22"/>
              </w:rPr>
              <w:t>Length of stay.mp</w:t>
            </w:r>
          </w:p>
          <w:p w:rsidR="00AD24AB" w:rsidRPr="00CC18A2" w:rsidRDefault="00AD24AB" w:rsidP="00AA0E1C">
            <w:pPr>
              <w:autoSpaceDE w:val="0"/>
              <w:autoSpaceDN w:val="0"/>
              <w:adjustRightInd w:val="0"/>
              <w:jc w:val="center"/>
            </w:pPr>
          </w:p>
          <w:p w:rsidR="00AD24AB" w:rsidRPr="00CC18A2" w:rsidRDefault="003C7587" w:rsidP="00AA0E1C">
            <w:pPr>
              <w:jc w:val="center"/>
            </w:pPr>
            <w:r w:rsidRPr="003C7587">
              <w:rPr>
                <w:noProof/>
                <w:sz w:val="22"/>
                <w:szCs w:val="22"/>
              </w:rPr>
              <w:pict>
                <v:rect id="Rectangle 11" o:spid="_x0000_s1068" style="position:absolute;left:0;text-align:left;margin-left:29.15pt;margin-top:10.75pt;width:41.25pt;height:24pt;z-index:251657216;visibility:visible;v-text-anchor:middle" fillcolor="#d8d8d8" strokecolor="#385d8a" strokeweight=".25pt">
                  <v:textbox style="mso-next-textbox:#Rectangle 11">
                    <w:txbxContent>
                      <w:p w:rsidR="00AD24AB" w:rsidRPr="006A46F7" w:rsidRDefault="00AD24AB" w:rsidP="00AD24AB">
                        <w:pPr>
                          <w:rPr>
                            <w:sz w:val="20"/>
                            <w:szCs w:val="20"/>
                          </w:rPr>
                        </w:pPr>
                        <w:r>
                          <w:rPr>
                            <w:sz w:val="20"/>
                            <w:szCs w:val="20"/>
                          </w:rPr>
                          <w:t xml:space="preserve">   OR</w:t>
                        </w:r>
                      </w:p>
                    </w:txbxContent>
                  </v:textbox>
                </v:rect>
              </w:pict>
            </w:r>
          </w:p>
        </w:tc>
      </w:tr>
      <w:tr w:rsidR="00AD24AB" w:rsidRPr="00CC18A2" w:rsidTr="00AA0E1C">
        <w:tc>
          <w:tcPr>
            <w:tcW w:w="9039" w:type="dxa"/>
            <w:gridSpan w:val="4"/>
          </w:tcPr>
          <w:p w:rsidR="00AD24AB" w:rsidRPr="00CC18A2" w:rsidRDefault="00AD24AB" w:rsidP="00AA0E1C">
            <w:pPr>
              <w:rPr>
                <w:sz w:val="20"/>
                <w:szCs w:val="20"/>
              </w:rPr>
            </w:pPr>
            <w:r w:rsidRPr="00CC18A2">
              <w:rPr>
                <w:sz w:val="20"/>
                <w:szCs w:val="20"/>
              </w:rPr>
              <w:t xml:space="preserve">                                                               Alternative Terms</w:t>
            </w:r>
          </w:p>
        </w:tc>
      </w:tr>
      <w:tr w:rsidR="00AD24AB" w:rsidRPr="00CC18A2" w:rsidTr="00AA0E1C">
        <w:trPr>
          <w:trHeight w:val="1574"/>
        </w:trPr>
        <w:tc>
          <w:tcPr>
            <w:tcW w:w="2117" w:type="dxa"/>
          </w:tcPr>
          <w:p w:rsidR="00AD24AB" w:rsidRPr="00CC18A2" w:rsidRDefault="00AD24AB" w:rsidP="00AA0E1C">
            <w:pPr>
              <w:rPr>
                <w:sz w:val="20"/>
                <w:szCs w:val="20"/>
              </w:rPr>
            </w:pPr>
          </w:p>
          <w:p w:rsidR="00AD24AB" w:rsidRPr="00CC18A2" w:rsidRDefault="00AD24AB" w:rsidP="00AA0E1C">
            <w:pPr>
              <w:autoSpaceDE w:val="0"/>
              <w:autoSpaceDN w:val="0"/>
              <w:adjustRightInd w:val="0"/>
              <w:rPr>
                <w:sz w:val="20"/>
                <w:szCs w:val="20"/>
              </w:rPr>
            </w:pPr>
          </w:p>
          <w:p w:rsidR="00AD24AB" w:rsidRPr="00CC18A2" w:rsidRDefault="00AD24AB" w:rsidP="00AA0E1C">
            <w:pPr>
              <w:autoSpaceDE w:val="0"/>
              <w:autoSpaceDN w:val="0"/>
              <w:adjustRightInd w:val="0"/>
              <w:rPr>
                <w:sz w:val="20"/>
                <w:szCs w:val="20"/>
              </w:rPr>
            </w:pPr>
            <w:r w:rsidRPr="00CC18A2">
              <w:rPr>
                <w:sz w:val="20"/>
                <w:szCs w:val="20"/>
              </w:rPr>
              <w:t>exp Neoplasms/</w:t>
            </w:r>
          </w:p>
          <w:p w:rsidR="00AD24AB" w:rsidRPr="00CC18A2" w:rsidRDefault="00AD24AB" w:rsidP="00AA0E1C">
            <w:pPr>
              <w:autoSpaceDE w:val="0"/>
              <w:autoSpaceDN w:val="0"/>
              <w:adjustRightInd w:val="0"/>
              <w:rPr>
                <w:sz w:val="20"/>
                <w:szCs w:val="20"/>
              </w:rPr>
            </w:pPr>
            <w:r w:rsidRPr="00CC18A2">
              <w:rPr>
                <w:sz w:val="20"/>
                <w:szCs w:val="20"/>
              </w:rPr>
              <w:t>oncology.mp.</w:t>
            </w:r>
          </w:p>
          <w:p w:rsidR="00AD24AB" w:rsidRPr="00CC18A2" w:rsidRDefault="00AD24AB" w:rsidP="00AA0E1C">
            <w:pPr>
              <w:rPr>
                <w:sz w:val="20"/>
                <w:szCs w:val="20"/>
              </w:rPr>
            </w:pPr>
          </w:p>
          <w:p w:rsidR="00AD24AB" w:rsidRPr="00CC18A2" w:rsidRDefault="00AD24AB" w:rsidP="00AA0E1C">
            <w:pPr>
              <w:rPr>
                <w:sz w:val="20"/>
                <w:szCs w:val="20"/>
              </w:rPr>
            </w:pPr>
          </w:p>
          <w:p w:rsidR="00AD24AB" w:rsidRPr="00CC18A2" w:rsidRDefault="00AD24AB" w:rsidP="00AA0E1C">
            <w:pPr>
              <w:rPr>
                <w:sz w:val="20"/>
                <w:szCs w:val="20"/>
              </w:rPr>
            </w:pPr>
          </w:p>
        </w:tc>
        <w:tc>
          <w:tcPr>
            <w:tcW w:w="2290" w:type="dxa"/>
          </w:tcPr>
          <w:p w:rsidR="00AD24AB" w:rsidRPr="00CC18A2" w:rsidRDefault="00AD24AB" w:rsidP="00AA0E1C">
            <w:pPr>
              <w:rPr>
                <w:sz w:val="20"/>
                <w:szCs w:val="20"/>
              </w:rPr>
            </w:pPr>
          </w:p>
          <w:p w:rsidR="00AD24AB" w:rsidRPr="00CC18A2" w:rsidRDefault="00AD24AB" w:rsidP="00AA0E1C">
            <w:pPr>
              <w:autoSpaceDE w:val="0"/>
              <w:autoSpaceDN w:val="0"/>
              <w:adjustRightInd w:val="0"/>
              <w:rPr>
                <w:sz w:val="20"/>
                <w:szCs w:val="20"/>
              </w:rPr>
            </w:pPr>
          </w:p>
          <w:p w:rsidR="00AD24AB" w:rsidRPr="00CC18A2" w:rsidRDefault="00AD24AB" w:rsidP="00AA0E1C">
            <w:pPr>
              <w:autoSpaceDE w:val="0"/>
              <w:autoSpaceDN w:val="0"/>
              <w:adjustRightInd w:val="0"/>
              <w:rPr>
                <w:sz w:val="20"/>
                <w:szCs w:val="20"/>
              </w:rPr>
            </w:pPr>
            <w:r w:rsidRPr="00CC18A2">
              <w:rPr>
                <w:sz w:val="20"/>
                <w:szCs w:val="20"/>
              </w:rPr>
              <w:t>CGA.mp.</w:t>
            </w:r>
          </w:p>
          <w:p w:rsidR="00AD24AB" w:rsidRPr="00CC18A2" w:rsidRDefault="00AD24AB" w:rsidP="00AA0E1C">
            <w:pPr>
              <w:autoSpaceDE w:val="0"/>
              <w:autoSpaceDN w:val="0"/>
              <w:adjustRightInd w:val="0"/>
              <w:rPr>
                <w:sz w:val="20"/>
                <w:szCs w:val="20"/>
              </w:rPr>
            </w:pPr>
            <w:r w:rsidRPr="00CC18A2">
              <w:rPr>
                <w:sz w:val="20"/>
                <w:szCs w:val="20"/>
              </w:rPr>
              <w:t>COMPREHENSIVE GERIATRIC ASSESSMENT.mp</w:t>
            </w:r>
          </w:p>
        </w:tc>
        <w:tc>
          <w:tcPr>
            <w:tcW w:w="2102" w:type="dxa"/>
          </w:tcPr>
          <w:p w:rsidR="00AD24AB" w:rsidRPr="00CC18A2" w:rsidRDefault="00AD24AB" w:rsidP="00AA0E1C">
            <w:pPr>
              <w:autoSpaceDE w:val="0"/>
              <w:autoSpaceDN w:val="0"/>
              <w:adjustRightInd w:val="0"/>
              <w:rPr>
                <w:sz w:val="20"/>
                <w:szCs w:val="20"/>
              </w:rPr>
            </w:pPr>
          </w:p>
          <w:p w:rsidR="00AD24AB" w:rsidRPr="00CC18A2" w:rsidRDefault="00AD24AB" w:rsidP="00AA0E1C">
            <w:pPr>
              <w:autoSpaceDE w:val="0"/>
              <w:autoSpaceDN w:val="0"/>
              <w:adjustRightInd w:val="0"/>
              <w:rPr>
                <w:sz w:val="20"/>
                <w:szCs w:val="20"/>
              </w:rPr>
            </w:pPr>
          </w:p>
          <w:p w:rsidR="00AD24AB" w:rsidRPr="00CC18A2" w:rsidRDefault="00AD24AB" w:rsidP="00AA0E1C">
            <w:pPr>
              <w:autoSpaceDE w:val="0"/>
              <w:autoSpaceDN w:val="0"/>
              <w:adjustRightInd w:val="0"/>
              <w:rPr>
                <w:sz w:val="20"/>
                <w:szCs w:val="20"/>
              </w:rPr>
            </w:pPr>
            <w:r w:rsidRPr="00CC18A2">
              <w:rPr>
                <w:sz w:val="20"/>
                <w:szCs w:val="20"/>
              </w:rPr>
              <w:t>"Quality of Life"/</w:t>
            </w:r>
          </w:p>
          <w:p w:rsidR="00AD24AB" w:rsidRPr="00CC18A2" w:rsidRDefault="00AD24AB" w:rsidP="00AA0E1C">
            <w:pPr>
              <w:autoSpaceDE w:val="0"/>
              <w:autoSpaceDN w:val="0"/>
              <w:adjustRightInd w:val="0"/>
              <w:rPr>
                <w:sz w:val="20"/>
                <w:szCs w:val="20"/>
              </w:rPr>
            </w:pPr>
            <w:r w:rsidRPr="00CC18A2">
              <w:rPr>
                <w:sz w:val="20"/>
                <w:szCs w:val="20"/>
              </w:rPr>
              <w:t>EORTC QLQ C30.mp.</w:t>
            </w:r>
          </w:p>
          <w:p w:rsidR="00AD24AB" w:rsidRPr="00CC18A2" w:rsidRDefault="00AD24AB" w:rsidP="00AA0E1C">
            <w:pPr>
              <w:autoSpaceDE w:val="0"/>
              <w:autoSpaceDN w:val="0"/>
              <w:adjustRightInd w:val="0"/>
              <w:rPr>
                <w:sz w:val="20"/>
                <w:szCs w:val="20"/>
              </w:rPr>
            </w:pPr>
            <w:r w:rsidRPr="00CC18A2">
              <w:rPr>
                <w:sz w:val="20"/>
                <w:szCs w:val="20"/>
              </w:rPr>
              <w:t>HRQOL.mp.</w:t>
            </w:r>
          </w:p>
          <w:p w:rsidR="00AD24AB" w:rsidRPr="00CC18A2" w:rsidRDefault="00AD24AB" w:rsidP="00AA0E1C">
            <w:pPr>
              <w:rPr>
                <w:sz w:val="20"/>
                <w:szCs w:val="20"/>
              </w:rPr>
            </w:pPr>
          </w:p>
        </w:tc>
        <w:tc>
          <w:tcPr>
            <w:tcW w:w="2530" w:type="dxa"/>
          </w:tcPr>
          <w:p w:rsidR="00AD24AB" w:rsidRPr="00CC18A2" w:rsidRDefault="00AD24AB" w:rsidP="00AA0E1C">
            <w:pPr>
              <w:autoSpaceDE w:val="0"/>
              <w:autoSpaceDN w:val="0"/>
              <w:adjustRightInd w:val="0"/>
            </w:pPr>
          </w:p>
          <w:p w:rsidR="00AD24AB" w:rsidRPr="00CC18A2" w:rsidRDefault="00AD24AB" w:rsidP="00AA0E1C">
            <w:pPr>
              <w:autoSpaceDE w:val="0"/>
              <w:autoSpaceDN w:val="0"/>
              <w:adjustRightInd w:val="0"/>
            </w:pPr>
          </w:p>
          <w:p w:rsidR="00AD24AB" w:rsidRPr="00CC18A2" w:rsidRDefault="00AD24AB" w:rsidP="00AA0E1C">
            <w:pPr>
              <w:autoSpaceDE w:val="0"/>
              <w:autoSpaceDN w:val="0"/>
              <w:adjustRightInd w:val="0"/>
            </w:pPr>
            <w:r w:rsidRPr="00CC18A2">
              <w:rPr>
                <w:sz w:val="22"/>
                <w:szCs w:val="22"/>
              </w:rPr>
              <w:t>exp "Length of Stay"/</w:t>
            </w:r>
          </w:p>
          <w:p w:rsidR="00AD24AB" w:rsidRPr="00CC18A2" w:rsidRDefault="00AD24AB" w:rsidP="00AA0E1C">
            <w:pPr>
              <w:autoSpaceDE w:val="0"/>
              <w:autoSpaceDN w:val="0"/>
              <w:adjustRightInd w:val="0"/>
            </w:pPr>
          </w:p>
          <w:p w:rsidR="00AD24AB" w:rsidRPr="00CC18A2" w:rsidRDefault="00AD24AB" w:rsidP="00AA0E1C"/>
        </w:tc>
      </w:tr>
    </w:tbl>
    <w:p w:rsidR="005F634F" w:rsidRDefault="005F634F" w:rsidP="005F634F">
      <w:pPr>
        <w:rPr>
          <w:sz w:val="20"/>
          <w:szCs w:val="20"/>
        </w:rPr>
      </w:pPr>
    </w:p>
    <w:tbl>
      <w:tblPr>
        <w:tblpPr w:leftFromText="180" w:rightFromText="180" w:vertAnchor="page" w:horzAnchor="margin" w:tblpY="21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117"/>
        <w:gridCol w:w="2290"/>
        <w:gridCol w:w="2102"/>
        <w:gridCol w:w="2530"/>
      </w:tblGrid>
      <w:tr w:rsidR="00AD24AB" w:rsidRPr="00CC18A2" w:rsidTr="00AA0E1C">
        <w:tc>
          <w:tcPr>
            <w:tcW w:w="2117" w:type="dxa"/>
          </w:tcPr>
          <w:p w:rsidR="00AD24AB" w:rsidRPr="00CC18A2" w:rsidRDefault="00AD24AB" w:rsidP="00AA0E1C">
            <w:pPr>
              <w:jc w:val="center"/>
              <w:rPr>
                <w:sz w:val="20"/>
                <w:szCs w:val="20"/>
              </w:rPr>
            </w:pPr>
            <w:r w:rsidRPr="00CC18A2">
              <w:rPr>
                <w:sz w:val="20"/>
                <w:szCs w:val="20"/>
              </w:rPr>
              <w:t>Patient population and/ or problem</w:t>
            </w:r>
          </w:p>
          <w:p w:rsidR="00AD24AB" w:rsidRPr="00CC18A2" w:rsidRDefault="003C7587" w:rsidP="00AA0E1C">
            <w:pPr>
              <w:jc w:val="center"/>
              <w:rPr>
                <w:sz w:val="20"/>
                <w:szCs w:val="20"/>
              </w:rPr>
            </w:pPr>
            <w:r w:rsidRPr="003C7587">
              <w:rPr>
                <w:noProof/>
                <w:sz w:val="20"/>
                <w:szCs w:val="20"/>
              </w:rPr>
              <w:pict>
                <v:rect id="_x0000_s1069" style="position:absolute;left:0;text-align:left;margin-left:77.25pt;margin-top:8.2pt;width:41.25pt;height:24pt;z-index:251658240;visibility:visible;v-text-anchor:middle" fillcolor="#d8d8d8" strokecolor="#385d8a" strokeweight=".25pt">
                  <v:textbox style="mso-next-textbox:#_x0000_s1069">
                    <w:txbxContent>
                      <w:p w:rsidR="00AD24AB" w:rsidRPr="006A46F7" w:rsidRDefault="00AD24AB" w:rsidP="00AD24AB">
                        <w:pPr>
                          <w:jc w:val="center"/>
                          <w:rPr>
                            <w:sz w:val="20"/>
                            <w:szCs w:val="20"/>
                          </w:rPr>
                        </w:pPr>
                        <w:r>
                          <w:rPr>
                            <w:sz w:val="20"/>
                            <w:szCs w:val="20"/>
                          </w:rPr>
                          <w:t>AND</w:t>
                        </w:r>
                      </w:p>
                    </w:txbxContent>
                  </v:textbox>
                </v:rect>
              </w:pict>
            </w:r>
          </w:p>
          <w:p w:rsidR="00AD24AB" w:rsidRPr="00CC18A2" w:rsidRDefault="00AD24AB" w:rsidP="00AA0E1C">
            <w:pPr>
              <w:jc w:val="center"/>
              <w:rPr>
                <w:sz w:val="20"/>
                <w:szCs w:val="20"/>
              </w:rPr>
            </w:pPr>
          </w:p>
        </w:tc>
        <w:tc>
          <w:tcPr>
            <w:tcW w:w="2290" w:type="dxa"/>
          </w:tcPr>
          <w:p w:rsidR="00AD24AB" w:rsidRPr="00CC18A2" w:rsidRDefault="003C7587" w:rsidP="00AA0E1C">
            <w:pPr>
              <w:jc w:val="center"/>
              <w:rPr>
                <w:sz w:val="20"/>
                <w:szCs w:val="20"/>
              </w:rPr>
            </w:pPr>
            <w:r w:rsidRPr="003C7587">
              <w:rPr>
                <w:noProof/>
                <w:sz w:val="20"/>
                <w:szCs w:val="20"/>
              </w:rPr>
              <w:pict>
                <v:rect id="_x0000_s1070" style="position:absolute;left:0;text-align:left;margin-left:82.5pt;margin-top:31.2pt;width:41.25pt;height:24pt;z-index:251659264;visibility:visible;mso-position-horizontal-relative:text;mso-position-vertical-relative:text;v-text-anchor:middle" fillcolor="#d8d8d8" strokecolor="#385d8a" strokeweight=".25pt">
                  <v:textbox style="mso-next-textbox:#_x0000_s1070">
                    <w:txbxContent>
                      <w:p w:rsidR="00AD24AB" w:rsidRPr="006A46F7" w:rsidRDefault="00AD24AB" w:rsidP="00AD24AB">
                        <w:pPr>
                          <w:jc w:val="center"/>
                          <w:rPr>
                            <w:sz w:val="20"/>
                            <w:szCs w:val="20"/>
                          </w:rPr>
                        </w:pPr>
                        <w:r>
                          <w:rPr>
                            <w:sz w:val="20"/>
                            <w:szCs w:val="20"/>
                          </w:rPr>
                          <w:t>AND</w:t>
                        </w:r>
                      </w:p>
                    </w:txbxContent>
                  </v:textbox>
                </v:rect>
              </w:pict>
            </w:r>
            <w:r w:rsidR="00AD24AB" w:rsidRPr="00CC18A2">
              <w:rPr>
                <w:sz w:val="20"/>
                <w:szCs w:val="20"/>
              </w:rPr>
              <w:t>Intervention</w:t>
            </w:r>
          </w:p>
        </w:tc>
        <w:tc>
          <w:tcPr>
            <w:tcW w:w="2102" w:type="dxa"/>
          </w:tcPr>
          <w:p w:rsidR="00AD24AB" w:rsidRPr="00CC18A2" w:rsidRDefault="003C7587" w:rsidP="00AA0E1C">
            <w:pPr>
              <w:jc w:val="center"/>
              <w:rPr>
                <w:sz w:val="20"/>
                <w:szCs w:val="20"/>
              </w:rPr>
            </w:pPr>
            <w:r w:rsidRPr="003C7587">
              <w:rPr>
                <w:noProof/>
                <w:sz w:val="20"/>
                <w:szCs w:val="20"/>
              </w:rPr>
              <w:pict>
                <v:rect id="_x0000_s1071" style="position:absolute;left:0;text-align:left;margin-left:93pt;margin-top:31.2pt;width:41.25pt;height:24pt;z-index:251660288;visibility:visible;mso-position-horizontal-relative:text;mso-position-vertical-relative:text;v-text-anchor:middle" fillcolor="#d8d8d8" strokecolor="#385d8a" strokeweight=".25pt">
                  <v:textbox style="mso-next-textbox:#_x0000_s1071">
                    <w:txbxContent>
                      <w:p w:rsidR="00AD24AB" w:rsidRPr="006A46F7" w:rsidRDefault="00AD24AB" w:rsidP="00AD24AB">
                        <w:pPr>
                          <w:rPr>
                            <w:sz w:val="20"/>
                            <w:szCs w:val="20"/>
                          </w:rPr>
                        </w:pPr>
                        <w:r>
                          <w:rPr>
                            <w:sz w:val="20"/>
                            <w:szCs w:val="20"/>
                          </w:rPr>
                          <w:t>AND</w:t>
                        </w:r>
                      </w:p>
                    </w:txbxContent>
                  </v:textbox>
                </v:rect>
              </w:pict>
            </w:r>
            <w:r w:rsidR="00AD24AB" w:rsidRPr="00CC18A2">
              <w:rPr>
                <w:sz w:val="20"/>
                <w:szCs w:val="20"/>
              </w:rPr>
              <w:t>Quality of life outcomes</w:t>
            </w:r>
          </w:p>
        </w:tc>
        <w:tc>
          <w:tcPr>
            <w:tcW w:w="2530" w:type="dxa"/>
          </w:tcPr>
          <w:p w:rsidR="00AD24AB" w:rsidRPr="00CC18A2" w:rsidRDefault="00AD24AB" w:rsidP="00AA0E1C">
            <w:pPr>
              <w:jc w:val="center"/>
            </w:pPr>
            <w:r w:rsidRPr="00CC18A2">
              <w:rPr>
                <w:sz w:val="22"/>
                <w:szCs w:val="22"/>
              </w:rPr>
              <w:t>Process outcomes</w:t>
            </w:r>
          </w:p>
        </w:tc>
      </w:tr>
      <w:tr w:rsidR="00AD24AB" w:rsidRPr="00CC18A2" w:rsidTr="00AA0E1C">
        <w:tc>
          <w:tcPr>
            <w:tcW w:w="2117" w:type="dxa"/>
          </w:tcPr>
          <w:p w:rsidR="00AD24AB" w:rsidRPr="00CC18A2" w:rsidRDefault="00AD24AB" w:rsidP="00AA0E1C">
            <w:pPr>
              <w:jc w:val="center"/>
              <w:rPr>
                <w:sz w:val="20"/>
                <w:szCs w:val="20"/>
              </w:rPr>
            </w:pPr>
          </w:p>
          <w:p w:rsidR="00AD24AB" w:rsidRPr="00CC18A2" w:rsidRDefault="00AD24AB" w:rsidP="00AA0E1C">
            <w:pPr>
              <w:jc w:val="center"/>
              <w:rPr>
                <w:sz w:val="20"/>
                <w:szCs w:val="20"/>
              </w:rPr>
            </w:pPr>
            <w:r w:rsidRPr="00CC18A2">
              <w:rPr>
                <w:sz w:val="20"/>
                <w:szCs w:val="20"/>
              </w:rPr>
              <w:t>Cancer.mp</w:t>
            </w:r>
          </w:p>
          <w:p w:rsidR="00AD24AB" w:rsidRPr="00CC18A2" w:rsidRDefault="00AD24AB" w:rsidP="00AA0E1C">
            <w:pPr>
              <w:jc w:val="center"/>
              <w:rPr>
                <w:sz w:val="20"/>
                <w:szCs w:val="20"/>
              </w:rPr>
            </w:pPr>
          </w:p>
          <w:p w:rsidR="00AD24AB" w:rsidRPr="00CC18A2" w:rsidRDefault="003C7587" w:rsidP="00AA0E1C">
            <w:pPr>
              <w:jc w:val="center"/>
              <w:rPr>
                <w:sz w:val="20"/>
                <w:szCs w:val="20"/>
              </w:rPr>
            </w:pPr>
            <w:r w:rsidRPr="003C7587">
              <w:rPr>
                <w:noProof/>
                <w:sz w:val="20"/>
                <w:szCs w:val="20"/>
              </w:rPr>
              <w:pict>
                <v:rect id="_x0000_s1072" style="position:absolute;left:0;text-align:left;margin-left:36pt;margin-top:9.7pt;width:41.25pt;height:24pt;z-index:251661312;visibility:visible;v-text-anchor:middle" fillcolor="#d8d8d8" strokecolor="#385d8a" strokeweight=".25pt">
                  <v:textbox style="mso-next-textbox:#_x0000_s1072">
                    <w:txbxContent>
                      <w:p w:rsidR="00AD24AB" w:rsidRPr="006A46F7" w:rsidRDefault="00AD24AB" w:rsidP="00AD24AB">
                        <w:pPr>
                          <w:rPr>
                            <w:sz w:val="20"/>
                            <w:szCs w:val="20"/>
                          </w:rPr>
                        </w:pPr>
                        <w:r>
                          <w:rPr>
                            <w:sz w:val="20"/>
                            <w:szCs w:val="20"/>
                          </w:rPr>
                          <w:t xml:space="preserve">   OR</w:t>
                        </w:r>
                      </w:p>
                    </w:txbxContent>
                  </v:textbox>
                </v:rect>
              </w:pict>
            </w:r>
          </w:p>
        </w:tc>
        <w:tc>
          <w:tcPr>
            <w:tcW w:w="2290" w:type="dxa"/>
          </w:tcPr>
          <w:p w:rsidR="00AD24AB" w:rsidRPr="00CC18A2" w:rsidRDefault="00AD24AB" w:rsidP="00AA0E1C">
            <w:pPr>
              <w:jc w:val="center"/>
              <w:rPr>
                <w:sz w:val="20"/>
                <w:szCs w:val="20"/>
              </w:rPr>
            </w:pPr>
          </w:p>
          <w:p w:rsidR="00AD24AB" w:rsidRPr="00CC18A2" w:rsidRDefault="003C7587" w:rsidP="00AA0E1C">
            <w:pPr>
              <w:jc w:val="center"/>
              <w:rPr>
                <w:sz w:val="20"/>
                <w:szCs w:val="20"/>
              </w:rPr>
            </w:pPr>
            <w:r w:rsidRPr="003C7587">
              <w:rPr>
                <w:noProof/>
                <w:sz w:val="20"/>
                <w:szCs w:val="20"/>
              </w:rPr>
              <w:pict>
                <v:rect id="_x0000_s1073" style="position:absolute;left:0;text-align:left;margin-left:6.9pt;margin-top:32.7pt;width:41.25pt;height:24pt;z-index:251662336;visibility:visible;v-text-anchor:middle" fillcolor="#d8d8d8" strokecolor="#385d8a" strokeweight=".25pt">
                  <v:textbox style="mso-next-textbox:#_x0000_s1073">
                    <w:txbxContent>
                      <w:p w:rsidR="00AD24AB" w:rsidRPr="006A46F7" w:rsidRDefault="00AD24AB" w:rsidP="00AD24AB">
                        <w:pPr>
                          <w:rPr>
                            <w:sz w:val="20"/>
                            <w:szCs w:val="20"/>
                          </w:rPr>
                        </w:pPr>
                        <w:r>
                          <w:rPr>
                            <w:sz w:val="20"/>
                            <w:szCs w:val="20"/>
                          </w:rPr>
                          <w:t xml:space="preserve">   OR</w:t>
                        </w:r>
                      </w:p>
                    </w:txbxContent>
                  </v:textbox>
                </v:rect>
              </w:pict>
            </w:r>
            <w:r w:rsidR="00AD24AB" w:rsidRPr="00CC18A2">
              <w:rPr>
                <w:sz w:val="20"/>
                <w:szCs w:val="20"/>
              </w:rPr>
              <w:t>Geriatric assessment/</w:t>
            </w:r>
          </w:p>
        </w:tc>
        <w:tc>
          <w:tcPr>
            <w:tcW w:w="2102" w:type="dxa"/>
          </w:tcPr>
          <w:p w:rsidR="00AD24AB" w:rsidRPr="00CC18A2" w:rsidRDefault="00AD24AB" w:rsidP="00AA0E1C">
            <w:pPr>
              <w:jc w:val="center"/>
              <w:rPr>
                <w:sz w:val="20"/>
                <w:szCs w:val="20"/>
              </w:rPr>
            </w:pPr>
          </w:p>
          <w:p w:rsidR="00AD24AB" w:rsidRPr="00CC18A2" w:rsidRDefault="003C7587" w:rsidP="00AA0E1C">
            <w:pPr>
              <w:jc w:val="center"/>
              <w:rPr>
                <w:sz w:val="20"/>
                <w:szCs w:val="20"/>
              </w:rPr>
            </w:pPr>
            <w:r w:rsidRPr="003C7587">
              <w:rPr>
                <w:noProof/>
                <w:sz w:val="20"/>
                <w:szCs w:val="20"/>
              </w:rPr>
              <w:pict>
                <v:rect id="_x0000_s1074" style="position:absolute;left:0;text-align:left;margin-left:34.6pt;margin-top:32.7pt;width:41.25pt;height:24pt;z-index:251663360;visibility:visible;v-text-anchor:middle" fillcolor="#d8d8d8" strokecolor="#385d8a" strokeweight=".25pt">
                  <v:textbox style="mso-next-textbox:#_x0000_s1074">
                    <w:txbxContent>
                      <w:p w:rsidR="00AD24AB" w:rsidRPr="006A46F7" w:rsidRDefault="00AD24AB" w:rsidP="00AD24AB">
                        <w:pPr>
                          <w:rPr>
                            <w:sz w:val="20"/>
                            <w:szCs w:val="20"/>
                          </w:rPr>
                        </w:pPr>
                        <w:r>
                          <w:rPr>
                            <w:sz w:val="20"/>
                            <w:szCs w:val="20"/>
                          </w:rPr>
                          <w:t xml:space="preserve">   OR</w:t>
                        </w:r>
                      </w:p>
                    </w:txbxContent>
                  </v:textbox>
                </v:rect>
              </w:pict>
            </w:r>
            <w:r w:rsidR="00AD24AB" w:rsidRPr="00CC18A2">
              <w:rPr>
                <w:sz w:val="20"/>
                <w:szCs w:val="20"/>
              </w:rPr>
              <w:t>Quality of life.mp</w:t>
            </w:r>
          </w:p>
        </w:tc>
        <w:tc>
          <w:tcPr>
            <w:tcW w:w="2530" w:type="dxa"/>
          </w:tcPr>
          <w:p w:rsidR="00AD24AB" w:rsidRPr="00CC18A2" w:rsidRDefault="00AD24AB" w:rsidP="00AA0E1C">
            <w:pPr>
              <w:jc w:val="center"/>
            </w:pPr>
          </w:p>
          <w:p w:rsidR="00AD24AB" w:rsidRPr="00CC18A2" w:rsidRDefault="00AD24AB" w:rsidP="00AA0E1C">
            <w:pPr>
              <w:jc w:val="center"/>
            </w:pPr>
            <w:r w:rsidRPr="00CC18A2">
              <w:rPr>
                <w:sz w:val="22"/>
                <w:szCs w:val="22"/>
              </w:rPr>
              <w:t>Length of stay.mp</w:t>
            </w:r>
          </w:p>
          <w:p w:rsidR="00AD24AB" w:rsidRPr="00CC18A2" w:rsidRDefault="00AD24AB" w:rsidP="00AA0E1C">
            <w:pPr>
              <w:autoSpaceDE w:val="0"/>
              <w:autoSpaceDN w:val="0"/>
              <w:adjustRightInd w:val="0"/>
              <w:jc w:val="center"/>
            </w:pPr>
          </w:p>
          <w:p w:rsidR="00AD24AB" w:rsidRPr="00CC18A2" w:rsidRDefault="003C7587" w:rsidP="00AA0E1C">
            <w:pPr>
              <w:jc w:val="center"/>
            </w:pPr>
            <w:r w:rsidRPr="003C7587">
              <w:rPr>
                <w:noProof/>
                <w:sz w:val="22"/>
                <w:szCs w:val="22"/>
              </w:rPr>
              <w:pict>
                <v:rect id="_x0000_s1075" style="position:absolute;left:0;text-align:left;margin-left:29.15pt;margin-top:10.75pt;width:41.25pt;height:24pt;z-index:251664384;visibility:visible;v-text-anchor:middle" fillcolor="#d8d8d8" strokecolor="#385d8a" strokeweight=".25pt">
                  <v:textbox style="mso-next-textbox:#_x0000_s1075">
                    <w:txbxContent>
                      <w:p w:rsidR="00AD24AB" w:rsidRPr="006A46F7" w:rsidRDefault="00AD24AB" w:rsidP="00AD24AB">
                        <w:pPr>
                          <w:rPr>
                            <w:sz w:val="20"/>
                            <w:szCs w:val="20"/>
                          </w:rPr>
                        </w:pPr>
                        <w:r>
                          <w:rPr>
                            <w:sz w:val="20"/>
                            <w:szCs w:val="20"/>
                          </w:rPr>
                          <w:t xml:space="preserve">   OR</w:t>
                        </w:r>
                      </w:p>
                    </w:txbxContent>
                  </v:textbox>
                </v:rect>
              </w:pict>
            </w:r>
          </w:p>
        </w:tc>
      </w:tr>
      <w:tr w:rsidR="00AD24AB" w:rsidRPr="00CC18A2" w:rsidTr="00AA0E1C">
        <w:tc>
          <w:tcPr>
            <w:tcW w:w="9039" w:type="dxa"/>
            <w:gridSpan w:val="4"/>
          </w:tcPr>
          <w:p w:rsidR="00AD24AB" w:rsidRPr="00CC18A2" w:rsidRDefault="00AD24AB" w:rsidP="00AA0E1C">
            <w:pPr>
              <w:rPr>
                <w:sz w:val="20"/>
                <w:szCs w:val="20"/>
              </w:rPr>
            </w:pPr>
            <w:r w:rsidRPr="00CC18A2">
              <w:rPr>
                <w:sz w:val="20"/>
                <w:szCs w:val="20"/>
              </w:rPr>
              <w:t xml:space="preserve">                                                               Alternative Terms</w:t>
            </w:r>
          </w:p>
        </w:tc>
      </w:tr>
      <w:tr w:rsidR="00AD24AB" w:rsidRPr="00CC18A2" w:rsidTr="00AA0E1C">
        <w:trPr>
          <w:trHeight w:val="1574"/>
        </w:trPr>
        <w:tc>
          <w:tcPr>
            <w:tcW w:w="2117" w:type="dxa"/>
          </w:tcPr>
          <w:p w:rsidR="00AD24AB" w:rsidRPr="00CC18A2" w:rsidRDefault="00AD24AB" w:rsidP="00AA0E1C">
            <w:pPr>
              <w:rPr>
                <w:sz w:val="20"/>
                <w:szCs w:val="20"/>
              </w:rPr>
            </w:pPr>
          </w:p>
          <w:p w:rsidR="00AD24AB" w:rsidRPr="00CC18A2" w:rsidRDefault="00AD24AB" w:rsidP="00AA0E1C">
            <w:pPr>
              <w:autoSpaceDE w:val="0"/>
              <w:autoSpaceDN w:val="0"/>
              <w:adjustRightInd w:val="0"/>
              <w:rPr>
                <w:sz w:val="20"/>
                <w:szCs w:val="20"/>
              </w:rPr>
            </w:pPr>
          </w:p>
          <w:p w:rsidR="00AD24AB" w:rsidRPr="00CC18A2" w:rsidRDefault="00AD24AB" w:rsidP="00AA0E1C">
            <w:pPr>
              <w:autoSpaceDE w:val="0"/>
              <w:autoSpaceDN w:val="0"/>
              <w:adjustRightInd w:val="0"/>
              <w:rPr>
                <w:sz w:val="20"/>
                <w:szCs w:val="20"/>
              </w:rPr>
            </w:pPr>
            <w:r w:rsidRPr="00CC18A2">
              <w:rPr>
                <w:sz w:val="20"/>
                <w:szCs w:val="20"/>
              </w:rPr>
              <w:t>exp Neoplasms/</w:t>
            </w:r>
          </w:p>
          <w:p w:rsidR="00AD24AB" w:rsidRPr="00CC18A2" w:rsidRDefault="00AD24AB" w:rsidP="00AA0E1C">
            <w:pPr>
              <w:autoSpaceDE w:val="0"/>
              <w:autoSpaceDN w:val="0"/>
              <w:adjustRightInd w:val="0"/>
              <w:rPr>
                <w:sz w:val="20"/>
                <w:szCs w:val="20"/>
              </w:rPr>
            </w:pPr>
            <w:r w:rsidRPr="00CC18A2">
              <w:rPr>
                <w:sz w:val="20"/>
                <w:szCs w:val="20"/>
              </w:rPr>
              <w:t>oncology.mp.</w:t>
            </w:r>
          </w:p>
          <w:p w:rsidR="00AD24AB" w:rsidRPr="00CC18A2" w:rsidRDefault="00AD24AB" w:rsidP="00AA0E1C">
            <w:pPr>
              <w:rPr>
                <w:sz w:val="20"/>
                <w:szCs w:val="20"/>
              </w:rPr>
            </w:pPr>
          </w:p>
          <w:p w:rsidR="00AD24AB" w:rsidRPr="00CC18A2" w:rsidRDefault="00AD24AB" w:rsidP="00AA0E1C">
            <w:pPr>
              <w:rPr>
                <w:sz w:val="20"/>
                <w:szCs w:val="20"/>
              </w:rPr>
            </w:pPr>
          </w:p>
          <w:p w:rsidR="00AD24AB" w:rsidRPr="00CC18A2" w:rsidRDefault="00AD24AB" w:rsidP="00AA0E1C">
            <w:pPr>
              <w:rPr>
                <w:sz w:val="20"/>
                <w:szCs w:val="20"/>
              </w:rPr>
            </w:pPr>
          </w:p>
        </w:tc>
        <w:tc>
          <w:tcPr>
            <w:tcW w:w="2290" w:type="dxa"/>
          </w:tcPr>
          <w:p w:rsidR="00AD24AB" w:rsidRPr="00CC18A2" w:rsidRDefault="00AD24AB" w:rsidP="00AA0E1C">
            <w:pPr>
              <w:rPr>
                <w:sz w:val="20"/>
                <w:szCs w:val="20"/>
              </w:rPr>
            </w:pPr>
          </w:p>
          <w:p w:rsidR="00AD24AB" w:rsidRPr="00CC18A2" w:rsidRDefault="00AD24AB" w:rsidP="00AA0E1C">
            <w:pPr>
              <w:autoSpaceDE w:val="0"/>
              <w:autoSpaceDN w:val="0"/>
              <w:adjustRightInd w:val="0"/>
              <w:rPr>
                <w:sz w:val="20"/>
                <w:szCs w:val="20"/>
              </w:rPr>
            </w:pPr>
          </w:p>
          <w:p w:rsidR="00AD24AB" w:rsidRPr="00CC18A2" w:rsidRDefault="00AD24AB" w:rsidP="00AA0E1C">
            <w:pPr>
              <w:autoSpaceDE w:val="0"/>
              <w:autoSpaceDN w:val="0"/>
              <w:adjustRightInd w:val="0"/>
              <w:rPr>
                <w:sz w:val="20"/>
                <w:szCs w:val="20"/>
              </w:rPr>
            </w:pPr>
            <w:r w:rsidRPr="00CC18A2">
              <w:rPr>
                <w:sz w:val="20"/>
                <w:szCs w:val="20"/>
              </w:rPr>
              <w:t>CGA.mp.</w:t>
            </w:r>
          </w:p>
          <w:p w:rsidR="00AD24AB" w:rsidRPr="00CC18A2" w:rsidRDefault="00AD24AB" w:rsidP="00AA0E1C">
            <w:pPr>
              <w:autoSpaceDE w:val="0"/>
              <w:autoSpaceDN w:val="0"/>
              <w:adjustRightInd w:val="0"/>
              <w:rPr>
                <w:sz w:val="20"/>
                <w:szCs w:val="20"/>
              </w:rPr>
            </w:pPr>
            <w:r w:rsidRPr="00CC18A2">
              <w:rPr>
                <w:sz w:val="20"/>
                <w:szCs w:val="20"/>
              </w:rPr>
              <w:t>COMPREHENSIVE GERIATRIC ASSESSMENT.mp</w:t>
            </w:r>
          </w:p>
        </w:tc>
        <w:tc>
          <w:tcPr>
            <w:tcW w:w="2102" w:type="dxa"/>
          </w:tcPr>
          <w:p w:rsidR="00AD24AB" w:rsidRPr="00CC18A2" w:rsidRDefault="00AD24AB" w:rsidP="00AA0E1C">
            <w:pPr>
              <w:autoSpaceDE w:val="0"/>
              <w:autoSpaceDN w:val="0"/>
              <w:adjustRightInd w:val="0"/>
              <w:rPr>
                <w:sz w:val="20"/>
                <w:szCs w:val="20"/>
              </w:rPr>
            </w:pPr>
          </w:p>
          <w:p w:rsidR="00AD24AB" w:rsidRPr="00CC18A2" w:rsidRDefault="00AD24AB" w:rsidP="00AA0E1C">
            <w:pPr>
              <w:autoSpaceDE w:val="0"/>
              <w:autoSpaceDN w:val="0"/>
              <w:adjustRightInd w:val="0"/>
              <w:rPr>
                <w:sz w:val="20"/>
                <w:szCs w:val="20"/>
              </w:rPr>
            </w:pPr>
          </w:p>
          <w:p w:rsidR="00AD24AB" w:rsidRPr="00CC18A2" w:rsidRDefault="00AD24AB" w:rsidP="00AA0E1C">
            <w:pPr>
              <w:autoSpaceDE w:val="0"/>
              <w:autoSpaceDN w:val="0"/>
              <w:adjustRightInd w:val="0"/>
              <w:rPr>
                <w:sz w:val="20"/>
                <w:szCs w:val="20"/>
              </w:rPr>
            </w:pPr>
            <w:r w:rsidRPr="00CC18A2">
              <w:rPr>
                <w:sz w:val="20"/>
                <w:szCs w:val="20"/>
              </w:rPr>
              <w:t>"Quality of Life"/</w:t>
            </w:r>
          </w:p>
          <w:p w:rsidR="00AD24AB" w:rsidRPr="00CC18A2" w:rsidRDefault="00AD24AB" w:rsidP="00AA0E1C">
            <w:pPr>
              <w:autoSpaceDE w:val="0"/>
              <w:autoSpaceDN w:val="0"/>
              <w:adjustRightInd w:val="0"/>
              <w:rPr>
                <w:sz w:val="20"/>
                <w:szCs w:val="20"/>
              </w:rPr>
            </w:pPr>
            <w:r w:rsidRPr="00CC18A2">
              <w:rPr>
                <w:sz w:val="20"/>
                <w:szCs w:val="20"/>
              </w:rPr>
              <w:t>EORTC QLQ C30.mp.</w:t>
            </w:r>
          </w:p>
          <w:p w:rsidR="00AD24AB" w:rsidRPr="00CC18A2" w:rsidRDefault="00AD24AB" w:rsidP="00AA0E1C">
            <w:pPr>
              <w:autoSpaceDE w:val="0"/>
              <w:autoSpaceDN w:val="0"/>
              <w:adjustRightInd w:val="0"/>
              <w:rPr>
                <w:sz w:val="20"/>
                <w:szCs w:val="20"/>
              </w:rPr>
            </w:pPr>
            <w:r w:rsidRPr="00CC18A2">
              <w:rPr>
                <w:sz w:val="20"/>
                <w:szCs w:val="20"/>
              </w:rPr>
              <w:t>HRQOL.mp.</w:t>
            </w:r>
          </w:p>
          <w:p w:rsidR="00AD24AB" w:rsidRPr="00CC18A2" w:rsidRDefault="00AD24AB" w:rsidP="00AA0E1C">
            <w:pPr>
              <w:rPr>
                <w:sz w:val="20"/>
                <w:szCs w:val="20"/>
              </w:rPr>
            </w:pPr>
          </w:p>
        </w:tc>
        <w:tc>
          <w:tcPr>
            <w:tcW w:w="2530" w:type="dxa"/>
          </w:tcPr>
          <w:p w:rsidR="00AD24AB" w:rsidRPr="00CC18A2" w:rsidRDefault="00AD24AB" w:rsidP="00AA0E1C">
            <w:pPr>
              <w:autoSpaceDE w:val="0"/>
              <w:autoSpaceDN w:val="0"/>
              <w:adjustRightInd w:val="0"/>
            </w:pPr>
          </w:p>
          <w:p w:rsidR="00AD24AB" w:rsidRPr="00CC18A2" w:rsidRDefault="00AD24AB" w:rsidP="00AA0E1C">
            <w:pPr>
              <w:autoSpaceDE w:val="0"/>
              <w:autoSpaceDN w:val="0"/>
              <w:adjustRightInd w:val="0"/>
            </w:pPr>
          </w:p>
          <w:p w:rsidR="00AD24AB" w:rsidRPr="00CC18A2" w:rsidRDefault="00AD24AB" w:rsidP="00AA0E1C">
            <w:pPr>
              <w:autoSpaceDE w:val="0"/>
              <w:autoSpaceDN w:val="0"/>
              <w:adjustRightInd w:val="0"/>
            </w:pPr>
            <w:r w:rsidRPr="00CC18A2">
              <w:rPr>
                <w:sz w:val="22"/>
                <w:szCs w:val="22"/>
              </w:rPr>
              <w:t>exp "Length of Stay"/</w:t>
            </w:r>
          </w:p>
          <w:p w:rsidR="00AD24AB" w:rsidRPr="00CC18A2" w:rsidRDefault="00AD24AB" w:rsidP="00AA0E1C">
            <w:pPr>
              <w:autoSpaceDE w:val="0"/>
              <w:autoSpaceDN w:val="0"/>
              <w:adjustRightInd w:val="0"/>
            </w:pPr>
          </w:p>
          <w:p w:rsidR="00AD24AB" w:rsidRPr="00CC18A2" w:rsidRDefault="00AD24AB" w:rsidP="00AA0E1C"/>
        </w:tc>
      </w:tr>
    </w:tbl>
    <w:p w:rsidR="005F634F" w:rsidRDefault="005F634F" w:rsidP="005F634F">
      <w:pPr>
        <w:rPr>
          <w:sz w:val="20"/>
          <w:szCs w:val="20"/>
        </w:rPr>
      </w:pPr>
    </w:p>
    <w:p w:rsidR="005F634F" w:rsidRDefault="005F634F" w:rsidP="005F634F">
      <w:pPr>
        <w:tabs>
          <w:tab w:val="left" w:pos="2718"/>
        </w:tabs>
        <w:spacing w:after="200"/>
        <w:jc w:val="both"/>
        <w:rPr>
          <w:sz w:val="22"/>
          <w:szCs w:val="22"/>
          <w:lang w:eastAsia="en-US"/>
        </w:rPr>
      </w:pPr>
      <w:r w:rsidRPr="00EB3B2C">
        <w:rPr>
          <w:b/>
          <w:bCs/>
          <w:sz w:val="22"/>
          <w:szCs w:val="22"/>
        </w:rPr>
        <w:t>Characteristics of papers reporting Health Related Quality of Life (HRQL) outcomes</w:t>
      </w:r>
    </w:p>
    <w:p w:rsidR="00B54831" w:rsidRPr="00CC18A2" w:rsidRDefault="005F634F" w:rsidP="00B54831">
      <w:pPr>
        <w:jc w:val="both"/>
        <w:outlineLvl w:val="0"/>
        <w:rPr>
          <w:sz w:val="20"/>
          <w:szCs w:val="20"/>
          <w:lang w:eastAsia="en-US"/>
        </w:rPr>
      </w:pPr>
      <w:r w:rsidRPr="00CC18A2">
        <w:rPr>
          <w:sz w:val="20"/>
          <w:szCs w:val="20"/>
          <w:lang w:eastAsia="en-US"/>
        </w:rPr>
        <w:t>The Minimum Standard Checklist developed by Efficasse et al., (2003) was used to record the methodology of included QoL related studies and the descriptive synthesis of data was undertaken as presented in table 3</w:t>
      </w:r>
      <w:r>
        <w:rPr>
          <w:sz w:val="20"/>
          <w:szCs w:val="20"/>
          <w:lang w:eastAsia="en-US"/>
        </w:rPr>
        <w:t>.</w:t>
      </w:r>
      <w:r w:rsidR="00B54831">
        <w:rPr>
          <w:sz w:val="20"/>
          <w:szCs w:val="20"/>
          <w:lang w:eastAsia="en-US"/>
        </w:rPr>
        <w:t xml:space="preserve"> </w:t>
      </w:r>
      <w:r w:rsidR="00B54831" w:rsidRPr="00CC18A2">
        <w:rPr>
          <w:sz w:val="20"/>
          <w:szCs w:val="20"/>
          <w:lang w:eastAsia="en-US"/>
        </w:rPr>
        <w:t>Robustness of synthesis was assessed by critical reflection and data was analysed in themes (Efficasse et al., 2003).</w:t>
      </w:r>
    </w:p>
    <w:p w:rsidR="00B54831" w:rsidRPr="00CC18A2" w:rsidRDefault="00B54831" w:rsidP="00B54831">
      <w:pPr>
        <w:jc w:val="both"/>
        <w:outlineLvl w:val="0"/>
        <w:rPr>
          <w:sz w:val="20"/>
          <w:szCs w:val="20"/>
        </w:rPr>
      </w:pPr>
      <w:r w:rsidRPr="00CC18A2">
        <w:rPr>
          <w:sz w:val="20"/>
          <w:szCs w:val="20"/>
        </w:rPr>
        <w:t>Literature review results related to CGA intervention and its impact on patient’s cancer care is pr</w:t>
      </w:r>
      <w:r>
        <w:rPr>
          <w:sz w:val="20"/>
          <w:szCs w:val="20"/>
        </w:rPr>
        <w:t>esented in Table 4</w:t>
      </w:r>
      <w:r w:rsidRPr="00CC18A2">
        <w:rPr>
          <w:sz w:val="20"/>
          <w:szCs w:val="20"/>
        </w:rPr>
        <w:t>.</w:t>
      </w:r>
    </w:p>
    <w:p w:rsidR="005F634F" w:rsidRDefault="005F634F" w:rsidP="005F634F">
      <w:pPr>
        <w:rPr>
          <w:sz w:val="20"/>
          <w:szCs w:val="20"/>
          <w:lang w:eastAsia="en-US"/>
        </w:rPr>
      </w:pPr>
    </w:p>
    <w:p w:rsidR="005F634F" w:rsidRDefault="005F634F" w:rsidP="005F634F">
      <w:pPr>
        <w:rPr>
          <w:sz w:val="20"/>
          <w:szCs w:val="20"/>
          <w:lang w:eastAsia="en-US"/>
        </w:rPr>
      </w:pPr>
    </w:p>
    <w:p w:rsidR="005F634F" w:rsidRPr="00EB3B2C" w:rsidRDefault="005F634F" w:rsidP="005F634F">
      <w:pPr>
        <w:tabs>
          <w:tab w:val="left" w:pos="2718"/>
        </w:tabs>
        <w:spacing w:after="200" w:line="276" w:lineRule="auto"/>
        <w:rPr>
          <w:sz w:val="20"/>
          <w:szCs w:val="20"/>
          <w:lang w:eastAsia="en-US"/>
        </w:rPr>
      </w:pPr>
      <w:r w:rsidRPr="00EB3B2C">
        <w:rPr>
          <w:b/>
          <w:bCs/>
          <w:sz w:val="20"/>
          <w:szCs w:val="20"/>
          <w:lang w:eastAsia="en-US"/>
        </w:rPr>
        <w:t>Table 3:  Minimum Standard Checklist for Evaluating HRQOL Outcomes in Cancer Clinical Studies</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37"/>
        <w:gridCol w:w="1399"/>
        <w:gridCol w:w="4706"/>
      </w:tblGrid>
      <w:tr w:rsidR="005F634F" w:rsidRPr="00B54B9C" w:rsidTr="008578E4">
        <w:tc>
          <w:tcPr>
            <w:tcW w:w="1697" w:type="pct"/>
            <w:tcBorders>
              <w:top w:val="single" w:sz="8" w:space="0" w:color="1F497D"/>
              <w:left w:val="nil"/>
              <w:bottom w:val="single" w:sz="8" w:space="0" w:color="1F497D"/>
              <w:right w:val="single" w:sz="8" w:space="0" w:color="1F497D"/>
            </w:tcBorders>
            <w:shd w:val="clear" w:color="auto" w:fill="EEECE1"/>
          </w:tcPr>
          <w:p w:rsidR="005F634F" w:rsidRPr="00EB3B2C" w:rsidRDefault="005F634F" w:rsidP="008578E4">
            <w:pPr>
              <w:tabs>
                <w:tab w:val="left" w:pos="2718"/>
              </w:tabs>
              <w:jc w:val="both"/>
              <w:rPr>
                <w:b/>
                <w:bCs/>
                <w:sz w:val="20"/>
                <w:szCs w:val="20"/>
                <w:lang w:eastAsia="en-US"/>
              </w:rPr>
            </w:pPr>
            <w:r w:rsidRPr="00EB3B2C">
              <w:rPr>
                <w:b/>
                <w:bCs/>
                <w:sz w:val="20"/>
                <w:szCs w:val="20"/>
                <w:lang w:eastAsia="en-US"/>
              </w:rPr>
              <w:t>HRQOL  Issue</w:t>
            </w:r>
          </w:p>
        </w:tc>
        <w:tc>
          <w:tcPr>
            <w:tcW w:w="757" w:type="pct"/>
            <w:tcBorders>
              <w:top w:val="single" w:sz="8" w:space="0" w:color="1F497D"/>
              <w:left w:val="single" w:sz="8" w:space="0" w:color="1F497D"/>
              <w:bottom w:val="single" w:sz="8" w:space="0" w:color="1F497D"/>
              <w:right w:val="single" w:sz="8" w:space="0" w:color="1F497D"/>
            </w:tcBorders>
            <w:shd w:val="clear" w:color="auto" w:fill="EEECE1"/>
          </w:tcPr>
          <w:p w:rsidR="005F634F" w:rsidRPr="00EB3B2C" w:rsidRDefault="005F634F" w:rsidP="008578E4">
            <w:pPr>
              <w:tabs>
                <w:tab w:val="left" w:pos="2718"/>
              </w:tabs>
              <w:rPr>
                <w:b/>
                <w:bCs/>
                <w:sz w:val="20"/>
                <w:szCs w:val="20"/>
                <w:lang w:eastAsia="en-US"/>
              </w:rPr>
            </w:pPr>
            <w:r w:rsidRPr="00EB3B2C">
              <w:rPr>
                <w:b/>
                <w:bCs/>
                <w:sz w:val="20"/>
                <w:szCs w:val="20"/>
                <w:lang w:eastAsia="en-US"/>
              </w:rPr>
              <w:t>Answer</w:t>
            </w:r>
          </w:p>
        </w:tc>
        <w:tc>
          <w:tcPr>
            <w:tcW w:w="2546" w:type="pct"/>
            <w:tcBorders>
              <w:top w:val="single" w:sz="8" w:space="0" w:color="1F497D"/>
              <w:left w:val="single" w:sz="8" w:space="0" w:color="1F497D"/>
              <w:bottom w:val="single" w:sz="8" w:space="0" w:color="1F497D"/>
              <w:right w:val="nil"/>
            </w:tcBorders>
            <w:shd w:val="clear" w:color="auto" w:fill="EEECE1"/>
          </w:tcPr>
          <w:p w:rsidR="005F634F" w:rsidRPr="00EB3B2C" w:rsidRDefault="005F634F" w:rsidP="008578E4">
            <w:pPr>
              <w:tabs>
                <w:tab w:val="left" w:pos="2718"/>
              </w:tabs>
              <w:rPr>
                <w:b/>
                <w:bCs/>
                <w:sz w:val="20"/>
                <w:szCs w:val="20"/>
                <w:lang w:eastAsia="en-US"/>
              </w:rPr>
            </w:pPr>
            <w:r w:rsidRPr="00EB3B2C">
              <w:rPr>
                <w:b/>
                <w:bCs/>
                <w:sz w:val="20"/>
                <w:szCs w:val="20"/>
                <w:lang w:eastAsia="en-US"/>
              </w:rPr>
              <w:t>Description</w:t>
            </w:r>
          </w:p>
        </w:tc>
      </w:tr>
      <w:tr w:rsidR="005F634F" w:rsidRPr="00B54B9C" w:rsidTr="008578E4">
        <w:trPr>
          <w:trHeight w:val="1124"/>
        </w:trPr>
        <w:tc>
          <w:tcPr>
            <w:tcW w:w="1697" w:type="pct"/>
            <w:tcBorders>
              <w:top w:val="single" w:sz="8" w:space="0" w:color="1F497D"/>
              <w:left w:val="nil"/>
              <w:right w:val="nil"/>
            </w:tcBorders>
            <w:shd w:val="clear" w:color="auto" w:fill="EEECE1"/>
          </w:tcPr>
          <w:p w:rsidR="005F634F" w:rsidRPr="00EB3B2C" w:rsidRDefault="005F634F" w:rsidP="008578E4">
            <w:pPr>
              <w:rPr>
                <w:b/>
                <w:bCs/>
                <w:sz w:val="20"/>
                <w:szCs w:val="20"/>
                <w:lang w:eastAsia="en-US"/>
              </w:rPr>
            </w:pPr>
            <w:r w:rsidRPr="00EB3B2C">
              <w:rPr>
                <w:b/>
                <w:bCs/>
                <w:sz w:val="20"/>
                <w:szCs w:val="20"/>
                <w:lang w:eastAsia="en-US"/>
              </w:rPr>
              <w:t>Conceptual</w:t>
            </w:r>
          </w:p>
          <w:p w:rsidR="005F634F" w:rsidRPr="00EB3B2C" w:rsidRDefault="005F634F" w:rsidP="008578E4">
            <w:pPr>
              <w:tabs>
                <w:tab w:val="left" w:pos="2718"/>
              </w:tabs>
              <w:rPr>
                <w:sz w:val="20"/>
                <w:szCs w:val="20"/>
                <w:lang w:eastAsia="en-US"/>
              </w:rPr>
            </w:pPr>
            <w:r w:rsidRPr="00EB3B2C">
              <w:rPr>
                <w:sz w:val="20"/>
                <w:szCs w:val="20"/>
                <w:lang w:eastAsia="en-US"/>
              </w:rPr>
              <w:t xml:space="preserve">A priori hypothesis stated    </w:t>
            </w:r>
          </w:p>
          <w:p w:rsidR="005F634F" w:rsidRPr="00EB3B2C" w:rsidRDefault="005F634F" w:rsidP="008578E4">
            <w:pPr>
              <w:tabs>
                <w:tab w:val="left" w:pos="2718"/>
              </w:tabs>
              <w:rPr>
                <w:sz w:val="20"/>
                <w:szCs w:val="20"/>
                <w:lang w:eastAsia="en-US"/>
              </w:rPr>
            </w:pPr>
            <w:r w:rsidRPr="00EB3B2C">
              <w:rPr>
                <w:sz w:val="20"/>
                <w:szCs w:val="20"/>
                <w:lang w:eastAsia="en-US"/>
              </w:rPr>
              <w:t xml:space="preserve">           </w:t>
            </w:r>
          </w:p>
          <w:p w:rsidR="005F634F" w:rsidRPr="00EB3B2C" w:rsidRDefault="005F634F" w:rsidP="008578E4">
            <w:pPr>
              <w:tabs>
                <w:tab w:val="left" w:pos="2718"/>
              </w:tabs>
              <w:rPr>
                <w:sz w:val="20"/>
                <w:szCs w:val="20"/>
                <w:lang w:eastAsia="en-US"/>
              </w:rPr>
            </w:pPr>
          </w:p>
          <w:p w:rsidR="005F634F" w:rsidRPr="00EB3B2C" w:rsidRDefault="005F634F" w:rsidP="008578E4">
            <w:pPr>
              <w:rPr>
                <w:sz w:val="20"/>
                <w:szCs w:val="20"/>
                <w:lang w:eastAsia="en-US"/>
              </w:rPr>
            </w:pPr>
            <w:r w:rsidRPr="00EB3B2C">
              <w:rPr>
                <w:sz w:val="20"/>
                <w:szCs w:val="20"/>
                <w:lang w:eastAsia="en-US"/>
              </w:rPr>
              <w:t>Rationale for instrument reported</w:t>
            </w:r>
          </w:p>
        </w:tc>
        <w:tc>
          <w:tcPr>
            <w:tcW w:w="757" w:type="pct"/>
            <w:tcBorders>
              <w:top w:val="single" w:sz="8" w:space="0" w:color="1F497D"/>
              <w:left w:val="nil"/>
              <w:right w:val="nil"/>
            </w:tcBorders>
          </w:tcPr>
          <w:p w:rsidR="005F634F" w:rsidRPr="00EB3B2C" w:rsidRDefault="005F634F" w:rsidP="008578E4">
            <w:pPr>
              <w:tabs>
                <w:tab w:val="left" w:pos="2718"/>
              </w:tabs>
              <w:rPr>
                <w:sz w:val="20"/>
                <w:szCs w:val="20"/>
                <w:lang w:eastAsia="en-US"/>
              </w:rPr>
            </w:pPr>
          </w:p>
          <w:p w:rsidR="005F634F" w:rsidRPr="00EB3B2C" w:rsidRDefault="005F634F" w:rsidP="008578E4">
            <w:pPr>
              <w:tabs>
                <w:tab w:val="left" w:pos="2718"/>
              </w:tabs>
              <w:rPr>
                <w:sz w:val="20"/>
                <w:szCs w:val="20"/>
                <w:lang w:val="pt-PT" w:eastAsia="en-US"/>
              </w:rPr>
            </w:pPr>
            <w:r w:rsidRPr="00EB3B2C">
              <w:rPr>
                <w:sz w:val="20"/>
                <w:szCs w:val="20"/>
                <w:lang w:val="pt-PT" w:eastAsia="en-US"/>
              </w:rPr>
              <w:t xml:space="preserve">Yes N/A     </w:t>
            </w:r>
          </w:p>
          <w:p w:rsidR="005F634F" w:rsidRPr="00EB3B2C" w:rsidRDefault="005F634F" w:rsidP="008578E4">
            <w:pPr>
              <w:tabs>
                <w:tab w:val="left" w:pos="2718"/>
              </w:tabs>
              <w:rPr>
                <w:sz w:val="20"/>
                <w:szCs w:val="20"/>
                <w:lang w:val="pt-PT" w:eastAsia="en-US"/>
              </w:rPr>
            </w:pPr>
          </w:p>
          <w:p w:rsidR="005F634F" w:rsidRPr="00EB3B2C" w:rsidRDefault="005F634F" w:rsidP="008578E4">
            <w:pPr>
              <w:tabs>
                <w:tab w:val="left" w:pos="2718"/>
              </w:tabs>
              <w:rPr>
                <w:sz w:val="20"/>
                <w:szCs w:val="20"/>
                <w:lang w:val="pt-PT" w:eastAsia="en-US"/>
              </w:rPr>
            </w:pPr>
          </w:p>
          <w:p w:rsidR="005F634F" w:rsidRPr="00EB3B2C" w:rsidRDefault="005F634F" w:rsidP="008578E4">
            <w:pPr>
              <w:tabs>
                <w:tab w:val="left" w:pos="2718"/>
              </w:tabs>
              <w:rPr>
                <w:sz w:val="20"/>
                <w:szCs w:val="20"/>
                <w:lang w:val="pt-PT" w:eastAsia="en-US"/>
              </w:rPr>
            </w:pPr>
            <w:r w:rsidRPr="00EB3B2C">
              <w:rPr>
                <w:sz w:val="20"/>
                <w:szCs w:val="20"/>
                <w:lang w:val="pt-PT" w:eastAsia="en-US"/>
              </w:rPr>
              <w:t>Yes No</w:t>
            </w:r>
          </w:p>
          <w:p w:rsidR="005F634F" w:rsidRPr="00EB3B2C" w:rsidRDefault="005F634F" w:rsidP="008578E4">
            <w:pPr>
              <w:tabs>
                <w:tab w:val="left" w:pos="2718"/>
              </w:tabs>
              <w:rPr>
                <w:sz w:val="20"/>
                <w:szCs w:val="20"/>
                <w:lang w:val="pt-PT" w:eastAsia="en-US"/>
              </w:rPr>
            </w:pPr>
            <w:r w:rsidRPr="00EB3B2C">
              <w:rPr>
                <w:sz w:val="20"/>
                <w:szCs w:val="20"/>
                <w:lang w:val="pt-PT" w:eastAsia="en-US"/>
              </w:rPr>
              <w:t xml:space="preserve">      </w:t>
            </w:r>
          </w:p>
        </w:tc>
        <w:tc>
          <w:tcPr>
            <w:tcW w:w="2546" w:type="pct"/>
            <w:tcBorders>
              <w:top w:val="single" w:sz="8" w:space="0" w:color="1F497D"/>
              <w:left w:val="nil"/>
              <w:right w:val="nil"/>
            </w:tcBorders>
            <w:shd w:val="clear" w:color="auto" w:fill="F2F2F2"/>
          </w:tcPr>
          <w:p w:rsidR="005F634F" w:rsidRPr="00EB3B2C" w:rsidRDefault="005F634F" w:rsidP="008578E4">
            <w:pPr>
              <w:rPr>
                <w:sz w:val="20"/>
                <w:szCs w:val="20"/>
                <w:lang w:val="pt-PT" w:eastAsia="en-US"/>
              </w:rPr>
            </w:pPr>
          </w:p>
          <w:p w:rsidR="005F634F" w:rsidRPr="00EB3B2C" w:rsidRDefault="005F634F" w:rsidP="008578E4">
            <w:pPr>
              <w:rPr>
                <w:sz w:val="20"/>
                <w:szCs w:val="20"/>
                <w:lang w:eastAsia="en-US"/>
              </w:rPr>
            </w:pPr>
            <w:r w:rsidRPr="00EB3B2C">
              <w:rPr>
                <w:sz w:val="20"/>
                <w:szCs w:val="20"/>
                <w:lang w:eastAsia="en-US"/>
              </w:rPr>
              <w:t>Assessed whether authors have pre deﬁned HRQOL end point and/or stated expected changes because of the speciﬁc treatment.</w:t>
            </w: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Assessed whether authors gave   a rationale for using a speciﬁc HRQOL measure.</w:t>
            </w:r>
          </w:p>
          <w:p w:rsidR="005F634F" w:rsidRPr="00EB3B2C" w:rsidRDefault="005F634F" w:rsidP="008578E4">
            <w:pPr>
              <w:jc w:val="center"/>
              <w:rPr>
                <w:sz w:val="20"/>
                <w:szCs w:val="20"/>
                <w:lang w:eastAsia="en-US"/>
              </w:rPr>
            </w:pPr>
          </w:p>
        </w:tc>
      </w:tr>
      <w:tr w:rsidR="005F634F" w:rsidRPr="00B54B9C" w:rsidTr="008578E4">
        <w:trPr>
          <w:trHeight w:val="1656"/>
        </w:trPr>
        <w:tc>
          <w:tcPr>
            <w:tcW w:w="1697" w:type="pct"/>
            <w:tcBorders>
              <w:top w:val="nil"/>
              <w:left w:val="nil"/>
              <w:right w:val="nil"/>
            </w:tcBorders>
            <w:shd w:val="clear" w:color="auto" w:fill="EEECE1"/>
          </w:tcPr>
          <w:p w:rsidR="005F634F" w:rsidRPr="00EB3B2C" w:rsidRDefault="005F634F" w:rsidP="008578E4">
            <w:pPr>
              <w:rPr>
                <w:b/>
                <w:bCs/>
                <w:sz w:val="20"/>
                <w:szCs w:val="20"/>
                <w:lang w:eastAsia="en-US"/>
              </w:rPr>
            </w:pPr>
            <w:r w:rsidRPr="00EB3B2C">
              <w:rPr>
                <w:b/>
                <w:bCs/>
                <w:sz w:val="20"/>
                <w:szCs w:val="20"/>
                <w:lang w:eastAsia="en-US"/>
              </w:rPr>
              <w:t>Measurement</w:t>
            </w:r>
          </w:p>
          <w:p w:rsidR="005F634F" w:rsidRPr="00EB3B2C" w:rsidRDefault="005F634F" w:rsidP="008578E4">
            <w:pPr>
              <w:rPr>
                <w:sz w:val="20"/>
                <w:szCs w:val="20"/>
                <w:lang w:eastAsia="en-US"/>
              </w:rPr>
            </w:pPr>
            <w:r w:rsidRPr="00EB3B2C">
              <w:rPr>
                <w:sz w:val="20"/>
                <w:szCs w:val="20"/>
                <w:lang w:eastAsia="en-US"/>
              </w:rPr>
              <w:t xml:space="preserve">Psychometric properties reported   </w:t>
            </w: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Cultural validity veriﬁed</w:t>
            </w: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Adequacy of domains covered</w:t>
            </w:r>
          </w:p>
        </w:tc>
        <w:tc>
          <w:tcPr>
            <w:tcW w:w="757" w:type="pct"/>
            <w:tcBorders>
              <w:top w:val="nil"/>
              <w:left w:val="nil"/>
              <w:right w:val="nil"/>
            </w:tcBorders>
          </w:tcPr>
          <w:p w:rsidR="005F634F" w:rsidRPr="00EB3B2C" w:rsidRDefault="005F634F" w:rsidP="008578E4">
            <w:pPr>
              <w:tabs>
                <w:tab w:val="left" w:pos="2718"/>
              </w:tabs>
              <w:rPr>
                <w:sz w:val="20"/>
                <w:szCs w:val="20"/>
                <w:lang w:val="pt-PT" w:eastAsia="en-US"/>
              </w:rPr>
            </w:pPr>
          </w:p>
          <w:p w:rsidR="005F634F" w:rsidRPr="00EB3B2C" w:rsidRDefault="005F634F" w:rsidP="008578E4">
            <w:pPr>
              <w:tabs>
                <w:tab w:val="left" w:pos="2718"/>
              </w:tabs>
              <w:rPr>
                <w:sz w:val="20"/>
                <w:szCs w:val="20"/>
                <w:lang w:val="pt-PT" w:eastAsia="en-US"/>
              </w:rPr>
            </w:pPr>
            <w:r w:rsidRPr="00EB3B2C">
              <w:rPr>
                <w:sz w:val="20"/>
                <w:szCs w:val="20"/>
                <w:lang w:val="pt-PT" w:eastAsia="en-US"/>
              </w:rPr>
              <w:t xml:space="preserve">Yes No    </w:t>
            </w:r>
          </w:p>
          <w:p w:rsidR="005F634F" w:rsidRPr="00EB3B2C" w:rsidRDefault="005F634F" w:rsidP="008578E4">
            <w:pPr>
              <w:tabs>
                <w:tab w:val="left" w:pos="2718"/>
              </w:tabs>
              <w:rPr>
                <w:sz w:val="20"/>
                <w:szCs w:val="20"/>
                <w:lang w:val="pt-PT" w:eastAsia="en-US"/>
              </w:rPr>
            </w:pPr>
          </w:p>
          <w:p w:rsidR="005F634F" w:rsidRPr="00EB3B2C" w:rsidRDefault="005F634F" w:rsidP="008578E4">
            <w:pPr>
              <w:tabs>
                <w:tab w:val="left" w:pos="2718"/>
              </w:tabs>
              <w:rPr>
                <w:sz w:val="20"/>
                <w:szCs w:val="20"/>
                <w:lang w:val="pt-PT" w:eastAsia="en-US"/>
              </w:rPr>
            </w:pPr>
          </w:p>
          <w:p w:rsidR="005F634F" w:rsidRPr="00EB3B2C" w:rsidRDefault="005F634F" w:rsidP="008578E4">
            <w:pPr>
              <w:tabs>
                <w:tab w:val="left" w:pos="2718"/>
              </w:tabs>
              <w:rPr>
                <w:sz w:val="20"/>
                <w:szCs w:val="20"/>
                <w:lang w:val="pt-PT" w:eastAsia="en-US"/>
              </w:rPr>
            </w:pPr>
            <w:r w:rsidRPr="00EB3B2C">
              <w:rPr>
                <w:sz w:val="20"/>
                <w:szCs w:val="20"/>
                <w:lang w:val="pt-PT" w:eastAsia="en-US"/>
              </w:rPr>
              <w:t xml:space="preserve"> Yes N/A                                                                        </w:t>
            </w:r>
          </w:p>
          <w:p w:rsidR="005F634F" w:rsidRPr="00EB3B2C" w:rsidRDefault="005F634F" w:rsidP="008578E4">
            <w:pPr>
              <w:tabs>
                <w:tab w:val="left" w:pos="2718"/>
              </w:tabs>
              <w:rPr>
                <w:sz w:val="20"/>
                <w:szCs w:val="20"/>
                <w:lang w:val="pt-PT" w:eastAsia="en-US"/>
              </w:rPr>
            </w:pPr>
            <w:r w:rsidRPr="00EB3B2C">
              <w:rPr>
                <w:sz w:val="20"/>
                <w:szCs w:val="20"/>
                <w:lang w:val="pt-PT" w:eastAsia="en-US"/>
              </w:rPr>
              <w:t xml:space="preserve">    </w:t>
            </w:r>
          </w:p>
          <w:p w:rsidR="005F634F" w:rsidRPr="00EB3B2C" w:rsidRDefault="005F634F" w:rsidP="008578E4">
            <w:pPr>
              <w:tabs>
                <w:tab w:val="left" w:pos="2718"/>
              </w:tabs>
              <w:rPr>
                <w:sz w:val="20"/>
                <w:szCs w:val="20"/>
                <w:lang w:val="pt-PT" w:eastAsia="en-US"/>
              </w:rPr>
            </w:pPr>
            <w:r w:rsidRPr="00EB3B2C">
              <w:rPr>
                <w:sz w:val="20"/>
                <w:szCs w:val="20"/>
                <w:lang w:val="pt-PT" w:eastAsia="en-US"/>
              </w:rPr>
              <w:t xml:space="preserve"> </w:t>
            </w:r>
          </w:p>
          <w:p w:rsidR="005F634F" w:rsidRPr="00EB3B2C" w:rsidRDefault="005F634F" w:rsidP="008578E4">
            <w:pPr>
              <w:tabs>
                <w:tab w:val="left" w:pos="2718"/>
              </w:tabs>
              <w:rPr>
                <w:sz w:val="20"/>
                <w:szCs w:val="20"/>
                <w:lang w:eastAsia="en-US"/>
              </w:rPr>
            </w:pPr>
            <w:r w:rsidRPr="00EB3B2C">
              <w:rPr>
                <w:sz w:val="20"/>
                <w:szCs w:val="20"/>
                <w:lang w:eastAsia="en-US"/>
              </w:rPr>
              <w:t xml:space="preserve">Yes No    </w:t>
            </w:r>
          </w:p>
          <w:p w:rsidR="005F634F" w:rsidRPr="00EB3B2C" w:rsidRDefault="005F634F" w:rsidP="008578E4">
            <w:pPr>
              <w:tabs>
                <w:tab w:val="left" w:pos="2718"/>
              </w:tabs>
              <w:rPr>
                <w:sz w:val="20"/>
                <w:szCs w:val="20"/>
                <w:lang w:eastAsia="en-US"/>
              </w:rPr>
            </w:pPr>
          </w:p>
        </w:tc>
        <w:tc>
          <w:tcPr>
            <w:tcW w:w="2546" w:type="pct"/>
            <w:tcBorders>
              <w:top w:val="nil"/>
              <w:left w:val="nil"/>
              <w:right w:val="nil"/>
            </w:tcBorders>
            <w:shd w:val="clear" w:color="auto" w:fill="F2F2F2"/>
          </w:tcPr>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Assessed whether a previously validated measure was used or psychometric properties were reported or referenced in the article.</w:t>
            </w: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Assessed whether the measure was validated for the speciﬁc study population.</w:t>
            </w: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Assessed whether the measure covered, at least, the main HRQOL dimensions relevant to geriatric cancer population or according to research question.</w:t>
            </w:r>
          </w:p>
        </w:tc>
      </w:tr>
      <w:tr w:rsidR="005F634F" w:rsidRPr="00B54B9C" w:rsidTr="008578E4">
        <w:trPr>
          <w:trHeight w:val="1666"/>
        </w:trPr>
        <w:tc>
          <w:tcPr>
            <w:tcW w:w="1697" w:type="pct"/>
            <w:tcBorders>
              <w:top w:val="nil"/>
              <w:left w:val="nil"/>
              <w:right w:val="nil"/>
            </w:tcBorders>
            <w:shd w:val="clear" w:color="auto" w:fill="EEECE1"/>
          </w:tcPr>
          <w:p w:rsidR="005F634F" w:rsidRPr="00EB3B2C" w:rsidRDefault="005F634F" w:rsidP="008578E4">
            <w:pPr>
              <w:rPr>
                <w:b/>
                <w:bCs/>
                <w:sz w:val="20"/>
                <w:szCs w:val="20"/>
                <w:lang w:eastAsia="en-US"/>
              </w:rPr>
            </w:pPr>
            <w:r w:rsidRPr="00EB3B2C">
              <w:rPr>
                <w:b/>
                <w:bCs/>
                <w:sz w:val="20"/>
                <w:szCs w:val="20"/>
                <w:lang w:eastAsia="en-US"/>
              </w:rPr>
              <w:t>Methodology</w:t>
            </w:r>
          </w:p>
          <w:p w:rsidR="005F634F" w:rsidRPr="00EB3B2C" w:rsidRDefault="005F634F" w:rsidP="008578E4">
            <w:pPr>
              <w:rPr>
                <w:sz w:val="20"/>
                <w:szCs w:val="20"/>
                <w:lang w:eastAsia="en-US"/>
              </w:rPr>
            </w:pPr>
            <w:r w:rsidRPr="00EB3B2C">
              <w:rPr>
                <w:sz w:val="20"/>
                <w:szCs w:val="20"/>
                <w:lang w:eastAsia="en-US"/>
              </w:rPr>
              <w:t>Instrument administration reported</w:t>
            </w: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Baseline compliance reported</w:t>
            </w: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Missing data documented</w:t>
            </w:r>
          </w:p>
        </w:tc>
        <w:tc>
          <w:tcPr>
            <w:tcW w:w="757" w:type="pct"/>
            <w:tcBorders>
              <w:top w:val="nil"/>
              <w:left w:val="nil"/>
              <w:right w:val="nil"/>
            </w:tcBorders>
          </w:tcPr>
          <w:p w:rsidR="005F634F" w:rsidRPr="00EB3B2C" w:rsidRDefault="005F634F" w:rsidP="008578E4">
            <w:pPr>
              <w:tabs>
                <w:tab w:val="left" w:pos="2718"/>
              </w:tabs>
              <w:rPr>
                <w:sz w:val="20"/>
                <w:szCs w:val="20"/>
                <w:lang w:eastAsia="en-US"/>
              </w:rPr>
            </w:pPr>
          </w:p>
          <w:p w:rsidR="005F634F" w:rsidRPr="00EB3B2C" w:rsidRDefault="005F634F" w:rsidP="008578E4">
            <w:pPr>
              <w:tabs>
                <w:tab w:val="left" w:pos="2718"/>
              </w:tabs>
              <w:rPr>
                <w:sz w:val="20"/>
                <w:szCs w:val="20"/>
                <w:lang w:eastAsia="en-US"/>
              </w:rPr>
            </w:pPr>
            <w:r w:rsidRPr="00EB3B2C">
              <w:rPr>
                <w:sz w:val="20"/>
                <w:szCs w:val="20"/>
                <w:lang w:eastAsia="en-US"/>
              </w:rPr>
              <w:t xml:space="preserve">Yes No                                        </w:t>
            </w:r>
          </w:p>
          <w:p w:rsidR="005F634F" w:rsidRPr="00EB3B2C" w:rsidRDefault="005F634F" w:rsidP="008578E4">
            <w:pPr>
              <w:tabs>
                <w:tab w:val="left" w:pos="2718"/>
              </w:tabs>
              <w:rPr>
                <w:sz w:val="20"/>
                <w:szCs w:val="20"/>
                <w:lang w:eastAsia="en-US"/>
              </w:rPr>
            </w:pPr>
          </w:p>
          <w:p w:rsidR="005F634F" w:rsidRPr="00EB3B2C" w:rsidRDefault="005F634F" w:rsidP="008578E4">
            <w:pPr>
              <w:tabs>
                <w:tab w:val="left" w:pos="2718"/>
              </w:tabs>
              <w:rPr>
                <w:sz w:val="20"/>
                <w:szCs w:val="20"/>
                <w:lang w:eastAsia="en-US"/>
              </w:rPr>
            </w:pPr>
          </w:p>
          <w:p w:rsidR="005F634F" w:rsidRPr="00EB3B2C" w:rsidRDefault="005F634F" w:rsidP="008578E4">
            <w:pPr>
              <w:tabs>
                <w:tab w:val="left" w:pos="2718"/>
              </w:tabs>
              <w:rPr>
                <w:sz w:val="20"/>
                <w:szCs w:val="20"/>
                <w:lang w:eastAsia="en-US"/>
              </w:rPr>
            </w:pPr>
            <w:r w:rsidRPr="00EB3B2C">
              <w:rPr>
                <w:sz w:val="20"/>
                <w:szCs w:val="20"/>
                <w:lang w:eastAsia="en-US"/>
              </w:rPr>
              <w:t xml:space="preserve">Yes No                                        </w:t>
            </w:r>
          </w:p>
          <w:p w:rsidR="005F634F" w:rsidRPr="00EB3B2C" w:rsidRDefault="005F634F" w:rsidP="008578E4">
            <w:pPr>
              <w:tabs>
                <w:tab w:val="left" w:pos="2718"/>
              </w:tabs>
              <w:rPr>
                <w:sz w:val="20"/>
                <w:szCs w:val="20"/>
                <w:lang w:eastAsia="en-US"/>
              </w:rPr>
            </w:pPr>
          </w:p>
          <w:p w:rsidR="005F634F" w:rsidRPr="00EB3B2C" w:rsidRDefault="005F634F" w:rsidP="008578E4">
            <w:pPr>
              <w:tabs>
                <w:tab w:val="left" w:pos="2718"/>
              </w:tabs>
              <w:rPr>
                <w:sz w:val="20"/>
                <w:szCs w:val="20"/>
                <w:lang w:eastAsia="en-US"/>
              </w:rPr>
            </w:pPr>
          </w:p>
          <w:p w:rsidR="005F634F" w:rsidRPr="00EB3B2C" w:rsidRDefault="005F634F" w:rsidP="008578E4">
            <w:pPr>
              <w:tabs>
                <w:tab w:val="left" w:pos="2718"/>
              </w:tabs>
              <w:rPr>
                <w:sz w:val="20"/>
                <w:szCs w:val="20"/>
                <w:lang w:eastAsia="en-US"/>
              </w:rPr>
            </w:pPr>
            <w:r w:rsidRPr="00EB3B2C">
              <w:rPr>
                <w:sz w:val="20"/>
                <w:szCs w:val="20"/>
                <w:lang w:eastAsia="en-US"/>
              </w:rPr>
              <w:t xml:space="preserve">Yes No                                        </w:t>
            </w:r>
          </w:p>
        </w:tc>
        <w:tc>
          <w:tcPr>
            <w:tcW w:w="2546" w:type="pct"/>
            <w:tcBorders>
              <w:top w:val="nil"/>
              <w:left w:val="nil"/>
              <w:right w:val="nil"/>
            </w:tcBorders>
            <w:shd w:val="clear" w:color="auto" w:fill="F2F2F2"/>
          </w:tcPr>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Assessed whether authors speciﬁed who and/or in which clinical setting the HRQOL instrument was administered.</w:t>
            </w: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Assessed whether authors reported the number of patients providing an HRQOL assessment before the start of treatment.</w:t>
            </w: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Assessed whether authors gave some details on HRQOL missing data during the trial.</w:t>
            </w:r>
          </w:p>
          <w:p w:rsidR="005F634F" w:rsidRPr="00EB3B2C" w:rsidRDefault="005F634F" w:rsidP="008578E4">
            <w:pPr>
              <w:rPr>
                <w:sz w:val="20"/>
                <w:szCs w:val="20"/>
                <w:lang w:eastAsia="en-US"/>
              </w:rPr>
            </w:pPr>
          </w:p>
        </w:tc>
      </w:tr>
      <w:tr w:rsidR="005F634F" w:rsidRPr="00B54B9C" w:rsidTr="008578E4">
        <w:trPr>
          <w:trHeight w:val="63"/>
        </w:trPr>
        <w:tc>
          <w:tcPr>
            <w:tcW w:w="1697" w:type="pct"/>
            <w:tcBorders>
              <w:top w:val="nil"/>
              <w:left w:val="nil"/>
              <w:right w:val="nil"/>
            </w:tcBorders>
            <w:shd w:val="clear" w:color="auto" w:fill="EEECE1"/>
          </w:tcPr>
          <w:p w:rsidR="005F634F" w:rsidRPr="00EB3B2C" w:rsidRDefault="005F634F" w:rsidP="008578E4">
            <w:pPr>
              <w:rPr>
                <w:b/>
                <w:bCs/>
                <w:sz w:val="20"/>
                <w:szCs w:val="20"/>
                <w:lang w:eastAsia="en-US"/>
              </w:rPr>
            </w:pPr>
            <w:r w:rsidRPr="00EB3B2C">
              <w:rPr>
                <w:b/>
                <w:bCs/>
                <w:sz w:val="20"/>
                <w:szCs w:val="20"/>
                <w:lang w:eastAsia="en-US"/>
              </w:rPr>
              <w:t>Interpretation</w:t>
            </w:r>
          </w:p>
          <w:p w:rsidR="005F634F" w:rsidRPr="00EB3B2C" w:rsidRDefault="005F634F" w:rsidP="008578E4">
            <w:pPr>
              <w:rPr>
                <w:sz w:val="20"/>
                <w:szCs w:val="20"/>
                <w:lang w:eastAsia="en-US"/>
              </w:rPr>
            </w:pPr>
            <w:r w:rsidRPr="00EB3B2C">
              <w:rPr>
                <w:sz w:val="20"/>
                <w:szCs w:val="20"/>
                <w:lang w:eastAsia="en-US"/>
              </w:rPr>
              <w:t>Clinical signiﬁcance addressed</w:t>
            </w: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Presentation of results in general</w:t>
            </w:r>
          </w:p>
        </w:tc>
        <w:tc>
          <w:tcPr>
            <w:tcW w:w="757" w:type="pct"/>
            <w:tcBorders>
              <w:top w:val="nil"/>
              <w:left w:val="nil"/>
              <w:right w:val="nil"/>
            </w:tcBorders>
          </w:tcPr>
          <w:p w:rsidR="005F634F" w:rsidRPr="00EB3B2C" w:rsidRDefault="005F634F" w:rsidP="008578E4">
            <w:pPr>
              <w:tabs>
                <w:tab w:val="left" w:pos="2718"/>
              </w:tabs>
              <w:rPr>
                <w:sz w:val="20"/>
                <w:szCs w:val="20"/>
                <w:lang w:eastAsia="en-US"/>
              </w:rPr>
            </w:pPr>
          </w:p>
          <w:p w:rsidR="005F634F" w:rsidRPr="00EB3B2C" w:rsidRDefault="005F634F" w:rsidP="008578E4">
            <w:pPr>
              <w:tabs>
                <w:tab w:val="left" w:pos="2718"/>
              </w:tabs>
              <w:rPr>
                <w:sz w:val="20"/>
                <w:szCs w:val="20"/>
                <w:lang w:eastAsia="en-US"/>
              </w:rPr>
            </w:pPr>
            <w:r w:rsidRPr="00EB3B2C">
              <w:rPr>
                <w:sz w:val="20"/>
                <w:szCs w:val="20"/>
                <w:lang w:eastAsia="en-US"/>
              </w:rPr>
              <w:t xml:space="preserve">Yes No     </w:t>
            </w:r>
          </w:p>
          <w:p w:rsidR="005F634F" w:rsidRPr="00EB3B2C" w:rsidRDefault="005F634F" w:rsidP="008578E4">
            <w:pPr>
              <w:tabs>
                <w:tab w:val="left" w:pos="2718"/>
              </w:tabs>
              <w:rPr>
                <w:sz w:val="20"/>
                <w:szCs w:val="20"/>
                <w:lang w:eastAsia="en-US"/>
              </w:rPr>
            </w:pPr>
          </w:p>
          <w:p w:rsidR="005F634F" w:rsidRPr="00EB3B2C" w:rsidRDefault="005F634F" w:rsidP="008578E4">
            <w:pPr>
              <w:tabs>
                <w:tab w:val="left" w:pos="2718"/>
              </w:tabs>
              <w:rPr>
                <w:sz w:val="20"/>
                <w:szCs w:val="20"/>
                <w:lang w:eastAsia="en-US"/>
              </w:rPr>
            </w:pPr>
            <w:r w:rsidRPr="00EB3B2C">
              <w:rPr>
                <w:sz w:val="20"/>
                <w:szCs w:val="20"/>
                <w:lang w:eastAsia="en-US"/>
              </w:rPr>
              <w:t xml:space="preserve">                                  </w:t>
            </w:r>
          </w:p>
          <w:p w:rsidR="005F634F" w:rsidRPr="00EB3B2C" w:rsidRDefault="005F634F" w:rsidP="008578E4">
            <w:pPr>
              <w:tabs>
                <w:tab w:val="left" w:pos="2718"/>
              </w:tabs>
              <w:rPr>
                <w:sz w:val="20"/>
                <w:szCs w:val="20"/>
                <w:lang w:eastAsia="en-US"/>
              </w:rPr>
            </w:pPr>
            <w:r w:rsidRPr="00EB3B2C">
              <w:rPr>
                <w:sz w:val="20"/>
                <w:szCs w:val="20"/>
                <w:lang w:eastAsia="en-US"/>
              </w:rPr>
              <w:t xml:space="preserve">Yes No                                       </w:t>
            </w:r>
          </w:p>
        </w:tc>
        <w:tc>
          <w:tcPr>
            <w:tcW w:w="2546" w:type="pct"/>
            <w:tcBorders>
              <w:top w:val="nil"/>
              <w:left w:val="nil"/>
              <w:right w:val="nil"/>
            </w:tcBorders>
            <w:shd w:val="clear" w:color="auto" w:fill="F2F2F2"/>
          </w:tcPr>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Refers to the discussion of HRQOL data being clinically signiﬁcant from a patient’s perspective and not simply statistically signiﬁcant.</w:t>
            </w:r>
          </w:p>
          <w:p w:rsidR="005F634F" w:rsidRPr="00EB3B2C" w:rsidRDefault="005F634F" w:rsidP="008578E4">
            <w:pPr>
              <w:rPr>
                <w:sz w:val="20"/>
                <w:szCs w:val="20"/>
                <w:lang w:eastAsia="en-US"/>
              </w:rPr>
            </w:pPr>
          </w:p>
          <w:p w:rsidR="005F634F" w:rsidRPr="00EB3B2C" w:rsidRDefault="005F634F" w:rsidP="008578E4">
            <w:pPr>
              <w:rPr>
                <w:sz w:val="20"/>
                <w:szCs w:val="20"/>
                <w:lang w:eastAsia="en-US"/>
              </w:rPr>
            </w:pPr>
            <w:r w:rsidRPr="00EB3B2C">
              <w:rPr>
                <w:sz w:val="20"/>
                <w:szCs w:val="20"/>
                <w:lang w:eastAsia="en-US"/>
              </w:rPr>
              <w:t>Assessed whether authors discussed the HRQOL outcomes, giving any comments regardless of the result (either expected or not).</w:t>
            </w:r>
          </w:p>
          <w:p w:rsidR="005F634F" w:rsidRPr="00EB3B2C" w:rsidRDefault="005F634F" w:rsidP="008578E4">
            <w:pPr>
              <w:rPr>
                <w:sz w:val="20"/>
                <w:szCs w:val="20"/>
                <w:lang w:eastAsia="en-US"/>
              </w:rPr>
            </w:pPr>
          </w:p>
        </w:tc>
      </w:tr>
    </w:tbl>
    <w:p w:rsidR="005F634F" w:rsidRDefault="005F634F" w:rsidP="005F634F">
      <w:pPr>
        <w:spacing w:line="480" w:lineRule="auto"/>
        <w:jc w:val="both"/>
        <w:rPr>
          <w:b/>
          <w:bCs/>
          <w:sz w:val="22"/>
          <w:szCs w:val="22"/>
        </w:rPr>
      </w:pPr>
    </w:p>
    <w:p w:rsidR="00B54831" w:rsidRDefault="00B54831" w:rsidP="005F634F">
      <w:pPr>
        <w:spacing w:line="480" w:lineRule="auto"/>
        <w:jc w:val="both"/>
        <w:rPr>
          <w:b/>
          <w:bCs/>
          <w:sz w:val="22"/>
          <w:szCs w:val="22"/>
        </w:rPr>
      </w:pPr>
    </w:p>
    <w:p w:rsidR="00B54831" w:rsidRPr="00EB3B2C" w:rsidRDefault="00B54831" w:rsidP="00B54831">
      <w:pPr>
        <w:spacing w:line="480" w:lineRule="auto"/>
        <w:jc w:val="both"/>
        <w:rPr>
          <w:b/>
          <w:bCs/>
          <w:sz w:val="22"/>
          <w:szCs w:val="22"/>
        </w:rPr>
      </w:pPr>
      <w:r w:rsidRPr="00EB3B2C">
        <w:rPr>
          <w:b/>
          <w:bCs/>
          <w:sz w:val="22"/>
          <w:szCs w:val="22"/>
        </w:rPr>
        <w:t>The use of HRQOL instruments in selected studies</w:t>
      </w:r>
    </w:p>
    <w:p w:rsidR="00B54831" w:rsidRPr="00EB3B2C" w:rsidRDefault="00B54831" w:rsidP="00B54831">
      <w:pPr>
        <w:jc w:val="both"/>
        <w:rPr>
          <w:b/>
          <w:bCs/>
          <w:sz w:val="20"/>
          <w:szCs w:val="20"/>
        </w:rPr>
      </w:pPr>
      <w:r w:rsidRPr="00EB3B2C">
        <w:rPr>
          <w:sz w:val="20"/>
          <w:szCs w:val="20"/>
        </w:rPr>
        <w:t xml:space="preserve">All selected studies reported HRQOL in older patients using one or more instruments (Table 4). The EORTC QOL-C30 was the most frequently used self-reported questionnaire (3/7 studies). Disease –site specific modules was used in one study.  </w:t>
      </w:r>
    </w:p>
    <w:p w:rsidR="00B54831" w:rsidRPr="00EB3B2C" w:rsidRDefault="00B54831" w:rsidP="00B54831">
      <w:pPr>
        <w:jc w:val="both"/>
        <w:rPr>
          <w:sz w:val="20"/>
          <w:szCs w:val="20"/>
        </w:rPr>
      </w:pPr>
      <w:r w:rsidRPr="00EB3B2C">
        <w:rPr>
          <w:sz w:val="20"/>
          <w:szCs w:val="20"/>
        </w:rPr>
        <w:t xml:space="preserve">Definition of HRQOL was provided in 3 studies (Bauman et al., 2009, Esbensen et al., 2006 and Eygor et al., 2009).  Only one study (Bauman et al., 2009) provided a definition of HRQOL and this was consistent with The World Health Organisation (WHO: 2008) definition of HRQOL. </w:t>
      </w:r>
    </w:p>
    <w:p w:rsidR="00B54831" w:rsidRPr="00EB3B2C" w:rsidRDefault="00B54831" w:rsidP="00B54831">
      <w:pPr>
        <w:jc w:val="both"/>
        <w:rPr>
          <w:sz w:val="20"/>
          <w:szCs w:val="20"/>
        </w:rPr>
      </w:pPr>
      <w:r w:rsidRPr="00EB3B2C">
        <w:rPr>
          <w:sz w:val="20"/>
          <w:szCs w:val="20"/>
        </w:rPr>
        <w:t xml:space="preserve">Rational for choice of instrument was provided in 4 studies and cultural validity partly reported in 5 out of 7 selected papers. Most of the studies reported compliance and timing of assessment. Two studies did not report instrument administration methods. </w:t>
      </w:r>
    </w:p>
    <w:p w:rsidR="00B54831" w:rsidRPr="00EB3B2C" w:rsidRDefault="00B54831" w:rsidP="00B54831">
      <w:pPr>
        <w:jc w:val="both"/>
        <w:rPr>
          <w:sz w:val="20"/>
          <w:szCs w:val="20"/>
        </w:rPr>
      </w:pPr>
      <w:r w:rsidRPr="00EB3B2C">
        <w:rPr>
          <w:sz w:val="20"/>
          <w:szCs w:val="20"/>
        </w:rPr>
        <w:t>Little attempt was made to test usefulness of the HRQOL instruments used especially in consideration of factors such as education level and frailty of the participants. The majority of the studies used an existing instrument and no study provided evidence on reliability, validity, applicability and feasibility of the instruments used.</w:t>
      </w:r>
    </w:p>
    <w:p w:rsidR="005F634F" w:rsidRDefault="005F634F" w:rsidP="005F634F">
      <w:pPr>
        <w:rPr>
          <w:sz w:val="20"/>
          <w:szCs w:val="20"/>
        </w:rPr>
      </w:pPr>
    </w:p>
    <w:p w:rsidR="00B54831" w:rsidRDefault="00B54831" w:rsidP="005F634F">
      <w:pPr>
        <w:rPr>
          <w:sz w:val="20"/>
          <w:szCs w:val="20"/>
        </w:rPr>
      </w:pPr>
    </w:p>
    <w:p w:rsidR="00B54831" w:rsidRDefault="00B54831" w:rsidP="00B54831">
      <w:pPr>
        <w:jc w:val="both"/>
        <w:rPr>
          <w:b/>
          <w:bCs/>
          <w:sz w:val="22"/>
          <w:szCs w:val="22"/>
        </w:rPr>
      </w:pPr>
      <w:r w:rsidRPr="00EB3B2C">
        <w:rPr>
          <w:b/>
          <w:bCs/>
          <w:sz w:val="22"/>
          <w:szCs w:val="22"/>
        </w:rPr>
        <w:t>Studies design</w:t>
      </w:r>
    </w:p>
    <w:p w:rsidR="00B54831" w:rsidRPr="00EB3B2C" w:rsidRDefault="00B54831" w:rsidP="00B54831">
      <w:pPr>
        <w:jc w:val="both"/>
        <w:rPr>
          <w:b/>
          <w:bCs/>
          <w:sz w:val="22"/>
          <w:szCs w:val="22"/>
        </w:rPr>
      </w:pPr>
    </w:p>
    <w:p w:rsidR="00B54831" w:rsidRPr="00EB3B2C" w:rsidRDefault="00B54831" w:rsidP="00B54831">
      <w:pPr>
        <w:jc w:val="both"/>
        <w:rPr>
          <w:b/>
          <w:bCs/>
          <w:sz w:val="20"/>
          <w:szCs w:val="20"/>
        </w:rPr>
      </w:pPr>
      <w:r w:rsidRPr="00EB3B2C">
        <w:rPr>
          <w:sz w:val="20"/>
          <w:szCs w:val="20"/>
        </w:rPr>
        <w:t xml:space="preserve">Various methodologies have been used in selected studies reporting on HRQOL outcomes (Table 4). However, only 2 studies (Mantovani et al., 1996, Rao et al., 2005) reported HRQOL in older cancer patients within the context of a randomised controlled trial (RCT). Studies using qualitative methods were not identified. </w:t>
      </w:r>
    </w:p>
    <w:p w:rsidR="00B54831" w:rsidRPr="00EB3B2C" w:rsidRDefault="00B54831" w:rsidP="00B54831">
      <w:pPr>
        <w:jc w:val="both"/>
        <w:rPr>
          <w:sz w:val="20"/>
          <w:szCs w:val="20"/>
        </w:rPr>
      </w:pPr>
      <w:r w:rsidRPr="00EB3B2C">
        <w:rPr>
          <w:sz w:val="20"/>
          <w:szCs w:val="20"/>
        </w:rPr>
        <w:t>The country with largest number of studies was the United States of America (USA). None of the studies identified were done in the UK.</w:t>
      </w:r>
    </w:p>
    <w:p w:rsidR="00B54831" w:rsidRPr="00EB3B2C" w:rsidRDefault="00B54831" w:rsidP="00B54831">
      <w:pPr>
        <w:jc w:val="both"/>
        <w:rPr>
          <w:sz w:val="20"/>
          <w:szCs w:val="20"/>
        </w:rPr>
      </w:pPr>
    </w:p>
    <w:p w:rsidR="00B54831" w:rsidRDefault="00B54831" w:rsidP="00B54831">
      <w:pPr>
        <w:jc w:val="both"/>
        <w:rPr>
          <w:b/>
          <w:bCs/>
          <w:sz w:val="22"/>
          <w:szCs w:val="22"/>
        </w:rPr>
      </w:pPr>
      <w:r w:rsidRPr="00EB3B2C">
        <w:rPr>
          <w:b/>
          <w:bCs/>
          <w:sz w:val="22"/>
          <w:szCs w:val="22"/>
        </w:rPr>
        <w:t>Patient population</w:t>
      </w:r>
    </w:p>
    <w:p w:rsidR="00B54831" w:rsidRPr="00EB3B2C" w:rsidRDefault="00B54831" w:rsidP="00B54831">
      <w:pPr>
        <w:jc w:val="both"/>
        <w:rPr>
          <w:b/>
          <w:bCs/>
          <w:sz w:val="22"/>
          <w:szCs w:val="22"/>
        </w:rPr>
      </w:pPr>
    </w:p>
    <w:p w:rsidR="00B54831" w:rsidRPr="00EB3B2C" w:rsidRDefault="00B54831" w:rsidP="00B54831">
      <w:pPr>
        <w:jc w:val="both"/>
        <w:rPr>
          <w:sz w:val="20"/>
          <w:szCs w:val="20"/>
        </w:rPr>
      </w:pPr>
      <w:r w:rsidRPr="00EB3B2C">
        <w:rPr>
          <w:sz w:val="20"/>
          <w:szCs w:val="20"/>
        </w:rPr>
        <w:t>Table 5 summarises the age range of patients across the studies included. Apart from two (Bauman et al., 2009 and Eygor et al., 2009) all studies included patients aged 65 and over. The oldest patient included in the selected studies was aged 87 (Chen et al., 2003). The range of ages is variable in all studies which demonstrated the problems and inconsistencies with the definition of ‘older patients’</w:t>
      </w:r>
    </w:p>
    <w:p w:rsidR="00B54831" w:rsidRPr="00EB3B2C" w:rsidRDefault="00B54831" w:rsidP="00B54831">
      <w:pPr>
        <w:jc w:val="both"/>
        <w:rPr>
          <w:sz w:val="20"/>
          <w:szCs w:val="20"/>
        </w:rPr>
      </w:pPr>
      <w:r w:rsidRPr="00EB3B2C">
        <w:rPr>
          <w:sz w:val="20"/>
          <w:szCs w:val="20"/>
        </w:rPr>
        <w:t>Most of the studies measured HRQOL in the outpatient population. Only three studies (Bauman et al, 2009, Chen et al., 2003, Eygor et al., 2009) focused on measuring HRQOL outcomes in hospitalised cancer patients.</w:t>
      </w:r>
    </w:p>
    <w:p w:rsidR="00B54831" w:rsidRDefault="00B54831" w:rsidP="005F634F">
      <w:pPr>
        <w:rPr>
          <w:b/>
          <w:bCs/>
          <w:sz w:val="22"/>
          <w:szCs w:val="22"/>
        </w:rPr>
      </w:pPr>
    </w:p>
    <w:p w:rsidR="00B54831" w:rsidRDefault="00B54831" w:rsidP="005F634F">
      <w:pPr>
        <w:rPr>
          <w:b/>
          <w:bCs/>
          <w:sz w:val="22"/>
          <w:szCs w:val="22"/>
        </w:rPr>
        <w:sectPr w:rsidR="00B54831" w:rsidSect="00710104">
          <w:headerReference w:type="default" r:id="rId7"/>
          <w:footerReference w:type="default" r:id="rId8"/>
          <w:pgSz w:w="11906" w:h="16838" w:code="9"/>
          <w:pgMar w:top="1440" w:right="1440" w:bottom="1440" w:left="1440" w:header="708" w:footer="708" w:gutter="0"/>
          <w:pgNumType w:start="23"/>
          <w:cols w:space="708"/>
          <w:docGrid w:linePitch="360"/>
        </w:sectPr>
      </w:pPr>
    </w:p>
    <w:p w:rsidR="00B54831" w:rsidRDefault="00B54831" w:rsidP="005F634F">
      <w:pPr>
        <w:rPr>
          <w:b/>
          <w:bCs/>
          <w:sz w:val="22"/>
          <w:szCs w:val="22"/>
        </w:rPr>
      </w:pPr>
    </w:p>
    <w:p w:rsidR="00B54831" w:rsidRPr="00B54831" w:rsidRDefault="00B54831" w:rsidP="00B54831">
      <w:pPr>
        <w:outlineLvl w:val="0"/>
        <w:rPr>
          <w:sz w:val="20"/>
          <w:szCs w:val="20"/>
        </w:rPr>
      </w:pPr>
      <w:r>
        <w:rPr>
          <w:b/>
          <w:bCs/>
          <w:sz w:val="20"/>
          <w:szCs w:val="20"/>
        </w:rPr>
        <w:t>Table 4</w:t>
      </w:r>
      <w:r w:rsidRPr="00B54831">
        <w:rPr>
          <w:b/>
          <w:bCs/>
          <w:sz w:val="20"/>
          <w:szCs w:val="20"/>
        </w:rPr>
        <w:t>:</w:t>
      </w:r>
      <w:r w:rsidRPr="00B54831">
        <w:rPr>
          <w:sz w:val="20"/>
          <w:szCs w:val="20"/>
        </w:rPr>
        <w:t xml:space="preserve"> </w:t>
      </w:r>
      <w:r w:rsidRPr="00B54831">
        <w:rPr>
          <w:b/>
          <w:bCs/>
          <w:sz w:val="20"/>
          <w:szCs w:val="20"/>
        </w:rPr>
        <w:t>Literature review results related to CGA intervention and its impact on patient’s cancer care</w:t>
      </w:r>
    </w:p>
    <w:p w:rsidR="00B54831" w:rsidRPr="00B54831" w:rsidRDefault="00B54831" w:rsidP="00B54831">
      <w:pPr>
        <w:rPr>
          <w:sz w:val="20"/>
          <w:szCs w:val="20"/>
        </w:rPr>
      </w:pPr>
    </w:p>
    <w:p w:rsidR="00B54831" w:rsidRPr="00B54831" w:rsidRDefault="00B54831" w:rsidP="00B54831">
      <w:pPr>
        <w:outlineLvl w:val="0"/>
        <w:rPr>
          <w:sz w:val="20"/>
          <w:szCs w:val="20"/>
        </w:rPr>
      </w:pPr>
      <w:r w:rsidRPr="00B54831">
        <w:rPr>
          <w:sz w:val="20"/>
          <w:szCs w:val="20"/>
        </w:rPr>
        <w:t>Cancer/Comprehensive Geriatric Assessment/intervention</w:t>
      </w:r>
    </w:p>
    <w:p w:rsidR="00B54831" w:rsidRPr="00B54831" w:rsidRDefault="00B54831" w:rsidP="00B54831">
      <w:pPr>
        <w:rPr>
          <w:sz w:val="20"/>
          <w:szCs w:val="20"/>
        </w:rPr>
      </w:pPr>
    </w:p>
    <w:tbl>
      <w:tblPr>
        <w:tblW w:w="146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60"/>
        <w:gridCol w:w="3969"/>
        <w:gridCol w:w="3260"/>
        <w:gridCol w:w="4711"/>
      </w:tblGrid>
      <w:tr w:rsidR="00B54831" w:rsidRPr="00B54831" w:rsidTr="008578E4">
        <w:tc>
          <w:tcPr>
            <w:tcW w:w="2660" w:type="dxa"/>
            <w:shd w:val="clear" w:color="auto" w:fill="BFBFBF"/>
          </w:tcPr>
          <w:p w:rsidR="00B54831" w:rsidRPr="00B54831" w:rsidRDefault="00B54831" w:rsidP="008578E4">
            <w:pPr>
              <w:rPr>
                <w:sz w:val="20"/>
                <w:szCs w:val="20"/>
              </w:rPr>
            </w:pPr>
            <w:r w:rsidRPr="00B54831">
              <w:rPr>
                <w:sz w:val="20"/>
                <w:szCs w:val="20"/>
              </w:rPr>
              <w:t>Title</w:t>
            </w:r>
          </w:p>
          <w:p w:rsidR="00B54831" w:rsidRPr="00B54831" w:rsidRDefault="00B54831" w:rsidP="008578E4">
            <w:pPr>
              <w:rPr>
                <w:sz w:val="20"/>
                <w:szCs w:val="20"/>
              </w:rPr>
            </w:pPr>
            <w:r w:rsidRPr="00B54831">
              <w:rPr>
                <w:sz w:val="20"/>
                <w:szCs w:val="20"/>
              </w:rPr>
              <w:t>Author/Year of publication/country</w:t>
            </w:r>
          </w:p>
        </w:tc>
        <w:tc>
          <w:tcPr>
            <w:tcW w:w="3969" w:type="dxa"/>
            <w:shd w:val="clear" w:color="auto" w:fill="BFBFBF"/>
          </w:tcPr>
          <w:p w:rsidR="00B54831" w:rsidRPr="00B54831" w:rsidRDefault="00B54831" w:rsidP="008578E4">
            <w:pPr>
              <w:rPr>
                <w:sz w:val="20"/>
                <w:szCs w:val="20"/>
              </w:rPr>
            </w:pPr>
            <w:r w:rsidRPr="00B54831">
              <w:rPr>
                <w:sz w:val="20"/>
                <w:szCs w:val="20"/>
              </w:rPr>
              <w:t>Methodology</w:t>
            </w:r>
          </w:p>
        </w:tc>
        <w:tc>
          <w:tcPr>
            <w:tcW w:w="3260" w:type="dxa"/>
            <w:shd w:val="clear" w:color="auto" w:fill="BFBFBF"/>
          </w:tcPr>
          <w:p w:rsidR="00B54831" w:rsidRPr="00B54831" w:rsidRDefault="00B54831" w:rsidP="008578E4">
            <w:pPr>
              <w:rPr>
                <w:sz w:val="20"/>
                <w:szCs w:val="20"/>
              </w:rPr>
            </w:pPr>
            <w:r w:rsidRPr="00B54831">
              <w:rPr>
                <w:sz w:val="20"/>
                <w:szCs w:val="20"/>
              </w:rPr>
              <w:t>Main findings/Summary</w:t>
            </w:r>
          </w:p>
        </w:tc>
        <w:tc>
          <w:tcPr>
            <w:tcW w:w="4711" w:type="dxa"/>
            <w:shd w:val="clear" w:color="auto" w:fill="BFBFBF"/>
          </w:tcPr>
          <w:p w:rsidR="00B54831" w:rsidRPr="00B54831" w:rsidRDefault="00B54831" w:rsidP="008578E4">
            <w:pPr>
              <w:rPr>
                <w:sz w:val="20"/>
                <w:szCs w:val="20"/>
              </w:rPr>
            </w:pPr>
            <w:r w:rsidRPr="00B54831">
              <w:rPr>
                <w:sz w:val="20"/>
                <w:szCs w:val="20"/>
              </w:rPr>
              <w:t>Comments/Limitations</w:t>
            </w:r>
          </w:p>
          <w:p w:rsidR="00B54831" w:rsidRPr="00B54831" w:rsidRDefault="00B54831" w:rsidP="008578E4">
            <w:pPr>
              <w:rPr>
                <w:sz w:val="20"/>
                <w:szCs w:val="20"/>
              </w:rPr>
            </w:pPr>
            <w:r w:rsidRPr="00B54831">
              <w:rPr>
                <w:sz w:val="20"/>
                <w:szCs w:val="20"/>
              </w:rPr>
              <w:t>Recommendations</w:t>
            </w:r>
          </w:p>
        </w:tc>
      </w:tr>
      <w:tr w:rsidR="00B54831" w:rsidRPr="00B54831" w:rsidTr="008578E4">
        <w:tc>
          <w:tcPr>
            <w:tcW w:w="2660" w:type="dxa"/>
          </w:tcPr>
          <w:p w:rsidR="00B54831" w:rsidRPr="00B54831" w:rsidRDefault="00B54831" w:rsidP="008578E4">
            <w:pPr>
              <w:rPr>
                <w:sz w:val="20"/>
                <w:szCs w:val="20"/>
              </w:rPr>
            </w:pPr>
            <w:r w:rsidRPr="00B54831">
              <w:rPr>
                <w:sz w:val="20"/>
                <w:szCs w:val="20"/>
              </w:rPr>
              <w:t>1. A comprehensive geriatric intervention detects multiple</w:t>
            </w:r>
          </w:p>
          <w:p w:rsidR="00B54831" w:rsidRPr="00B54831" w:rsidRDefault="00B54831" w:rsidP="008578E4">
            <w:pPr>
              <w:rPr>
                <w:sz w:val="20"/>
                <w:szCs w:val="20"/>
              </w:rPr>
            </w:pPr>
            <w:r w:rsidRPr="00B54831">
              <w:rPr>
                <w:sz w:val="20"/>
                <w:szCs w:val="20"/>
              </w:rPr>
              <w:t>problems in older breast cancer patients</w:t>
            </w:r>
          </w:p>
          <w:p w:rsidR="00B54831" w:rsidRPr="00B54831" w:rsidRDefault="00B54831" w:rsidP="008578E4">
            <w:pPr>
              <w:rPr>
                <w:sz w:val="20"/>
                <w:szCs w:val="20"/>
              </w:rPr>
            </w:pPr>
          </w:p>
          <w:p w:rsidR="00B54831" w:rsidRPr="00B54831" w:rsidRDefault="00B54831" w:rsidP="008578E4">
            <w:pPr>
              <w:rPr>
                <w:sz w:val="20"/>
                <w:szCs w:val="20"/>
                <w:lang w:val="nl-NL"/>
              </w:rPr>
            </w:pPr>
            <w:r w:rsidRPr="00B54831">
              <w:rPr>
                <w:sz w:val="20"/>
                <w:szCs w:val="20"/>
                <w:lang w:val="nl-NL"/>
              </w:rPr>
              <w:t>Extermann, M., Meyer, J., McGinnis, M. et al., (2003)</w:t>
            </w:r>
          </w:p>
          <w:p w:rsidR="00B54831" w:rsidRPr="00B54831" w:rsidRDefault="00B54831" w:rsidP="008578E4">
            <w:pPr>
              <w:rPr>
                <w:sz w:val="20"/>
                <w:szCs w:val="20"/>
                <w:lang w:val="nl-NL"/>
              </w:rPr>
            </w:pPr>
          </w:p>
          <w:p w:rsidR="00B54831" w:rsidRPr="00B54831" w:rsidRDefault="00B54831" w:rsidP="008578E4">
            <w:pPr>
              <w:rPr>
                <w:sz w:val="20"/>
                <w:szCs w:val="20"/>
                <w:lang w:val="nl-NL"/>
              </w:rPr>
            </w:pPr>
            <w:r w:rsidRPr="00B54831">
              <w:rPr>
                <w:sz w:val="20"/>
                <w:szCs w:val="20"/>
                <w:lang w:val="nl-NL"/>
              </w:rPr>
              <w:t>USA</w:t>
            </w:r>
          </w:p>
          <w:p w:rsidR="00B54831" w:rsidRPr="00B54831" w:rsidRDefault="00B54831" w:rsidP="008578E4">
            <w:pPr>
              <w:rPr>
                <w:sz w:val="20"/>
                <w:szCs w:val="20"/>
                <w:lang w:val="nl-NL"/>
              </w:rPr>
            </w:pPr>
          </w:p>
        </w:tc>
        <w:tc>
          <w:tcPr>
            <w:tcW w:w="3969" w:type="dxa"/>
          </w:tcPr>
          <w:p w:rsidR="00B54831" w:rsidRPr="00B54831" w:rsidRDefault="00B54831" w:rsidP="008578E4">
            <w:pPr>
              <w:rPr>
                <w:sz w:val="20"/>
                <w:szCs w:val="20"/>
              </w:rPr>
            </w:pPr>
            <w:r w:rsidRPr="00B54831">
              <w:rPr>
                <w:sz w:val="20"/>
                <w:szCs w:val="20"/>
              </w:rPr>
              <w:t>Observational pilot study</w:t>
            </w:r>
          </w:p>
          <w:p w:rsidR="00B54831" w:rsidRPr="00B54831" w:rsidRDefault="00B54831" w:rsidP="008578E4">
            <w:pPr>
              <w:rPr>
                <w:sz w:val="20"/>
                <w:szCs w:val="20"/>
              </w:rPr>
            </w:pPr>
          </w:p>
          <w:p w:rsidR="00B54831" w:rsidRPr="00B54831" w:rsidRDefault="00B54831" w:rsidP="008578E4">
            <w:pPr>
              <w:rPr>
                <w:sz w:val="20"/>
                <w:szCs w:val="20"/>
              </w:rPr>
            </w:pPr>
            <w:r w:rsidRPr="00B54831">
              <w:rPr>
                <w:sz w:val="20"/>
                <w:szCs w:val="20"/>
              </w:rPr>
              <w:t>Participants:</w:t>
            </w:r>
          </w:p>
          <w:p w:rsidR="00B54831" w:rsidRPr="00B54831" w:rsidRDefault="00B54831" w:rsidP="008578E4">
            <w:pPr>
              <w:autoSpaceDE w:val="0"/>
              <w:autoSpaceDN w:val="0"/>
              <w:adjustRightInd w:val="0"/>
              <w:rPr>
                <w:sz w:val="20"/>
                <w:szCs w:val="20"/>
              </w:rPr>
            </w:pPr>
            <w:r w:rsidRPr="00B54831">
              <w:rPr>
                <w:sz w:val="20"/>
                <w:szCs w:val="20"/>
              </w:rPr>
              <w:t>15 early breast cancer patients, aged 70 and older with a recent diagnosis of stage I or II breast cancer, coming for their initial outpatient visit.</w:t>
            </w:r>
          </w:p>
          <w:p w:rsidR="00B54831" w:rsidRPr="00B54831" w:rsidRDefault="00B54831" w:rsidP="008578E4">
            <w:pPr>
              <w:autoSpaceDE w:val="0"/>
              <w:autoSpaceDN w:val="0"/>
              <w:adjustRightInd w:val="0"/>
              <w:rPr>
                <w:sz w:val="20"/>
                <w:szCs w:val="20"/>
              </w:rPr>
            </w:pPr>
          </w:p>
          <w:p w:rsidR="00B54831" w:rsidRPr="00B54831" w:rsidRDefault="00B54831" w:rsidP="008578E4">
            <w:pPr>
              <w:rPr>
                <w:sz w:val="20"/>
                <w:szCs w:val="20"/>
              </w:rPr>
            </w:pPr>
            <w:r w:rsidRPr="00B54831">
              <w:rPr>
                <w:sz w:val="20"/>
                <w:szCs w:val="20"/>
              </w:rPr>
              <w:t>All patients received a multidisciplinary</w:t>
            </w:r>
          </w:p>
          <w:p w:rsidR="00B54831" w:rsidRPr="00B54831" w:rsidRDefault="00B54831" w:rsidP="008578E4">
            <w:pPr>
              <w:rPr>
                <w:sz w:val="20"/>
                <w:szCs w:val="20"/>
              </w:rPr>
            </w:pPr>
            <w:r w:rsidRPr="00B54831">
              <w:rPr>
                <w:sz w:val="20"/>
                <w:szCs w:val="20"/>
              </w:rPr>
              <w:t>CGA every 3 months and structured follow-up from the nurse practitioner, dietician, social worker, and pharmacist according to risk.</w:t>
            </w:r>
          </w:p>
          <w:p w:rsidR="00B54831" w:rsidRPr="00B54831" w:rsidRDefault="00B54831" w:rsidP="008578E4">
            <w:pPr>
              <w:rPr>
                <w:sz w:val="20"/>
                <w:szCs w:val="20"/>
              </w:rPr>
            </w:pPr>
          </w:p>
          <w:p w:rsidR="00B54831" w:rsidRPr="00B54831" w:rsidRDefault="00B54831" w:rsidP="008578E4">
            <w:pPr>
              <w:rPr>
                <w:sz w:val="20"/>
                <w:szCs w:val="20"/>
              </w:rPr>
            </w:pPr>
            <w:r w:rsidRPr="00B54831">
              <w:rPr>
                <w:sz w:val="20"/>
                <w:szCs w:val="20"/>
              </w:rPr>
              <w:t>Total follow-up was 6 months.</w:t>
            </w:r>
          </w:p>
          <w:p w:rsidR="00B54831" w:rsidRPr="00B54831" w:rsidRDefault="00B54831" w:rsidP="008578E4">
            <w:pPr>
              <w:rPr>
                <w:sz w:val="20"/>
                <w:szCs w:val="20"/>
              </w:rPr>
            </w:pPr>
          </w:p>
          <w:p w:rsidR="00B54831" w:rsidRPr="00B54831" w:rsidRDefault="00B54831" w:rsidP="008578E4">
            <w:pPr>
              <w:rPr>
                <w:sz w:val="20"/>
                <w:szCs w:val="20"/>
              </w:rPr>
            </w:pPr>
          </w:p>
        </w:tc>
        <w:tc>
          <w:tcPr>
            <w:tcW w:w="3260" w:type="dxa"/>
          </w:tcPr>
          <w:p w:rsidR="00B54831" w:rsidRPr="00B54831" w:rsidRDefault="00B54831" w:rsidP="008578E4">
            <w:pPr>
              <w:rPr>
                <w:sz w:val="20"/>
                <w:szCs w:val="20"/>
              </w:rPr>
            </w:pPr>
          </w:p>
          <w:p w:rsidR="00B54831" w:rsidRPr="00B54831" w:rsidRDefault="00B54831" w:rsidP="008578E4">
            <w:pPr>
              <w:rPr>
                <w:sz w:val="20"/>
                <w:szCs w:val="20"/>
              </w:rPr>
            </w:pPr>
            <w:r w:rsidRPr="00B54831">
              <w:rPr>
                <w:sz w:val="20"/>
                <w:szCs w:val="20"/>
              </w:rPr>
              <w:t>Number of patient participating in the study: 11</w:t>
            </w:r>
          </w:p>
          <w:p w:rsidR="00B54831" w:rsidRPr="00B54831" w:rsidRDefault="00B54831" w:rsidP="008578E4">
            <w:pPr>
              <w:rPr>
                <w:sz w:val="20"/>
                <w:szCs w:val="20"/>
              </w:rPr>
            </w:pPr>
            <w:r w:rsidRPr="00B54831">
              <w:rPr>
                <w:sz w:val="20"/>
                <w:szCs w:val="20"/>
              </w:rPr>
              <w:t>Median age: 79</w:t>
            </w:r>
          </w:p>
          <w:p w:rsidR="00B54831" w:rsidRPr="00B54831" w:rsidRDefault="00B54831" w:rsidP="008578E4">
            <w:pPr>
              <w:rPr>
                <w:sz w:val="20"/>
                <w:szCs w:val="20"/>
              </w:rPr>
            </w:pPr>
          </w:p>
          <w:p w:rsidR="00B54831" w:rsidRPr="00B54831" w:rsidRDefault="00B54831" w:rsidP="008578E4">
            <w:pPr>
              <w:rPr>
                <w:sz w:val="20"/>
                <w:szCs w:val="20"/>
              </w:rPr>
            </w:pPr>
            <w:r w:rsidRPr="00B54831">
              <w:rPr>
                <w:sz w:val="20"/>
                <w:szCs w:val="20"/>
              </w:rPr>
              <w:t>The intervention directly</w:t>
            </w:r>
          </w:p>
          <w:p w:rsidR="00B54831" w:rsidRPr="00B54831" w:rsidRDefault="00B54831" w:rsidP="008578E4">
            <w:pPr>
              <w:rPr>
                <w:sz w:val="20"/>
                <w:szCs w:val="20"/>
              </w:rPr>
            </w:pPr>
            <w:r w:rsidRPr="00B54831">
              <w:rPr>
                <w:sz w:val="20"/>
                <w:szCs w:val="20"/>
              </w:rPr>
              <w:t>influenced oncological treatment in 4/11 cases (36%). .</w:t>
            </w:r>
          </w:p>
          <w:p w:rsidR="00B54831" w:rsidRPr="00B54831" w:rsidRDefault="00B54831" w:rsidP="008578E4">
            <w:pPr>
              <w:rPr>
                <w:sz w:val="20"/>
                <w:szCs w:val="20"/>
              </w:rPr>
            </w:pPr>
          </w:p>
          <w:p w:rsidR="00B54831" w:rsidRPr="00B54831" w:rsidRDefault="00B54831" w:rsidP="008578E4">
            <w:pPr>
              <w:rPr>
                <w:sz w:val="20"/>
                <w:szCs w:val="20"/>
              </w:rPr>
            </w:pPr>
            <w:r w:rsidRPr="00B54831">
              <w:rPr>
                <w:sz w:val="20"/>
                <w:szCs w:val="20"/>
              </w:rPr>
              <w:t xml:space="preserve">It ensured continuity/coordination of care in seven cases. </w:t>
            </w:r>
          </w:p>
          <w:p w:rsidR="00B54831" w:rsidRPr="00B54831" w:rsidRDefault="00B54831" w:rsidP="008578E4">
            <w:pPr>
              <w:rPr>
                <w:sz w:val="20"/>
                <w:szCs w:val="20"/>
              </w:rPr>
            </w:pPr>
            <w:r w:rsidRPr="00B54831">
              <w:rPr>
                <w:sz w:val="20"/>
                <w:szCs w:val="20"/>
              </w:rPr>
              <w:t>Success rate in addressing problems was 87%.</w:t>
            </w:r>
          </w:p>
          <w:p w:rsidR="00B54831" w:rsidRPr="00B54831" w:rsidRDefault="00B54831" w:rsidP="008578E4">
            <w:pPr>
              <w:rPr>
                <w:sz w:val="20"/>
                <w:szCs w:val="20"/>
              </w:rPr>
            </w:pPr>
          </w:p>
        </w:tc>
        <w:tc>
          <w:tcPr>
            <w:tcW w:w="4711" w:type="dxa"/>
          </w:tcPr>
          <w:p w:rsidR="00B54831" w:rsidRPr="00B54831" w:rsidRDefault="00B54831" w:rsidP="008578E4">
            <w:pPr>
              <w:rPr>
                <w:sz w:val="20"/>
                <w:szCs w:val="20"/>
              </w:rPr>
            </w:pPr>
            <w:r w:rsidRPr="00B54831">
              <w:rPr>
                <w:sz w:val="20"/>
                <w:szCs w:val="20"/>
              </w:rPr>
              <w:t>The study was set to assess the feasibility of enrolling older cancer patients into a trial and implementing a coordinated multidisciplinary intervention.</w:t>
            </w:r>
          </w:p>
          <w:p w:rsidR="00B54831" w:rsidRPr="00B54831" w:rsidRDefault="00B54831" w:rsidP="008578E4">
            <w:pPr>
              <w:rPr>
                <w:sz w:val="20"/>
                <w:szCs w:val="20"/>
              </w:rPr>
            </w:pPr>
          </w:p>
          <w:p w:rsidR="00B54831" w:rsidRPr="00B54831" w:rsidRDefault="00B54831" w:rsidP="008578E4">
            <w:pPr>
              <w:rPr>
                <w:sz w:val="20"/>
                <w:szCs w:val="20"/>
              </w:rPr>
            </w:pPr>
            <w:r w:rsidRPr="00B54831">
              <w:rPr>
                <w:sz w:val="20"/>
                <w:szCs w:val="20"/>
              </w:rPr>
              <w:t>It stands out from other studies as it is the first study testing CGA coordinated intervention and it’s direct or indirect impact on patients cancer care.</w:t>
            </w:r>
          </w:p>
          <w:p w:rsidR="00B54831" w:rsidRPr="00B54831" w:rsidRDefault="00B54831" w:rsidP="008578E4">
            <w:pPr>
              <w:rPr>
                <w:sz w:val="20"/>
                <w:szCs w:val="20"/>
              </w:rPr>
            </w:pPr>
            <w:r w:rsidRPr="00B54831">
              <w:rPr>
                <w:sz w:val="20"/>
                <w:szCs w:val="20"/>
              </w:rPr>
              <w:t xml:space="preserve">However, there is no explanation on how was influence on oncology treatment measured. Is this based on feedback from oncologist or authors’ interpretation of it? </w:t>
            </w:r>
          </w:p>
          <w:p w:rsidR="00B54831" w:rsidRPr="00B54831" w:rsidRDefault="00B54831" w:rsidP="008578E4">
            <w:pPr>
              <w:rPr>
                <w:sz w:val="20"/>
                <w:szCs w:val="20"/>
              </w:rPr>
            </w:pPr>
          </w:p>
          <w:p w:rsidR="00B54831" w:rsidRPr="00B54831" w:rsidRDefault="00B54831" w:rsidP="008578E4">
            <w:pPr>
              <w:autoSpaceDE w:val="0"/>
              <w:autoSpaceDN w:val="0"/>
              <w:adjustRightInd w:val="0"/>
              <w:rPr>
                <w:sz w:val="20"/>
                <w:szCs w:val="20"/>
              </w:rPr>
            </w:pPr>
          </w:p>
          <w:p w:rsidR="00B54831" w:rsidRPr="00B54831" w:rsidRDefault="00B54831" w:rsidP="008578E4">
            <w:pPr>
              <w:autoSpaceDE w:val="0"/>
              <w:autoSpaceDN w:val="0"/>
              <w:adjustRightInd w:val="0"/>
              <w:rPr>
                <w:sz w:val="20"/>
                <w:szCs w:val="20"/>
              </w:rPr>
            </w:pPr>
          </w:p>
          <w:p w:rsidR="00B54831" w:rsidRPr="00B54831" w:rsidRDefault="00B54831" w:rsidP="008578E4">
            <w:pPr>
              <w:autoSpaceDE w:val="0"/>
              <w:autoSpaceDN w:val="0"/>
              <w:adjustRightInd w:val="0"/>
              <w:rPr>
                <w:sz w:val="20"/>
                <w:szCs w:val="20"/>
              </w:rPr>
            </w:pPr>
          </w:p>
        </w:tc>
      </w:tr>
      <w:tr w:rsidR="001B6549" w:rsidRPr="00B54831" w:rsidTr="00BC65E2">
        <w:trPr>
          <w:trHeight w:val="2738"/>
        </w:trPr>
        <w:tc>
          <w:tcPr>
            <w:tcW w:w="2660" w:type="dxa"/>
          </w:tcPr>
          <w:p w:rsidR="001B6549" w:rsidRPr="00B54831" w:rsidRDefault="001B6549" w:rsidP="008578E4">
            <w:pPr>
              <w:autoSpaceDE w:val="0"/>
              <w:autoSpaceDN w:val="0"/>
              <w:adjustRightInd w:val="0"/>
              <w:rPr>
                <w:sz w:val="20"/>
                <w:szCs w:val="20"/>
              </w:rPr>
            </w:pPr>
            <w:r w:rsidRPr="00B54831">
              <w:rPr>
                <w:sz w:val="20"/>
                <w:szCs w:val="20"/>
              </w:rPr>
              <w:t>2. Geriatric Syndromes in Elderly Patients Admitted to an Oncology–Acute Care for Elders Unit</w:t>
            </w:r>
          </w:p>
          <w:p w:rsidR="001B6549" w:rsidRPr="00B54831" w:rsidRDefault="001B6549" w:rsidP="008578E4">
            <w:pPr>
              <w:autoSpaceDE w:val="0"/>
              <w:autoSpaceDN w:val="0"/>
              <w:adjustRightInd w:val="0"/>
              <w:rPr>
                <w:sz w:val="20"/>
                <w:szCs w:val="20"/>
              </w:rPr>
            </w:pPr>
          </w:p>
          <w:p w:rsidR="001B6549" w:rsidRPr="00B54831" w:rsidRDefault="001B6549" w:rsidP="008578E4">
            <w:pPr>
              <w:autoSpaceDE w:val="0"/>
              <w:autoSpaceDN w:val="0"/>
              <w:adjustRightInd w:val="0"/>
              <w:rPr>
                <w:sz w:val="20"/>
                <w:szCs w:val="20"/>
              </w:rPr>
            </w:pPr>
            <w:r w:rsidRPr="00B54831">
              <w:rPr>
                <w:sz w:val="20"/>
                <w:szCs w:val="20"/>
              </w:rPr>
              <w:t>Flood, K., Maria, B., Carroll, C. V. et al., (2006)</w:t>
            </w:r>
          </w:p>
          <w:p w:rsidR="001B6549" w:rsidRPr="00B54831" w:rsidRDefault="001B6549" w:rsidP="008578E4">
            <w:pPr>
              <w:autoSpaceDE w:val="0"/>
              <w:autoSpaceDN w:val="0"/>
              <w:adjustRightInd w:val="0"/>
              <w:rPr>
                <w:sz w:val="20"/>
                <w:szCs w:val="20"/>
              </w:rPr>
            </w:pPr>
          </w:p>
          <w:p w:rsidR="001B6549" w:rsidRPr="00B54831" w:rsidRDefault="001B6549" w:rsidP="008578E4">
            <w:pPr>
              <w:autoSpaceDE w:val="0"/>
              <w:autoSpaceDN w:val="0"/>
              <w:adjustRightInd w:val="0"/>
              <w:rPr>
                <w:sz w:val="20"/>
                <w:szCs w:val="20"/>
              </w:rPr>
            </w:pPr>
            <w:r w:rsidRPr="00B54831">
              <w:rPr>
                <w:sz w:val="20"/>
                <w:szCs w:val="20"/>
              </w:rPr>
              <w:t>USA</w:t>
            </w:r>
          </w:p>
          <w:p w:rsidR="001B6549" w:rsidRPr="00B54831" w:rsidRDefault="001B6549" w:rsidP="008578E4">
            <w:pPr>
              <w:autoSpaceDE w:val="0"/>
              <w:autoSpaceDN w:val="0"/>
              <w:adjustRightInd w:val="0"/>
              <w:rPr>
                <w:sz w:val="20"/>
                <w:szCs w:val="20"/>
              </w:rPr>
            </w:pPr>
          </w:p>
          <w:p w:rsidR="001B6549" w:rsidRPr="00B54831" w:rsidRDefault="001B6549" w:rsidP="008578E4">
            <w:pPr>
              <w:rPr>
                <w:sz w:val="20"/>
                <w:szCs w:val="20"/>
              </w:rPr>
            </w:pPr>
          </w:p>
          <w:p w:rsidR="001B6549" w:rsidRPr="00B54831" w:rsidRDefault="001B6549" w:rsidP="008578E4">
            <w:pPr>
              <w:rPr>
                <w:sz w:val="20"/>
                <w:szCs w:val="20"/>
              </w:rPr>
            </w:pPr>
          </w:p>
        </w:tc>
        <w:tc>
          <w:tcPr>
            <w:tcW w:w="3969" w:type="dxa"/>
          </w:tcPr>
          <w:p w:rsidR="001B6549" w:rsidRPr="00B54831" w:rsidRDefault="001B6549" w:rsidP="008578E4">
            <w:pPr>
              <w:rPr>
                <w:sz w:val="20"/>
                <w:szCs w:val="20"/>
              </w:rPr>
            </w:pPr>
            <w:r w:rsidRPr="00B54831">
              <w:rPr>
                <w:sz w:val="20"/>
                <w:szCs w:val="20"/>
              </w:rPr>
              <w:t>Retrospective Observational Study</w:t>
            </w:r>
          </w:p>
          <w:p w:rsidR="001B6549" w:rsidRPr="00B54831" w:rsidRDefault="001B6549" w:rsidP="008578E4">
            <w:pPr>
              <w:rPr>
                <w:sz w:val="20"/>
                <w:szCs w:val="20"/>
              </w:rPr>
            </w:pPr>
          </w:p>
          <w:p w:rsidR="001B6549" w:rsidRPr="00B54831" w:rsidRDefault="001B6549" w:rsidP="008578E4">
            <w:pPr>
              <w:autoSpaceDE w:val="0"/>
              <w:autoSpaceDN w:val="0"/>
              <w:adjustRightInd w:val="0"/>
              <w:rPr>
                <w:sz w:val="20"/>
                <w:szCs w:val="20"/>
              </w:rPr>
            </w:pPr>
            <w:r w:rsidRPr="00B54831">
              <w:rPr>
                <w:sz w:val="20"/>
                <w:szCs w:val="20"/>
              </w:rPr>
              <w:t>Retrospective review of 119 patients age 65 years or older who had a primary oncology or hematology diagnosis and were admitted to the Oncology Acute Care for Elderly Unit (OACE).</w:t>
            </w:r>
          </w:p>
          <w:p w:rsidR="001B6549" w:rsidRPr="00B54831" w:rsidRDefault="001B6549" w:rsidP="008578E4">
            <w:pPr>
              <w:autoSpaceDE w:val="0"/>
              <w:autoSpaceDN w:val="0"/>
              <w:adjustRightInd w:val="0"/>
              <w:rPr>
                <w:sz w:val="20"/>
                <w:szCs w:val="20"/>
              </w:rPr>
            </w:pPr>
          </w:p>
          <w:p w:rsidR="001B6549" w:rsidRDefault="001B6549" w:rsidP="008578E4">
            <w:pPr>
              <w:autoSpaceDE w:val="0"/>
              <w:autoSpaceDN w:val="0"/>
              <w:adjustRightInd w:val="0"/>
              <w:rPr>
                <w:sz w:val="20"/>
                <w:szCs w:val="20"/>
              </w:rPr>
            </w:pPr>
          </w:p>
          <w:p w:rsidR="001B6549" w:rsidRPr="00B54831" w:rsidRDefault="001B6549" w:rsidP="00B54831">
            <w:pPr>
              <w:rPr>
                <w:sz w:val="20"/>
                <w:szCs w:val="20"/>
              </w:rPr>
            </w:pPr>
          </w:p>
          <w:p w:rsidR="001B6549" w:rsidRPr="00B54831" w:rsidRDefault="001B6549" w:rsidP="00B54831">
            <w:pPr>
              <w:rPr>
                <w:sz w:val="20"/>
                <w:szCs w:val="20"/>
              </w:rPr>
            </w:pPr>
          </w:p>
          <w:p w:rsidR="001B6549" w:rsidRPr="00B54831" w:rsidRDefault="001B6549" w:rsidP="00B54831">
            <w:pPr>
              <w:rPr>
                <w:sz w:val="20"/>
                <w:szCs w:val="20"/>
              </w:rPr>
            </w:pPr>
          </w:p>
        </w:tc>
        <w:tc>
          <w:tcPr>
            <w:tcW w:w="3260" w:type="dxa"/>
          </w:tcPr>
          <w:p w:rsidR="001B6549" w:rsidRPr="00B54831" w:rsidRDefault="001B6549" w:rsidP="008578E4">
            <w:pPr>
              <w:rPr>
                <w:sz w:val="20"/>
                <w:szCs w:val="20"/>
              </w:rPr>
            </w:pPr>
            <w:r w:rsidRPr="00B54831">
              <w:rPr>
                <w:sz w:val="20"/>
                <w:szCs w:val="20"/>
              </w:rPr>
              <w:t>Number of patient participating in the study: 119</w:t>
            </w:r>
          </w:p>
          <w:p w:rsidR="001B6549" w:rsidRPr="00B54831" w:rsidRDefault="001B6549" w:rsidP="008578E4">
            <w:pPr>
              <w:rPr>
                <w:sz w:val="20"/>
                <w:szCs w:val="20"/>
              </w:rPr>
            </w:pPr>
            <w:r w:rsidRPr="00B54831">
              <w:rPr>
                <w:sz w:val="20"/>
                <w:szCs w:val="20"/>
              </w:rPr>
              <w:t>Median age: 74.1</w:t>
            </w:r>
          </w:p>
          <w:p w:rsidR="001B6549" w:rsidRPr="00B54831" w:rsidRDefault="001B6549" w:rsidP="001B6549">
            <w:pPr>
              <w:autoSpaceDE w:val="0"/>
              <w:autoSpaceDN w:val="0"/>
              <w:adjustRightInd w:val="0"/>
              <w:rPr>
                <w:sz w:val="20"/>
                <w:szCs w:val="20"/>
              </w:rPr>
            </w:pPr>
            <w:r w:rsidRPr="00B54831">
              <w:rPr>
                <w:sz w:val="20"/>
                <w:szCs w:val="20"/>
              </w:rPr>
              <w:t xml:space="preserve">Geriatric syndromes detected by the interdisciplinary team included: cognitive impairment (dementia and/or delirium), depression, weight loss, and use of high-risk medications. </w:t>
            </w:r>
          </w:p>
        </w:tc>
        <w:tc>
          <w:tcPr>
            <w:tcW w:w="4711" w:type="dxa"/>
          </w:tcPr>
          <w:p w:rsidR="001B6549" w:rsidRPr="00B54831" w:rsidRDefault="001B6549" w:rsidP="008578E4">
            <w:pPr>
              <w:autoSpaceDE w:val="0"/>
              <w:autoSpaceDN w:val="0"/>
              <w:adjustRightInd w:val="0"/>
              <w:rPr>
                <w:sz w:val="20"/>
                <w:szCs w:val="20"/>
              </w:rPr>
            </w:pPr>
            <w:r w:rsidRPr="00B54831">
              <w:rPr>
                <w:sz w:val="20"/>
                <w:szCs w:val="20"/>
              </w:rPr>
              <w:t xml:space="preserve">Many older cancer patients were found to have geriatric syndromes and these patients were considered appropriate for an interdisciplinary model of care. </w:t>
            </w:r>
          </w:p>
          <w:p w:rsidR="001B6549" w:rsidRPr="00B54831" w:rsidRDefault="001B6549" w:rsidP="008578E4">
            <w:pPr>
              <w:autoSpaceDE w:val="0"/>
              <w:autoSpaceDN w:val="0"/>
              <w:adjustRightInd w:val="0"/>
              <w:rPr>
                <w:sz w:val="20"/>
                <w:szCs w:val="20"/>
              </w:rPr>
            </w:pPr>
          </w:p>
          <w:p w:rsidR="001B6549" w:rsidRPr="00B54831" w:rsidRDefault="001B6549" w:rsidP="008578E4">
            <w:pPr>
              <w:autoSpaceDE w:val="0"/>
              <w:autoSpaceDN w:val="0"/>
              <w:adjustRightInd w:val="0"/>
              <w:rPr>
                <w:sz w:val="20"/>
                <w:szCs w:val="20"/>
              </w:rPr>
            </w:pPr>
            <w:r w:rsidRPr="00B54831">
              <w:rPr>
                <w:sz w:val="20"/>
                <w:szCs w:val="20"/>
              </w:rPr>
              <w:t>The results of the ADL screens may be biased because most patients gave a self-report of their functional status without further evaluation.</w:t>
            </w:r>
          </w:p>
          <w:p w:rsidR="001B6549" w:rsidRPr="00B54831" w:rsidRDefault="001B6549" w:rsidP="008578E4">
            <w:pPr>
              <w:autoSpaceDE w:val="0"/>
              <w:autoSpaceDN w:val="0"/>
              <w:adjustRightInd w:val="0"/>
              <w:rPr>
                <w:sz w:val="20"/>
                <w:szCs w:val="20"/>
              </w:rPr>
            </w:pPr>
            <w:r w:rsidRPr="00B54831">
              <w:rPr>
                <w:sz w:val="20"/>
                <w:szCs w:val="20"/>
              </w:rPr>
              <w:t xml:space="preserve">Taking into account the prevalence of cognitive impairment, self-reported outcomes without formal medical evaluation are not the best method of screening. </w:t>
            </w:r>
          </w:p>
          <w:p w:rsidR="001B6549" w:rsidRDefault="001B6549" w:rsidP="008578E4">
            <w:pPr>
              <w:autoSpaceDE w:val="0"/>
              <w:autoSpaceDN w:val="0"/>
              <w:adjustRightInd w:val="0"/>
              <w:rPr>
                <w:sz w:val="20"/>
                <w:szCs w:val="20"/>
              </w:rPr>
            </w:pPr>
          </w:p>
          <w:p w:rsidR="001B6549" w:rsidRPr="00B54831" w:rsidRDefault="001B6549" w:rsidP="008578E4">
            <w:pPr>
              <w:autoSpaceDE w:val="0"/>
              <w:autoSpaceDN w:val="0"/>
              <w:adjustRightInd w:val="0"/>
              <w:rPr>
                <w:sz w:val="20"/>
                <w:szCs w:val="20"/>
              </w:rPr>
            </w:pPr>
          </w:p>
        </w:tc>
      </w:tr>
      <w:tr w:rsidR="001B6549" w:rsidRPr="00B54831" w:rsidTr="008578E4">
        <w:trPr>
          <w:trHeight w:val="132"/>
        </w:trPr>
        <w:tc>
          <w:tcPr>
            <w:tcW w:w="2660" w:type="dxa"/>
            <w:shd w:val="clear" w:color="auto" w:fill="EEECE1"/>
          </w:tcPr>
          <w:p w:rsidR="001B6549" w:rsidRPr="00B54831" w:rsidRDefault="001B6549" w:rsidP="008578E4">
            <w:pPr>
              <w:rPr>
                <w:sz w:val="20"/>
                <w:szCs w:val="20"/>
              </w:rPr>
            </w:pPr>
            <w:r w:rsidRPr="00B54831">
              <w:rPr>
                <w:sz w:val="20"/>
                <w:szCs w:val="20"/>
              </w:rPr>
              <w:t>Title</w:t>
            </w:r>
          </w:p>
          <w:p w:rsidR="001B6549" w:rsidRPr="00B54831" w:rsidRDefault="001B6549" w:rsidP="008578E4">
            <w:pPr>
              <w:rPr>
                <w:sz w:val="20"/>
                <w:szCs w:val="20"/>
              </w:rPr>
            </w:pPr>
            <w:r w:rsidRPr="00B54831">
              <w:rPr>
                <w:sz w:val="20"/>
                <w:szCs w:val="20"/>
              </w:rPr>
              <w:t>Author/Year of publication/country</w:t>
            </w:r>
          </w:p>
        </w:tc>
        <w:tc>
          <w:tcPr>
            <w:tcW w:w="3969" w:type="dxa"/>
            <w:shd w:val="clear" w:color="auto" w:fill="EEECE1"/>
          </w:tcPr>
          <w:p w:rsidR="001B6549" w:rsidRPr="00B54831" w:rsidRDefault="001B6549" w:rsidP="008578E4">
            <w:pPr>
              <w:rPr>
                <w:sz w:val="20"/>
                <w:szCs w:val="20"/>
              </w:rPr>
            </w:pPr>
            <w:r w:rsidRPr="00B54831">
              <w:rPr>
                <w:sz w:val="20"/>
                <w:szCs w:val="20"/>
              </w:rPr>
              <w:t>Methodology</w:t>
            </w:r>
          </w:p>
        </w:tc>
        <w:tc>
          <w:tcPr>
            <w:tcW w:w="3260" w:type="dxa"/>
            <w:shd w:val="clear" w:color="auto" w:fill="EEECE1"/>
          </w:tcPr>
          <w:p w:rsidR="001B6549" w:rsidRPr="00B54831" w:rsidRDefault="001B6549" w:rsidP="008578E4">
            <w:pPr>
              <w:rPr>
                <w:sz w:val="20"/>
                <w:szCs w:val="20"/>
              </w:rPr>
            </w:pPr>
            <w:r w:rsidRPr="00B54831">
              <w:rPr>
                <w:sz w:val="20"/>
                <w:szCs w:val="20"/>
              </w:rPr>
              <w:t>Main findings/Summery</w:t>
            </w:r>
          </w:p>
        </w:tc>
        <w:tc>
          <w:tcPr>
            <w:tcW w:w="4711" w:type="dxa"/>
            <w:shd w:val="clear" w:color="auto" w:fill="EEECE1"/>
          </w:tcPr>
          <w:p w:rsidR="001B6549" w:rsidRPr="00B54831" w:rsidRDefault="001B6549" w:rsidP="008578E4">
            <w:pPr>
              <w:rPr>
                <w:sz w:val="20"/>
                <w:szCs w:val="20"/>
              </w:rPr>
            </w:pPr>
            <w:r w:rsidRPr="00B54831">
              <w:rPr>
                <w:sz w:val="20"/>
                <w:szCs w:val="20"/>
              </w:rPr>
              <w:t>Comments/Limitations</w:t>
            </w:r>
          </w:p>
          <w:p w:rsidR="001B6549" w:rsidRPr="00B54831" w:rsidRDefault="001B6549" w:rsidP="008578E4">
            <w:pPr>
              <w:rPr>
                <w:sz w:val="20"/>
                <w:szCs w:val="20"/>
              </w:rPr>
            </w:pPr>
            <w:r w:rsidRPr="00B54831">
              <w:rPr>
                <w:sz w:val="20"/>
                <w:szCs w:val="20"/>
              </w:rPr>
              <w:t>Recommendations</w:t>
            </w:r>
          </w:p>
        </w:tc>
      </w:tr>
      <w:tr w:rsidR="001B6549" w:rsidRPr="00B54831" w:rsidTr="008578E4">
        <w:trPr>
          <w:trHeight w:val="822"/>
        </w:trPr>
        <w:tc>
          <w:tcPr>
            <w:tcW w:w="2660" w:type="dxa"/>
          </w:tcPr>
          <w:p w:rsidR="001B6549" w:rsidRPr="00B54831" w:rsidRDefault="001B6549" w:rsidP="008578E4">
            <w:pPr>
              <w:autoSpaceDE w:val="0"/>
              <w:autoSpaceDN w:val="0"/>
              <w:adjustRightInd w:val="0"/>
              <w:rPr>
                <w:sz w:val="20"/>
                <w:szCs w:val="20"/>
              </w:rPr>
            </w:pPr>
            <w:r w:rsidRPr="00B54831">
              <w:rPr>
                <w:sz w:val="20"/>
                <w:szCs w:val="20"/>
              </w:rPr>
              <w:t>3. A pilot study on frailty, health and functioning in older newly-diagnosed cancer patients, what have we learned?</w:t>
            </w:r>
          </w:p>
          <w:p w:rsidR="001B6549" w:rsidRPr="00B54831" w:rsidRDefault="001B6549" w:rsidP="008578E4">
            <w:pPr>
              <w:rPr>
                <w:sz w:val="20"/>
                <w:szCs w:val="20"/>
              </w:rPr>
            </w:pPr>
            <w:r w:rsidRPr="00B54831">
              <w:rPr>
                <w:sz w:val="20"/>
                <w:szCs w:val="20"/>
              </w:rPr>
              <w:t>Puts, M.T. J., Monette, J.Girre, V. et al., (2011)</w:t>
            </w:r>
          </w:p>
          <w:p w:rsidR="001B6549" w:rsidRDefault="001B6549" w:rsidP="008578E4">
            <w:pPr>
              <w:rPr>
                <w:sz w:val="20"/>
                <w:szCs w:val="20"/>
              </w:rPr>
            </w:pPr>
          </w:p>
          <w:p w:rsidR="001B6549" w:rsidRPr="00B54831" w:rsidRDefault="001B6549" w:rsidP="008578E4">
            <w:pPr>
              <w:rPr>
                <w:sz w:val="20"/>
                <w:szCs w:val="20"/>
              </w:rPr>
            </w:pPr>
            <w:r w:rsidRPr="00B54831">
              <w:rPr>
                <w:sz w:val="20"/>
                <w:szCs w:val="20"/>
              </w:rPr>
              <w:t>Canada</w:t>
            </w:r>
          </w:p>
          <w:p w:rsidR="001B6549" w:rsidRPr="00B54831" w:rsidRDefault="001B6549" w:rsidP="008578E4">
            <w:pPr>
              <w:rPr>
                <w:sz w:val="20"/>
                <w:szCs w:val="20"/>
              </w:rPr>
            </w:pPr>
          </w:p>
        </w:tc>
        <w:tc>
          <w:tcPr>
            <w:tcW w:w="3969" w:type="dxa"/>
          </w:tcPr>
          <w:p w:rsidR="001B6549" w:rsidRPr="00B54831" w:rsidRDefault="001B6549" w:rsidP="008578E4">
            <w:pPr>
              <w:rPr>
                <w:sz w:val="20"/>
                <w:szCs w:val="20"/>
              </w:rPr>
            </w:pPr>
            <w:r w:rsidRPr="00B54831">
              <w:rPr>
                <w:sz w:val="20"/>
                <w:szCs w:val="20"/>
              </w:rPr>
              <w:t>Prospective cohort pilot study</w:t>
            </w:r>
          </w:p>
          <w:p w:rsidR="001B6549" w:rsidRPr="00B54831" w:rsidRDefault="001B6549" w:rsidP="008578E4">
            <w:pPr>
              <w:autoSpaceDE w:val="0"/>
              <w:autoSpaceDN w:val="0"/>
              <w:adjustRightInd w:val="0"/>
              <w:rPr>
                <w:sz w:val="20"/>
                <w:szCs w:val="20"/>
              </w:rPr>
            </w:pPr>
            <w:r w:rsidRPr="00B54831">
              <w:rPr>
                <w:sz w:val="20"/>
                <w:szCs w:val="20"/>
              </w:rPr>
              <w:t>Study included newly-diagnosed patients aged 65 and over, with breast, colorectal, or lung cancer or lymphoma or multiple myeloma who had not received cancer treatment in the previous 5 years.</w:t>
            </w:r>
          </w:p>
          <w:p w:rsidR="001B6549" w:rsidRPr="001B6549" w:rsidRDefault="001B6549" w:rsidP="001B6549">
            <w:pPr>
              <w:autoSpaceDE w:val="0"/>
              <w:autoSpaceDN w:val="0"/>
              <w:adjustRightInd w:val="0"/>
              <w:ind w:left="765"/>
              <w:rPr>
                <w:sz w:val="20"/>
                <w:szCs w:val="20"/>
              </w:rPr>
            </w:pPr>
          </w:p>
        </w:tc>
        <w:tc>
          <w:tcPr>
            <w:tcW w:w="3260" w:type="dxa"/>
          </w:tcPr>
          <w:p w:rsidR="001B6549" w:rsidRPr="00B54831" w:rsidRDefault="001B6549" w:rsidP="008578E4">
            <w:pPr>
              <w:rPr>
                <w:sz w:val="20"/>
                <w:szCs w:val="20"/>
              </w:rPr>
            </w:pPr>
          </w:p>
          <w:p w:rsidR="001B6549" w:rsidRPr="00B54831" w:rsidRDefault="001B6549" w:rsidP="008578E4">
            <w:pPr>
              <w:rPr>
                <w:sz w:val="20"/>
                <w:szCs w:val="20"/>
              </w:rPr>
            </w:pPr>
            <w:r w:rsidRPr="00B54831">
              <w:rPr>
                <w:sz w:val="20"/>
                <w:szCs w:val="20"/>
              </w:rPr>
              <w:t>Number of patient participating in the study: 113</w:t>
            </w:r>
          </w:p>
          <w:p w:rsidR="001B6549" w:rsidRPr="00B54831" w:rsidRDefault="001B6549" w:rsidP="008578E4">
            <w:pPr>
              <w:rPr>
                <w:sz w:val="20"/>
                <w:szCs w:val="20"/>
              </w:rPr>
            </w:pPr>
            <w:r w:rsidRPr="00B54831">
              <w:rPr>
                <w:sz w:val="20"/>
                <w:szCs w:val="20"/>
              </w:rPr>
              <w:t>Mean age: 74.1</w:t>
            </w:r>
          </w:p>
          <w:p w:rsidR="001B6549" w:rsidRPr="00B54831" w:rsidRDefault="001B6549" w:rsidP="008578E4">
            <w:pPr>
              <w:autoSpaceDE w:val="0"/>
              <w:autoSpaceDN w:val="0"/>
              <w:adjustRightInd w:val="0"/>
              <w:rPr>
                <w:sz w:val="20"/>
                <w:szCs w:val="20"/>
              </w:rPr>
            </w:pPr>
          </w:p>
          <w:p w:rsidR="001B6549" w:rsidRPr="00B54831" w:rsidRDefault="001B6549" w:rsidP="008578E4">
            <w:pPr>
              <w:autoSpaceDE w:val="0"/>
              <w:autoSpaceDN w:val="0"/>
              <w:adjustRightInd w:val="0"/>
              <w:rPr>
                <w:sz w:val="20"/>
                <w:szCs w:val="20"/>
              </w:rPr>
            </w:pPr>
            <w:r w:rsidRPr="00B54831">
              <w:rPr>
                <w:sz w:val="20"/>
                <w:szCs w:val="20"/>
              </w:rPr>
              <w:t>Pilot sowed that it was feasible to recruit and retain older newly-diagnosed cancer patients to the study although it required much more effort than anticipated.</w:t>
            </w:r>
          </w:p>
          <w:p w:rsidR="001B6549" w:rsidRPr="00B54831" w:rsidRDefault="001B6549" w:rsidP="008578E4">
            <w:pPr>
              <w:autoSpaceDE w:val="0"/>
              <w:autoSpaceDN w:val="0"/>
              <w:adjustRightInd w:val="0"/>
              <w:rPr>
                <w:sz w:val="20"/>
                <w:szCs w:val="20"/>
              </w:rPr>
            </w:pPr>
          </w:p>
          <w:p w:rsidR="001B6549" w:rsidRPr="00B54831" w:rsidRDefault="001B6549" w:rsidP="008578E4">
            <w:pPr>
              <w:autoSpaceDE w:val="0"/>
              <w:autoSpaceDN w:val="0"/>
              <w:adjustRightInd w:val="0"/>
              <w:rPr>
                <w:sz w:val="20"/>
                <w:szCs w:val="20"/>
              </w:rPr>
            </w:pPr>
            <w:r w:rsidRPr="00B54831">
              <w:rPr>
                <w:sz w:val="20"/>
                <w:szCs w:val="20"/>
              </w:rPr>
              <w:t>Study uncovered some of the challenges in relation to use of selective measurement tools and concluded that most of used measures were acceptable and feasible</w:t>
            </w:r>
          </w:p>
          <w:p w:rsidR="001B6549" w:rsidRPr="00B54831" w:rsidRDefault="001B6549" w:rsidP="008578E4">
            <w:pPr>
              <w:autoSpaceDE w:val="0"/>
              <w:autoSpaceDN w:val="0"/>
              <w:adjustRightInd w:val="0"/>
              <w:rPr>
                <w:sz w:val="20"/>
                <w:szCs w:val="20"/>
              </w:rPr>
            </w:pPr>
          </w:p>
        </w:tc>
        <w:tc>
          <w:tcPr>
            <w:tcW w:w="4711" w:type="dxa"/>
          </w:tcPr>
          <w:p w:rsidR="001B6549" w:rsidRPr="00B54831" w:rsidRDefault="001B6549" w:rsidP="008578E4">
            <w:pPr>
              <w:autoSpaceDE w:val="0"/>
              <w:autoSpaceDN w:val="0"/>
              <w:adjustRightInd w:val="0"/>
              <w:rPr>
                <w:sz w:val="20"/>
                <w:szCs w:val="20"/>
              </w:rPr>
            </w:pPr>
            <w:r w:rsidRPr="00B54831">
              <w:rPr>
                <w:sz w:val="20"/>
                <w:szCs w:val="20"/>
              </w:rPr>
              <w:t>CGA domains referred to as ‘frailty markers’.</w:t>
            </w:r>
          </w:p>
          <w:p w:rsidR="001B6549" w:rsidRPr="00B54831" w:rsidRDefault="001B6549" w:rsidP="008578E4">
            <w:pPr>
              <w:autoSpaceDE w:val="0"/>
              <w:autoSpaceDN w:val="0"/>
              <w:adjustRightInd w:val="0"/>
              <w:rPr>
                <w:sz w:val="20"/>
                <w:szCs w:val="20"/>
              </w:rPr>
            </w:pPr>
          </w:p>
          <w:p w:rsidR="001B6549" w:rsidRPr="00B54831" w:rsidRDefault="001B6549" w:rsidP="008578E4">
            <w:pPr>
              <w:autoSpaceDE w:val="0"/>
              <w:autoSpaceDN w:val="0"/>
              <w:adjustRightInd w:val="0"/>
              <w:rPr>
                <w:sz w:val="20"/>
                <w:szCs w:val="20"/>
              </w:rPr>
            </w:pPr>
            <w:r w:rsidRPr="00B54831">
              <w:rPr>
                <w:sz w:val="20"/>
                <w:szCs w:val="20"/>
              </w:rPr>
              <w:t>Study demonstrates the usefulness of conducting</w:t>
            </w:r>
          </w:p>
          <w:p w:rsidR="001B6549" w:rsidRPr="00B54831" w:rsidRDefault="001B6549" w:rsidP="008578E4">
            <w:pPr>
              <w:rPr>
                <w:sz w:val="20"/>
                <w:szCs w:val="20"/>
              </w:rPr>
            </w:pPr>
            <w:r w:rsidRPr="00B54831">
              <w:rPr>
                <w:sz w:val="20"/>
                <w:szCs w:val="20"/>
              </w:rPr>
              <w:t>pilot work prior to launching larger studies. It also identified potential challenges that can be taken into consideration when new study involving older patient with cancer is considered and designed.</w:t>
            </w:r>
          </w:p>
          <w:p w:rsidR="001B6549" w:rsidRPr="00B54831" w:rsidRDefault="001B6549" w:rsidP="008578E4">
            <w:pPr>
              <w:rPr>
                <w:sz w:val="20"/>
                <w:szCs w:val="20"/>
              </w:rPr>
            </w:pPr>
          </w:p>
          <w:p w:rsidR="001B6549" w:rsidRPr="00B54831" w:rsidRDefault="001B6549" w:rsidP="008578E4">
            <w:pPr>
              <w:rPr>
                <w:sz w:val="20"/>
                <w:szCs w:val="20"/>
              </w:rPr>
            </w:pPr>
            <w:r w:rsidRPr="00B54831">
              <w:rPr>
                <w:sz w:val="20"/>
                <w:szCs w:val="20"/>
              </w:rPr>
              <w:t>Although, recommendations were provided in regards to future studies effect of frailty markers were not clearly explained and no recommendation was provided</w:t>
            </w:r>
          </w:p>
          <w:p w:rsidR="001B6549" w:rsidRPr="00B54831" w:rsidRDefault="001B6549" w:rsidP="008578E4">
            <w:pPr>
              <w:rPr>
                <w:sz w:val="20"/>
                <w:szCs w:val="20"/>
              </w:rPr>
            </w:pPr>
          </w:p>
          <w:p w:rsidR="001B6549" w:rsidRPr="00B54831" w:rsidRDefault="001B6549" w:rsidP="008578E4">
            <w:pPr>
              <w:rPr>
                <w:sz w:val="20"/>
                <w:szCs w:val="20"/>
              </w:rPr>
            </w:pPr>
            <w:r w:rsidRPr="00B54831">
              <w:rPr>
                <w:sz w:val="20"/>
                <w:szCs w:val="20"/>
              </w:rPr>
              <w:t>Good sample size for the pilot but to many variables and therefore not powered to perform multivariate analyses.</w:t>
            </w:r>
          </w:p>
          <w:p w:rsidR="001B6549" w:rsidRPr="00B54831" w:rsidRDefault="001B6549" w:rsidP="008578E4">
            <w:pPr>
              <w:rPr>
                <w:sz w:val="20"/>
                <w:szCs w:val="20"/>
              </w:rPr>
            </w:pPr>
          </w:p>
          <w:p w:rsidR="001B6549" w:rsidRPr="00B54831" w:rsidRDefault="001B6549" w:rsidP="008578E4">
            <w:pPr>
              <w:tabs>
                <w:tab w:val="left" w:pos="3765"/>
              </w:tabs>
              <w:rPr>
                <w:sz w:val="20"/>
                <w:szCs w:val="20"/>
              </w:rPr>
            </w:pPr>
          </w:p>
        </w:tc>
      </w:tr>
      <w:tr w:rsidR="001B6549" w:rsidRPr="00B54831" w:rsidTr="008578E4">
        <w:tc>
          <w:tcPr>
            <w:tcW w:w="2660" w:type="dxa"/>
          </w:tcPr>
          <w:p w:rsidR="001B6549" w:rsidRPr="00B54831" w:rsidRDefault="001B6549" w:rsidP="008578E4">
            <w:pPr>
              <w:autoSpaceDE w:val="0"/>
              <w:autoSpaceDN w:val="0"/>
              <w:adjustRightInd w:val="0"/>
              <w:rPr>
                <w:sz w:val="20"/>
                <w:szCs w:val="20"/>
              </w:rPr>
            </w:pPr>
            <w:r w:rsidRPr="00B54831">
              <w:rPr>
                <w:sz w:val="20"/>
                <w:szCs w:val="20"/>
              </w:rPr>
              <w:t>Effect of Nurse Case Management on the Treatment of Older</w:t>
            </w:r>
          </w:p>
          <w:p w:rsidR="001B6549" w:rsidRPr="00B54831" w:rsidRDefault="001B6549" w:rsidP="008578E4">
            <w:pPr>
              <w:rPr>
                <w:sz w:val="20"/>
                <w:szCs w:val="20"/>
              </w:rPr>
            </w:pPr>
            <w:r w:rsidRPr="00B54831">
              <w:rPr>
                <w:sz w:val="20"/>
                <w:szCs w:val="20"/>
              </w:rPr>
              <w:t>Women with Breast Cancer</w:t>
            </w:r>
          </w:p>
          <w:p w:rsidR="001B6549" w:rsidRPr="00B54831" w:rsidRDefault="001B6549" w:rsidP="008578E4">
            <w:pPr>
              <w:rPr>
                <w:sz w:val="20"/>
                <w:szCs w:val="20"/>
              </w:rPr>
            </w:pPr>
          </w:p>
          <w:p w:rsidR="001B6549" w:rsidRPr="00B54831" w:rsidRDefault="001B6549" w:rsidP="008578E4">
            <w:pPr>
              <w:rPr>
                <w:sz w:val="20"/>
                <w:szCs w:val="20"/>
              </w:rPr>
            </w:pPr>
            <w:r w:rsidRPr="00B54831">
              <w:rPr>
                <w:sz w:val="20"/>
                <w:szCs w:val="20"/>
              </w:rPr>
              <w:t>Goodwin, J.S., Shiva Satish, M.D. et al., (2003)</w:t>
            </w:r>
          </w:p>
          <w:p w:rsidR="001B6549" w:rsidRPr="00B54831" w:rsidRDefault="001B6549" w:rsidP="008578E4">
            <w:pPr>
              <w:rPr>
                <w:sz w:val="20"/>
                <w:szCs w:val="20"/>
              </w:rPr>
            </w:pPr>
            <w:r w:rsidRPr="00B54831">
              <w:rPr>
                <w:sz w:val="20"/>
                <w:szCs w:val="20"/>
              </w:rPr>
              <w:t>USA</w:t>
            </w:r>
          </w:p>
          <w:p w:rsidR="001B6549" w:rsidRPr="00B54831" w:rsidRDefault="001B6549" w:rsidP="008578E4">
            <w:pPr>
              <w:rPr>
                <w:sz w:val="20"/>
                <w:szCs w:val="20"/>
              </w:rPr>
            </w:pPr>
          </w:p>
          <w:p w:rsidR="001B6549" w:rsidRPr="00B54831" w:rsidRDefault="001B6549" w:rsidP="008578E4">
            <w:pPr>
              <w:rPr>
                <w:sz w:val="20"/>
                <w:szCs w:val="20"/>
              </w:rPr>
            </w:pPr>
          </w:p>
        </w:tc>
        <w:tc>
          <w:tcPr>
            <w:tcW w:w="3969" w:type="dxa"/>
          </w:tcPr>
          <w:p w:rsidR="001B6549" w:rsidRPr="00B54831" w:rsidRDefault="001B6549" w:rsidP="008578E4">
            <w:pPr>
              <w:rPr>
                <w:sz w:val="20"/>
                <w:szCs w:val="20"/>
              </w:rPr>
            </w:pPr>
            <w:r w:rsidRPr="00B54831">
              <w:rPr>
                <w:sz w:val="20"/>
                <w:szCs w:val="20"/>
              </w:rPr>
              <w:t xml:space="preserve">Randomised Control Trial </w:t>
            </w:r>
          </w:p>
          <w:p w:rsidR="001B6549" w:rsidRPr="00B54831" w:rsidRDefault="001B6549" w:rsidP="008578E4">
            <w:pPr>
              <w:autoSpaceDE w:val="0"/>
              <w:autoSpaceDN w:val="0"/>
              <w:adjustRightInd w:val="0"/>
              <w:rPr>
                <w:sz w:val="20"/>
                <w:szCs w:val="20"/>
              </w:rPr>
            </w:pPr>
            <w:r w:rsidRPr="00B54831">
              <w:rPr>
                <w:sz w:val="20"/>
                <w:szCs w:val="20"/>
              </w:rPr>
              <w:t>Women aged 65 and older  with newly</w:t>
            </w:r>
          </w:p>
          <w:p w:rsidR="001B6549" w:rsidRPr="00B54831" w:rsidRDefault="001B6549" w:rsidP="008578E4">
            <w:pPr>
              <w:rPr>
                <w:sz w:val="20"/>
                <w:szCs w:val="20"/>
              </w:rPr>
            </w:pPr>
            <w:r w:rsidRPr="00B54831">
              <w:rPr>
                <w:sz w:val="20"/>
                <w:szCs w:val="20"/>
              </w:rPr>
              <w:t>diagnosed breast cancer were eligible for trial.</w:t>
            </w:r>
          </w:p>
          <w:p w:rsidR="001B6549" w:rsidRPr="00B54831" w:rsidRDefault="001B6549" w:rsidP="008578E4">
            <w:pPr>
              <w:rPr>
                <w:sz w:val="20"/>
                <w:szCs w:val="20"/>
              </w:rPr>
            </w:pPr>
          </w:p>
          <w:p w:rsidR="001B6549" w:rsidRPr="00B54831" w:rsidRDefault="001B6549" w:rsidP="008578E4">
            <w:pPr>
              <w:autoSpaceDE w:val="0"/>
              <w:autoSpaceDN w:val="0"/>
              <w:adjustRightInd w:val="0"/>
              <w:rPr>
                <w:sz w:val="20"/>
                <w:szCs w:val="20"/>
              </w:rPr>
            </w:pPr>
            <w:r w:rsidRPr="00B54831">
              <w:rPr>
                <w:sz w:val="20"/>
                <w:szCs w:val="20"/>
              </w:rPr>
              <w:t>Intervention: Women seeing surgeons were randomized to the intervention group and in addition received the services of a nurse case manager for 12 months after the diagnosis of cancer.</w:t>
            </w:r>
          </w:p>
          <w:p w:rsidR="001B6549" w:rsidRPr="00B54831" w:rsidRDefault="001B6549" w:rsidP="008578E4">
            <w:pPr>
              <w:autoSpaceDE w:val="0"/>
              <w:autoSpaceDN w:val="0"/>
              <w:adjustRightInd w:val="0"/>
              <w:rPr>
                <w:sz w:val="20"/>
                <w:szCs w:val="20"/>
              </w:rPr>
            </w:pPr>
          </w:p>
          <w:p w:rsidR="001B6549" w:rsidRPr="00B54831" w:rsidRDefault="001B6549" w:rsidP="008578E4">
            <w:pPr>
              <w:autoSpaceDE w:val="0"/>
              <w:autoSpaceDN w:val="0"/>
              <w:adjustRightInd w:val="0"/>
              <w:rPr>
                <w:sz w:val="20"/>
                <w:szCs w:val="20"/>
              </w:rPr>
            </w:pPr>
            <w:r w:rsidRPr="00B54831">
              <w:rPr>
                <w:sz w:val="20"/>
                <w:szCs w:val="20"/>
              </w:rPr>
              <w:t>.</w:t>
            </w:r>
          </w:p>
        </w:tc>
        <w:tc>
          <w:tcPr>
            <w:tcW w:w="3260" w:type="dxa"/>
          </w:tcPr>
          <w:p w:rsidR="001B6549" w:rsidRPr="00B54831" w:rsidRDefault="001B6549" w:rsidP="008578E4">
            <w:pPr>
              <w:autoSpaceDE w:val="0"/>
              <w:autoSpaceDN w:val="0"/>
              <w:adjustRightInd w:val="0"/>
              <w:rPr>
                <w:sz w:val="20"/>
                <w:szCs w:val="20"/>
              </w:rPr>
            </w:pPr>
            <w:r w:rsidRPr="00B54831">
              <w:rPr>
                <w:sz w:val="20"/>
                <w:szCs w:val="20"/>
              </w:rPr>
              <w:t>Number of patient participating in the study: 335 patients (166</w:t>
            </w:r>
          </w:p>
          <w:p w:rsidR="001B6549" w:rsidRPr="00B54831" w:rsidRDefault="001B6549" w:rsidP="008578E4">
            <w:pPr>
              <w:rPr>
                <w:sz w:val="20"/>
                <w:szCs w:val="20"/>
              </w:rPr>
            </w:pPr>
            <w:r w:rsidRPr="00B54831">
              <w:rPr>
                <w:sz w:val="20"/>
                <w:szCs w:val="20"/>
              </w:rPr>
              <w:t xml:space="preserve">control and 169 intervention) </w:t>
            </w:r>
          </w:p>
          <w:p w:rsidR="001B6549" w:rsidRPr="00B54831" w:rsidRDefault="001B6549" w:rsidP="008578E4">
            <w:pPr>
              <w:rPr>
                <w:sz w:val="20"/>
                <w:szCs w:val="20"/>
              </w:rPr>
            </w:pPr>
            <w:r w:rsidRPr="00B54831">
              <w:rPr>
                <w:sz w:val="20"/>
                <w:szCs w:val="20"/>
              </w:rPr>
              <w:t>Control group: 72.9</w:t>
            </w:r>
          </w:p>
          <w:p w:rsidR="001B6549" w:rsidRPr="00B54831" w:rsidRDefault="001B6549" w:rsidP="008578E4">
            <w:pPr>
              <w:rPr>
                <w:sz w:val="20"/>
                <w:szCs w:val="20"/>
              </w:rPr>
            </w:pPr>
            <w:r w:rsidRPr="00B54831">
              <w:rPr>
                <w:sz w:val="20"/>
                <w:szCs w:val="20"/>
              </w:rPr>
              <w:t>Intervention group: 71.8</w:t>
            </w:r>
          </w:p>
          <w:p w:rsidR="001B6549" w:rsidRDefault="001B6549" w:rsidP="001B6549">
            <w:pPr>
              <w:autoSpaceDE w:val="0"/>
              <w:autoSpaceDN w:val="0"/>
              <w:adjustRightInd w:val="0"/>
              <w:rPr>
                <w:sz w:val="20"/>
                <w:szCs w:val="20"/>
              </w:rPr>
            </w:pPr>
            <w:r w:rsidRPr="00B54831">
              <w:rPr>
                <w:sz w:val="20"/>
                <w:szCs w:val="20"/>
              </w:rPr>
              <w:t>More women in the intervention group received breast-conserving surgery (28.6% vs 18.7%) and radiation therapy (36.0% vs 19.0%).</w:t>
            </w:r>
          </w:p>
          <w:p w:rsidR="001B6549" w:rsidRPr="001B6549" w:rsidRDefault="001B6549" w:rsidP="001B6549">
            <w:pPr>
              <w:rPr>
                <w:sz w:val="20"/>
                <w:szCs w:val="20"/>
              </w:rPr>
            </w:pPr>
          </w:p>
        </w:tc>
        <w:tc>
          <w:tcPr>
            <w:tcW w:w="4711" w:type="dxa"/>
          </w:tcPr>
          <w:p w:rsidR="001B6549" w:rsidRPr="001B6549" w:rsidRDefault="001B6549" w:rsidP="001B6549">
            <w:pPr>
              <w:autoSpaceDE w:val="0"/>
              <w:autoSpaceDN w:val="0"/>
              <w:adjustRightInd w:val="0"/>
              <w:rPr>
                <w:sz w:val="20"/>
                <w:szCs w:val="20"/>
              </w:rPr>
            </w:pPr>
            <w:r w:rsidRPr="00B54831">
              <w:rPr>
                <w:sz w:val="20"/>
                <w:szCs w:val="20"/>
              </w:rPr>
              <w:t>The study was consistent of a clinical intervention and ongoing decision-making by a clinician for each individual patient. Because of this it is difficult to determine which aspect(s) of the intervention contribute to its overall effect and therefore it is not possible with the information we are given through out the study to identify which specific activities of the nurse case managers were associated with improved outcomes.</w:t>
            </w:r>
          </w:p>
        </w:tc>
      </w:tr>
      <w:tr w:rsidR="001B6549" w:rsidRPr="00B54831" w:rsidTr="008578E4">
        <w:tc>
          <w:tcPr>
            <w:tcW w:w="2660" w:type="dxa"/>
          </w:tcPr>
          <w:p w:rsidR="001B6549" w:rsidRPr="00B54831" w:rsidRDefault="001B6549" w:rsidP="008578E4">
            <w:pPr>
              <w:rPr>
                <w:sz w:val="20"/>
                <w:szCs w:val="20"/>
              </w:rPr>
            </w:pPr>
            <w:r w:rsidRPr="00B54831">
              <w:rPr>
                <w:sz w:val="20"/>
                <w:szCs w:val="20"/>
              </w:rPr>
              <w:t>5. A specialised home care intervention improves survival among older post-surgical cancer patients</w:t>
            </w:r>
          </w:p>
          <w:p w:rsidR="001B6549" w:rsidRPr="00B54831" w:rsidRDefault="001B6549" w:rsidP="008578E4">
            <w:pPr>
              <w:rPr>
                <w:sz w:val="20"/>
                <w:szCs w:val="20"/>
                <w:lang w:val="fr-FR"/>
              </w:rPr>
            </w:pPr>
            <w:r w:rsidRPr="00B54831">
              <w:rPr>
                <w:sz w:val="20"/>
                <w:szCs w:val="20"/>
                <w:lang w:val="fr-FR"/>
              </w:rPr>
              <w:t>Mc Corkle, R., Strumpf, N.E. et al., (2000)</w:t>
            </w:r>
            <w:r>
              <w:rPr>
                <w:sz w:val="20"/>
                <w:szCs w:val="20"/>
                <w:lang w:val="fr-FR"/>
              </w:rPr>
              <w:t xml:space="preserve"> USA</w:t>
            </w:r>
          </w:p>
          <w:p w:rsidR="001B6549" w:rsidRPr="00B54831" w:rsidRDefault="001B6549" w:rsidP="008578E4">
            <w:pPr>
              <w:rPr>
                <w:sz w:val="20"/>
                <w:szCs w:val="20"/>
              </w:rPr>
            </w:pPr>
            <w:r w:rsidRPr="00B54831">
              <w:rPr>
                <w:sz w:val="20"/>
                <w:szCs w:val="20"/>
                <w:lang w:val="it-IT"/>
              </w:rPr>
              <w:t>USA</w:t>
            </w:r>
          </w:p>
          <w:p w:rsidR="001B6549" w:rsidRPr="00B54831" w:rsidRDefault="001B6549" w:rsidP="008578E4">
            <w:pPr>
              <w:rPr>
                <w:sz w:val="20"/>
                <w:szCs w:val="20"/>
              </w:rPr>
            </w:pPr>
          </w:p>
        </w:tc>
        <w:tc>
          <w:tcPr>
            <w:tcW w:w="3969" w:type="dxa"/>
          </w:tcPr>
          <w:p w:rsidR="001B6549" w:rsidRPr="00B54831" w:rsidRDefault="001B6549" w:rsidP="008578E4">
            <w:pPr>
              <w:rPr>
                <w:sz w:val="20"/>
                <w:szCs w:val="20"/>
              </w:rPr>
            </w:pPr>
            <w:r w:rsidRPr="00B54831">
              <w:rPr>
                <w:sz w:val="20"/>
                <w:szCs w:val="20"/>
              </w:rPr>
              <w:t>A randomized controlled study</w:t>
            </w:r>
          </w:p>
          <w:p w:rsidR="001B6549" w:rsidRPr="00B54831" w:rsidRDefault="001B6549" w:rsidP="008578E4">
            <w:pPr>
              <w:rPr>
                <w:sz w:val="20"/>
                <w:szCs w:val="20"/>
              </w:rPr>
            </w:pPr>
          </w:p>
          <w:p w:rsidR="001B6549" w:rsidRPr="00B54831" w:rsidRDefault="001B6549" w:rsidP="00B54831">
            <w:pPr>
              <w:rPr>
                <w:sz w:val="20"/>
                <w:szCs w:val="20"/>
              </w:rPr>
            </w:pPr>
            <w:r w:rsidRPr="00B54831">
              <w:rPr>
                <w:sz w:val="20"/>
                <w:szCs w:val="20"/>
              </w:rPr>
              <w:t xml:space="preserve">375 patients aged 60 to 92, newly diagnosed with solid cancers and were treated surgically </w:t>
            </w:r>
          </w:p>
        </w:tc>
        <w:tc>
          <w:tcPr>
            <w:tcW w:w="3260" w:type="dxa"/>
          </w:tcPr>
          <w:p w:rsidR="001B6549" w:rsidRPr="00B54831" w:rsidRDefault="001B6549" w:rsidP="008578E4">
            <w:pPr>
              <w:rPr>
                <w:sz w:val="20"/>
                <w:szCs w:val="20"/>
              </w:rPr>
            </w:pPr>
            <w:r w:rsidRPr="00B54831">
              <w:rPr>
                <w:sz w:val="20"/>
                <w:szCs w:val="20"/>
              </w:rPr>
              <w:t>Overall, the specialized home care intervention group was found to have increased survival (p = .002)</w:t>
            </w:r>
          </w:p>
          <w:p w:rsidR="001B6549" w:rsidRPr="00B54831" w:rsidRDefault="001B6549" w:rsidP="00B54831">
            <w:pPr>
              <w:rPr>
                <w:sz w:val="20"/>
                <w:szCs w:val="20"/>
              </w:rPr>
            </w:pPr>
            <w:r w:rsidRPr="00B54831">
              <w:rPr>
                <w:sz w:val="20"/>
                <w:szCs w:val="20"/>
              </w:rPr>
              <w:t>2-year survival among late stage intervention group cases was 67% compared with 40% among control cases</w:t>
            </w:r>
          </w:p>
        </w:tc>
        <w:tc>
          <w:tcPr>
            <w:tcW w:w="4711" w:type="dxa"/>
          </w:tcPr>
          <w:p w:rsidR="001B6549" w:rsidRPr="00B54831" w:rsidRDefault="001B6549" w:rsidP="008578E4">
            <w:pPr>
              <w:rPr>
                <w:sz w:val="20"/>
                <w:szCs w:val="20"/>
              </w:rPr>
            </w:pPr>
            <w:r w:rsidRPr="00B54831">
              <w:rPr>
                <w:sz w:val="20"/>
                <w:szCs w:val="20"/>
              </w:rPr>
              <w:t>This is the first and only empirical study post treatment cancer patients to link Clinical Nurse Specialist intervention with improved survival.</w:t>
            </w:r>
          </w:p>
        </w:tc>
      </w:tr>
    </w:tbl>
    <w:p w:rsidR="001B6549" w:rsidRDefault="001B6549" w:rsidP="00B54831">
      <w:pPr>
        <w:sectPr w:rsidR="001B6549" w:rsidSect="00B54831">
          <w:pgSz w:w="16838" w:h="11906" w:orient="landscape" w:code="9"/>
          <w:pgMar w:top="1440" w:right="1440" w:bottom="1440" w:left="1440" w:header="709" w:footer="709" w:gutter="0"/>
          <w:cols w:space="708"/>
          <w:docGrid w:linePitch="360"/>
        </w:sectPr>
      </w:pPr>
    </w:p>
    <w:p w:rsidR="001B6549" w:rsidRDefault="001B6549" w:rsidP="001B6549">
      <w:pPr>
        <w:jc w:val="both"/>
        <w:rPr>
          <w:b/>
          <w:bCs/>
          <w:sz w:val="22"/>
          <w:szCs w:val="22"/>
        </w:rPr>
      </w:pPr>
      <w:r w:rsidRPr="00EB3B2C">
        <w:rPr>
          <w:b/>
          <w:bCs/>
          <w:sz w:val="22"/>
          <w:szCs w:val="22"/>
        </w:rPr>
        <w:t>Statistical analysis</w:t>
      </w:r>
    </w:p>
    <w:p w:rsidR="001B6549" w:rsidRPr="00EB3B2C" w:rsidRDefault="001B6549" w:rsidP="001B6549">
      <w:pPr>
        <w:jc w:val="both"/>
        <w:rPr>
          <w:b/>
          <w:bCs/>
          <w:sz w:val="22"/>
          <w:szCs w:val="22"/>
        </w:rPr>
      </w:pPr>
    </w:p>
    <w:p w:rsidR="001B6549" w:rsidRPr="00EB3B2C" w:rsidRDefault="001B6549" w:rsidP="001B6549">
      <w:pPr>
        <w:jc w:val="both"/>
        <w:rPr>
          <w:sz w:val="20"/>
          <w:szCs w:val="20"/>
        </w:rPr>
      </w:pPr>
      <w:r w:rsidRPr="00EB3B2C">
        <w:rPr>
          <w:sz w:val="20"/>
          <w:szCs w:val="20"/>
        </w:rPr>
        <w:t>Five out of seven studies have only a descriptive presentation of data and only 2 studies have reported the clinically significant data. Missing data was documented in only one study. A test of statistical significance was applied in both RCT studies but only one study reported a difference between the treatment and control group.</w:t>
      </w:r>
    </w:p>
    <w:p w:rsidR="001B6549" w:rsidRPr="00EB3B2C" w:rsidRDefault="001B6549" w:rsidP="001B6549">
      <w:pPr>
        <w:jc w:val="both"/>
        <w:rPr>
          <w:sz w:val="20"/>
          <w:szCs w:val="20"/>
        </w:rPr>
      </w:pPr>
      <w:r w:rsidRPr="00EB3B2C">
        <w:rPr>
          <w:sz w:val="20"/>
          <w:szCs w:val="20"/>
        </w:rPr>
        <w:t>All studies using the EORTC QOL-C30 questionnaire have used instructions of the manual provided by the EORTC QOL group (Fayers et al., 2001) for statistical evaluation of the results.</w:t>
      </w:r>
    </w:p>
    <w:p w:rsidR="001B6549" w:rsidRPr="00EB3B2C" w:rsidRDefault="001B6549" w:rsidP="001B6549">
      <w:pPr>
        <w:jc w:val="both"/>
        <w:rPr>
          <w:sz w:val="20"/>
          <w:szCs w:val="20"/>
        </w:rPr>
      </w:pPr>
    </w:p>
    <w:p w:rsidR="001B6549" w:rsidRPr="00EB3B2C" w:rsidRDefault="001B6549" w:rsidP="001B6549">
      <w:pPr>
        <w:jc w:val="both"/>
        <w:rPr>
          <w:sz w:val="20"/>
          <w:szCs w:val="20"/>
        </w:rPr>
      </w:pPr>
    </w:p>
    <w:p w:rsidR="001B6549" w:rsidRDefault="001B6549" w:rsidP="001B6549">
      <w:pPr>
        <w:jc w:val="both"/>
        <w:rPr>
          <w:b/>
          <w:bCs/>
          <w:sz w:val="22"/>
          <w:szCs w:val="22"/>
        </w:rPr>
      </w:pPr>
      <w:r w:rsidRPr="00EB3B2C">
        <w:rPr>
          <w:b/>
          <w:bCs/>
          <w:sz w:val="22"/>
          <w:szCs w:val="22"/>
        </w:rPr>
        <w:t>Finding and critique of the literature reporting on HRQOL outcomes in management of older patients with cancer</w:t>
      </w:r>
    </w:p>
    <w:p w:rsidR="001B6549" w:rsidRPr="00EB3B2C" w:rsidRDefault="001B6549" w:rsidP="001B6549">
      <w:pPr>
        <w:jc w:val="both"/>
        <w:rPr>
          <w:b/>
          <w:bCs/>
          <w:sz w:val="22"/>
          <w:szCs w:val="22"/>
        </w:rPr>
      </w:pPr>
    </w:p>
    <w:p w:rsidR="001B6549" w:rsidRPr="00EB3B2C" w:rsidRDefault="001B6549" w:rsidP="001B6549">
      <w:pPr>
        <w:jc w:val="both"/>
        <w:rPr>
          <w:color w:val="000000"/>
          <w:sz w:val="20"/>
          <w:szCs w:val="20"/>
        </w:rPr>
      </w:pPr>
      <w:r w:rsidRPr="00EB3B2C">
        <w:rPr>
          <w:sz w:val="20"/>
          <w:szCs w:val="20"/>
        </w:rPr>
        <w:t>The Majority of studies recognise that efficacy of cancer treatment in older patients needs to measure impact of the disease and treatment on patients HRQOL, as well as mortality rates (</w:t>
      </w:r>
      <w:r w:rsidRPr="00EB3B2C">
        <w:rPr>
          <w:color w:val="000000"/>
          <w:sz w:val="20"/>
          <w:szCs w:val="20"/>
        </w:rPr>
        <w:t>Bauman et al., 2009, Hurria et al., 2006, Chen et al., 2003).</w:t>
      </w:r>
    </w:p>
    <w:p w:rsidR="001B6549" w:rsidRPr="00EB3B2C" w:rsidRDefault="001B6549" w:rsidP="001B6549">
      <w:pPr>
        <w:jc w:val="both"/>
        <w:rPr>
          <w:sz w:val="20"/>
          <w:szCs w:val="20"/>
        </w:rPr>
      </w:pPr>
      <w:r w:rsidRPr="00EB3B2C">
        <w:rPr>
          <w:sz w:val="20"/>
          <w:szCs w:val="20"/>
        </w:rPr>
        <w:t>However, only two studies (Eyigor et al., 2010, Rao et al., 2005) focused on the impact on HRQOL of  a CGA based intervention in management of older patients with cancer. In contrast to the CGA geriatric literature (Stuck et al, 2005, Anderson et al, 2005, Ellis et al, 2003)</w:t>
      </w:r>
      <w:r w:rsidRPr="00EB3B2C" w:rsidDel="00957D02">
        <w:rPr>
          <w:sz w:val="20"/>
          <w:szCs w:val="20"/>
        </w:rPr>
        <w:t xml:space="preserve"> </w:t>
      </w:r>
      <w:r w:rsidRPr="00EB3B2C">
        <w:rPr>
          <w:sz w:val="20"/>
          <w:szCs w:val="20"/>
        </w:rPr>
        <w:t>where CGA is used as a tool to identify patients’ needs and provide targeted information to improve outcome, studies in oncology mainly approached CGA as a means of describing and risk stratifying the patient population.</w:t>
      </w:r>
    </w:p>
    <w:p w:rsidR="001B6549" w:rsidRPr="00EB3B2C" w:rsidRDefault="001B6549" w:rsidP="001B6549">
      <w:pPr>
        <w:jc w:val="both"/>
        <w:rPr>
          <w:sz w:val="20"/>
          <w:szCs w:val="20"/>
        </w:rPr>
      </w:pPr>
    </w:p>
    <w:p w:rsidR="001B6549" w:rsidRPr="00EB3B2C" w:rsidRDefault="001B6549" w:rsidP="001B6549">
      <w:pPr>
        <w:jc w:val="both"/>
        <w:rPr>
          <w:sz w:val="20"/>
          <w:szCs w:val="20"/>
        </w:rPr>
      </w:pPr>
      <w:r w:rsidRPr="00EB3B2C">
        <w:rPr>
          <w:sz w:val="20"/>
          <w:szCs w:val="20"/>
        </w:rPr>
        <w:t>Following secondary subset analyses from RCT, Rao et al., (2005) suggested that CGA based intervention impacts on HRQOL of the elderly cancer inpatients – especially in the domains of pain management mental health. However, this finding was not definitive considering subset analyses.</w:t>
      </w:r>
    </w:p>
    <w:p w:rsidR="001B6549" w:rsidRPr="00EB3B2C" w:rsidRDefault="001B6549" w:rsidP="001B6549">
      <w:pPr>
        <w:jc w:val="both"/>
        <w:rPr>
          <w:sz w:val="20"/>
          <w:szCs w:val="20"/>
        </w:rPr>
      </w:pPr>
      <w:r w:rsidRPr="00EB3B2C">
        <w:rPr>
          <w:sz w:val="20"/>
          <w:szCs w:val="20"/>
        </w:rPr>
        <w:t xml:space="preserve">Overall, there was no significant difference in HRQOL in older person with cancer, when compared with younger patients (Bauman et al., 2009). No significant changes in HRQOL were identified at the 3 months follow up </w:t>
      </w:r>
      <w:r w:rsidRPr="00EB3B2C">
        <w:rPr>
          <w:b/>
          <w:bCs/>
          <w:sz w:val="20"/>
          <w:szCs w:val="20"/>
        </w:rPr>
        <w:t>(</w:t>
      </w:r>
      <w:r w:rsidRPr="00EB3B2C">
        <w:rPr>
          <w:sz w:val="20"/>
          <w:szCs w:val="20"/>
        </w:rPr>
        <w:t xml:space="preserve">Esbensen et al., 2006, Hurria et al., 2006). </w:t>
      </w:r>
    </w:p>
    <w:p w:rsidR="001B6549" w:rsidRPr="00EB3B2C" w:rsidRDefault="001B6549" w:rsidP="001B6549">
      <w:pPr>
        <w:jc w:val="both"/>
        <w:rPr>
          <w:sz w:val="20"/>
          <w:szCs w:val="20"/>
        </w:rPr>
      </w:pPr>
      <w:r w:rsidRPr="00EB3B2C">
        <w:rPr>
          <w:sz w:val="20"/>
          <w:szCs w:val="20"/>
        </w:rPr>
        <w:t xml:space="preserve">Factors related to low HRQOL outcomes were related to high functional dependency, reduced economic ability and a low level of hope (Esbensen et al., 2006). </w:t>
      </w:r>
    </w:p>
    <w:p w:rsidR="001B6549" w:rsidRPr="00EB3B2C" w:rsidRDefault="001B6549" w:rsidP="001B6549">
      <w:pPr>
        <w:jc w:val="both"/>
        <w:rPr>
          <w:sz w:val="20"/>
          <w:szCs w:val="20"/>
        </w:rPr>
      </w:pPr>
      <w:r w:rsidRPr="00EB3B2C">
        <w:rPr>
          <w:sz w:val="20"/>
          <w:szCs w:val="20"/>
        </w:rPr>
        <w:t>This review has provided useful information on how HRQOL can be measured and the challenges that needed addressing in future research.</w:t>
      </w:r>
    </w:p>
    <w:p w:rsidR="001B6549" w:rsidRPr="00EB3B2C" w:rsidRDefault="001B6549" w:rsidP="001B6549">
      <w:pPr>
        <w:jc w:val="both"/>
        <w:rPr>
          <w:sz w:val="20"/>
          <w:szCs w:val="20"/>
        </w:rPr>
      </w:pPr>
      <w:r w:rsidRPr="00EB3B2C">
        <w:rPr>
          <w:sz w:val="20"/>
          <w:szCs w:val="20"/>
        </w:rPr>
        <w:t xml:space="preserve">The review also highlighted number of conceptual and practical shortcomings. No qualitative studies have been identified throughout this review. </w:t>
      </w:r>
    </w:p>
    <w:p w:rsidR="001B6549" w:rsidRPr="00EB3B2C" w:rsidRDefault="001B6549" w:rsidP="001B6549">
      <w:pPr>
        <w:jc w:val="both"/>
        <w:rPr>
          <w:sz w:val="20"/>
          <w:szCs w:val="20"/>
        </w:rPr>
      </w:pPr>
      <w:r w:rsidRPr="00EB3B2C">
        <w:rPr>
          <w:sz w:val="20"/>
          <w:szCs w:val="20"/>
        </w:rPr>
        <w:t>Inconsistencies around definition of HRQOL and tools used to measure it highlighted issues around perception and resulting in subjective interpretation of the results.</w:t>
      </w:r>
    </w:p>
    <w:p w:rsidR="001B6549" w:rsidRPr="00EB3B2C" w:rsidRDefault="001B6549" w:rsidP="001B6549">
      <w:pPr>
        <w:outlineLvl w:val="0"/>
        <w:rPr>
          <w:sz w:val="20"/>
          <w:szCs w:val="20"/>
        </w:rPr>
      </w:pPr>
    </w:p>
    <w:p w:rsidR="001B6549" w:rsidRDefault="001B6549" w:rsidP="001B6549">
      <w:pPr>
        <w:jc w:val="both"/>
        <w:rPr>
          <w:b/>
          <w:bCs/>
          <w:sz w:val="20"/>
          <w:szCs w:val="20"/>
        </w:rPr>
      </w:pPr>
      <w:r w:rsidRPr="00EB3B2C">
        <w:rPr>
          <w:b/>
          <w:bCs/>
          <w:sz w:val="20"/>
          <w:szCs w:val="20"/>
        </w:rPr>
        <w:t>Characteristics of papers reporting on CGA intervention and its impact on patient’s cancer care</w:t>
      </w:r>
    </w:p>
    <w:p w:rsidR="001B6549" w:rsidRPr="00EB3B2C" w:rsidRDefault="001B6549" w:rsidP="001B6549">
      <w:pPr>
        <w:jc w:val="both"/>
        <w:rPr>
          <w:b/>
          <w:bCs/>
          <w:sz w:val="20"/>
          <w:szCs w:val="20"/>
        </w:rPr>
      </w:pPr>
    </w:p>
    <w:p w:rsidR="00A85D09" w:rsidRPr="00EB3B2C" w:rsidRDefault="001B6549" w:rsidP="001B6549">
      <w:pPr>
        <w:jc w:val="both"/>
        <w:rPr>
          <w:sz w:val="20"/>
          <w:szCs w:val="20"/>
        </w:rPr>
      </w:pPr>
      <w:r w:rsidRPr="00EB3B2C">
        <w:rPr>
          <w:sz w:val="20"/>
          <w:szCs w:val="20"/>
        </w:rPr>
        <w:t>Out of five identified studies (Table 7) two referred to CGA intervention within the context of RCT (</w:t>
      </w:r>
      <w:r w:rsidRPr="00EB3B2C">
        <w:rPr>
          <w:sz w:val="20"/>
          <w:szCs w:val="20"/>
          <w:lang w:val="fr-FR"/>
        </w:rPr>
        <w:t xml:space="preserve">Mc Corkle et al., 2000 and </w:t>
      </w:r>
      <w:r w:rsidRPr="00EB3B2C">
        <w:rPr>
          <w:sz w:val="20"/>
          <w:szCs w:val="20"/>
        </w:rPr>
        <w:t>Goodwin et al., 2003)</w:t>
      </w:r>
      <w:r w:rsidRPr="00EB3B2C">
        <w:rPr>
          <w:sz w:val="20"/>
          <w:szCs w:val="20"/>
          <w:lang w:val="fr-FR"/>
        </w:rPr>
        <w:t>.</w:t>
      </w:r>
      <w:r w:rsidRPr="00EB3B2C">
        <w:rPr>
          <w:b/>
          <w:bCs/>
          <w:sz w:val="20"/>
          <w:szCs w:val="20"/>
          <w:lang w:val="fr-FR"/>
        </w:rPr>
        <w:t xml:space="preserve"> </w:t>
      </w:r>
      <w:r w:rsidRPr="00EB3B2C">
        <w:rPr>
          <w:sz w:val="20"/>
          <w:szCs w:val="20"/>
        </w:rPr>
        <w:t>Both studies an intervention was the introduction of a clinical specialist nurse in the community settings. Two studies (</w:t>
      </w:r>
      <w:r w:rsidRPr="00EB3B2C">
        <w:rPr>
          <w:sz w:val="20"/>
          <w:szCs w:val="20"/>
          <w:lang w:val="nl-NL"/>
        </w:rPr>
        <w:t>Extermann</w:t>
      </w:r>
      <w:r w:rsidRPr="00EB3B2C">
        <w:rPr>
          <w:sz w:val="20"/>
          <w:szCs w:val="20"/>
        </w:rPr>
        <w:t xml:space="preserve"> et al., 2003 and Flood et al., 2006) were reported in context of observational pilots and one study (Puts et al., 2003) was conducted within the context of retrospective observational analyses. All studies were empirical and included patients age 65 and above.</w:t>
      </w:r>
    </w:p>
    <w:p w:rsidR="001B6549" w:rsidRPr="00EB3B2C" w:rsidRDefault="001B6549" w:rsidP="001B6549">
      <w:pPr>
        <w:jc w:val="both"/>
        <w:rPr>
          <w:sz w:val="20"/>
          <w:szCs w:val="20"/>
        </w:rPr>
      </w:pPr>
    </w:p>
    <w:p w:rsidR="001B6549" w:rsidRDefault="001B6549" w:rsidP="001B6549">
      <w:pPr>
        <w:jc w:val="both"/>
        <w:rPr>
          <w:b/>
          <w:bCs/>
          <w:sz w:val="20"/>
          <w:szCs w:val="20"/>
        </w:rPr>
      </w:pPr>
      <w:r w:rsidRPr="00EB3B2C">
        <w:rPr>
          <w:b/>
          <w:bCs/>
          <w:sz w:val="20"/>
          <w:szCs w:val="20"/>
        </w:rPr>
        <w:t>Findings from the literature review</w:t>
      </w:r>
    </w:p>
    <w:p w:rsidR="001B6549" w:rsidRPr="00EB3B2C" w:rsidRDefault="001B6549" w:rsidP="001B6549">
      <w:pPr>
        <w:jc w:val="both"/>
        <w:rPr>
          <w:sz w:val="20"/>
          <w:szCs w:val="20"/>
        </w:rPr>
      </w:pPr>
    </w:p>
    <w:p w:rsidR="001B6549" w:rsidRPr="00EB3B2C" w:rsidRDefault="001B6549" w:rsidP="001B6549">
      <w:pPr>
        <w:jc w:val="both"/>
        <w:rPr>
          <w:sz w:val="20"/>
          <w:szCs w:val="20"/>
        </w:rPr>
      </w:pPr>
      <w:r w:rsidRPr="00EB3B2C">
        <w:rPr>
          <w:sz w:val="20"/>
          <w:szCs w:val="20"/>
        </w:rPr>
        <w:t xml:space="preserve">Most of the studies within the literature review focused on determining the prevalence of functional dependences and geriatric syndromes in this patient population (Flood et al, 2011, Exterman et al., 2003). Pilot studies included in this review,  have provided us with valuable information about the feasibility of using the CGA approach in older cancer patients and uncovered challenges that allowed future studies (including this one) to modify methodology and accommodate these issues. The pilot study conducted by Extermann et al., (2003) also demonstrated that a CGA with follow up has potential for improving the treatment and prognosis of these patients. </w:t>
      </w:r>
    </w:p>
    <w:p w:rsidR="001B6549" w:rsidRPr="00EB3B2C" w:rsidRDefault="001B6549" w:rsidP="001B6549">
      <w:pPr>
        <w:jc w:val="both"/>
        <w:rPr>
          <w:sz w:val="20"/>
          <w:szCs w:val="20"/>
        </w:rPr>
      </w:pPr>
      <w:r w:rsidRPr="00EB3B2C">
        <w:rPr>
          <w:sz w:val="20"/>
          <w:szCs w:val="20"/>
        </w:rPr>
        <w:t xml:space="preserve">This is supported in McCorcle et al., (2000) study which showed a significantly improved survival using intensive CGA intervention post operatively in patients with advanced cancer. </w:t>
      </w:r>
    </w:p>
    <w:p w:rsidR="001B6549" w:rsidRPr="00EB3B2C" w:rsidRDefault="001B6549" w:rsidP="001B6549">
      <w:pPr>
        <w:jc w:val="both"/>
        <w:rPr>
          <w:sz w:val="20"/>
          <w:szCs w:val="20"/>
        </w:rPr>
      </w:pPr>
    </w:p>
    <w:p w:rsidR="001B6549" w:rsidRPr="00EB3B2C" w:rsidRDefault="001B6549" w:rsidP="001B6549">
      <w:pPr>
        <w:jc w:val="both"/>
        <w:rPr>
          <w:sz w:val="20"/>
          <w:szCs w:val="20"/>
        </w:rPr>
      </w:pPr>
      <w:r w:rsidRPr="00EB3B2C">
        <w:rPr>
          <w:sz w:val="20"/>
          <w:szCs w:val="20"/>
        </w:rPr>
        <w:t xml:space="preserve">Despite increasing evidence that the value of CGA in the management of cancer patients is of value </w:t>
      </w:r>
      <w:r w:rsidRPr="00EB3B2C">
        <w:rPr>
          <w:color w:val="000000"/>
          <w:sz w:val="20"/>
          <w:szCs w:val="20"/>
        </w:rPr>
        <w:t>(Balducci et a</w:t>
      </w:r>
      <w:r w:rsidR="00E24497">
        <w:rPr>
          <w:color w:val="000000"/>
          <w:sz w:val="20"/>
          <w:szCs w:val="20"/>
        </w:rPr>
        <w:t xml:space="preserve">l., 2000, </w:t>
      </w:r>
      <w:r w:rsidRPr="00EB3B2C">
        <w:rPr>
          <w:color w:val="000000"/>
          <w:sz w:val="20"/>
          <w:szCs w:val="20"/>
        </w:rPr>
        <w:t>Extermann et al., 2003)</w:t>
      </w:r>
      <w:r w:rsidRPr="00EB3B2C">
        <w:rPr>
          <w:sz w:val="20"/>
          <w:szCs w:val="20"/>
        </w:rPr>
        <w:t xml:space="preserve"> no prospective studies of CGA based intervention have yet been conducted and tested in the UK oncology inpatient setting. No studies have examined the impact of a CGA based intervention on process outcomes such as length of hospital stay. This review has established the need for this study and an evidence base to support it.</w:t>
      </w:r>
    </w:p>
    <w:p w:rsidR="001B6549" w:rsidRPr="00EB3B2C" w:rsidRDefault="001B6549" w:rsidP="001B6549">
      <w:pPr>
        <w:jc w:val="both"/>
        <w:rPr>
          <w:sz w:val="20"/>
          <w:szCs w:val="20"/>
        </w:rPr>
      </w:pPr>
    </w:p>
    <w:p w:rsidR="001B6549" w:rsidRDefault="001B6549" w:rsidP="001B6549">
      <w:pPr>
        <w:jc w:val="both"/>
        <w:rPr>
          <w:b/>
          <w:bCs/>
          <w:sz w:val="20"/>
          <w:szCs w:val="20"/>
        </w:rPr>
      </w:pPr>
      <w:r w:rsidRPr="00EB3B2C">
        <w:rPr>
          <w:b/>
          <w:bCs/>
          <w:sz w:val="20"/>
          <w:szCs w:val="20"/>
        </w:rPr>
        <w:t>Limitations of the review</w:t>
      </w:r>
    </w:p>
    <w:p w:rsidR="001B6549" w:rsidRPr="00EB3B2C" w:rsidRDefault="001B6549" w:rsidP="001B6549">
      <w:pPr>
        <w:jc w:val="both"/>
        <w:rPr>
          <w:b/>
          <w:bCs/>
          <w:sz w:val="20"/>
          <w:szCs w:val="20"/>
        </w:rPr>
      </w:pPr>
    </w:p>
    <w:p w:rsidR="001B6549" w:rsidRPr="00EB3B2C" w:rsidRDefault="001B6549" w:rsidP="001B6549">
      <w:pPr>
        <w:jc w:val="both"/>
        <w:rPr>
          <w:sz w:val="20"/>
          <w:szCs w:val="20"/>
        </w:rPr>
      </w:pPr>
      <w:r w:rsidRPr="00EB3B2C">
        <w:rPr>
          <w:sz w:val="20"/>
          <w:szCs w:val="20"/>
        </w:rPr>
        <w:t>The literature review was based on all literature regardless of methodological quality in order to give a broader picture of existing research. This may have introduced interpretation bias of evidence from the less robust studies taking equal prominence as the larger better quality pieces of work. A second/third reviewer would allow for a more robust review.</w:t>
      </w:r>
    </w:p>
    <w:p w:rsidR="001B6549" w:rsidRPr="00EB3B2C" w:rsidRDefault="001B6549" w:rsidP="001B6549">
      <w:pPr>
        <w:rPr>
          <w:sz w:val="20"/>
          <w:szCs w:val="20"/>
        </w:rPr>
      </w:pPr>
    </w:p>
    <w:p w:rsidR="001B6549" w:rsidRPr="00A85D09" w:rsidRDefault="001B6549" w:rsidP="00A85D09">
      <w:pPr>
        <w:rPr>
          <w:b/>
          <w:bCs/>
          <w:sz w:val="20"/>
          <w:szCs w:val="20"/>
          <w:u w:val="single"/>
        </w:rPr>
      </w:pPr>
      <w:r w:rsidRPr="001B6549">
        <w:rPr>
          <w:b/>
          <w:bCs/>
          <w:sz w:val="20"/>
          <w:szCs w:val="20"/>
          <w:u w:val="single"/>
        </w:rPr>
        <w:t>References</w:t>
      </w:r>
    </w:p>
    <w:p w:rsidR="001B6549" w:rsidRPr="001B6549" w:rsidRDefault="001B6549" w:rsidP="001B6549">
      <w:pPr>
        <w:outlineLvl w:val="0"/>
        <w:rPr>
          <w:color w:val="000000"/>
          <w:sz w:val="20"/>
          <w:szCs w:val="20"/>
        </w:rPr>
      </w:pPr>
      <w:r w:rsidRPr="001B6549">
        <w:rPr>
          <w:color w:val="000000"/>
          <w:sz w:val="20"/>
          <w:szCs w:val="20"/>
        </w:rPr>
        <w:t xml:space="preserve">Anderson, C., Deepak, B.V., Amoateng-Adjepong, Y. (2005) Benefits of Comprehensive Inpatient Education and Discharge Planning Combined with Outpatient Support in Elderly Patients with Congestive Heart Failure. </w:t>
      </w:r>
      <w:r w:rsidRPr="001B6549">
        <w:rPr>
          <w:i/>
          <w:iCs/>
          <w:color w:val="000000"/>
          <w:sz w:val="20"/>
          <w:szCs w:val="20"/>
        </w:rPr>
        <w:t>Congest Heart Fail, 6</w:t>
      </w:r>
      <w:r w:rsidRPr="001B6549">
        <w:rPr>
          <w:color w:val="000000"/>
          <w:sz w:val="20"/>
          <w:szCs w:val="20"/>
        </w:rPr>
        <w:t>, pp 315-21</w:t>
      </w:r>
    </w:p>
    <w:p w:rsidR="001B6549" w:rsidRPr="001B6549" w:rsidRDefault="001B6549" w:rsidP="001B6549">
      <w:pPr>
        <w:autoSpaceDE w:val="0"/>
        <w:autoSpaceDN w:val="0"/>
        <w:adjustRightInd w:val="0"/>
        <w:rPr>
          <w:sz w:val="20"/>
          <w:szCs w:val="20"/>
        </w:rPr>
      </w:pPr>
    </w:p>
    <w:p w:rsidR="001B6549" w:rsidRDefault="001B6549" w:rsidP="001B6549">
      <w:pPr>
        <w:autoSpaceDE w:val="0"/>
        <w:autoSpaceDN w:val="0"/>
        <w:adjustRightInd w:val="0"/>
        <w:rPr>
          <w:rStyle w:val="nowraprefpubmed"/>
          <w:sz w:val="20"/>
          <w:szCs w:val="20"/>
        </w:rPr>
      </w:pPr>
      <w:r w:rsidRPr="001B6549">
        <w:rPr>
          <w:sz w:val="20"/>
          <w:szCs w:val="20"/>
        </w:rPr>
        <w:t xml:space="preserve">Balducci, L., Extermann, M. (2000) Management of cancer in the older person: a practical approach. </w:t>
      </w:r>
      <w:r w:rsidRPr="001B6549">
        <w:rPr>
          <w:i/>
          <w:iCs/>
          <w:sz w:val="20"/>
          <w:szCs w:val="20"/>
        </w:rPr>
        <w:t xml:space="preserve">The </w:t>
      </w:r>
      <w:r w:rsidRPr="001B6549">
        <w:rPr>
          <w:rStyle w:val="ref-journal"/>
          <w:i/>
          <w:iCs/>
          <w:sz w:val="20"/>
          <w:szCs w:val="20"/>
        </w:rPr>
        <w:t>Oncologist,</w:t>
      </w:r>
      <w:r w:rsidRPr="001B6549">
        <w:rPr>
          <w:sz w:val="20"/>
          <w:szCs w:val="20"/>
        </w:rPr>
        <w:t xml:space="preserve"> </w:t>
      </w:r>
      <w:r w:rsidRPr="001B6549">
        <w:rPr>
          <w:rStyle w:val="ref-vol"/>
          <w:sz w:val="20"/>
          <w:szCs w:val="20"/>
        </w:rPr>
        <w:t>5,</w:t>
      </w:r>
      <w:r w:rsidRPr="001B6549">
        <w:rPr>
          <w:sz w:val="20"/>
          <w:szCs w:val="20"/>
        </w:rPr>
        <w:t xml:space="preserve"> pp 224–37.</w:t>
      </w:r>
    </w:p>
    <w:p w:rsidR="00A85D09" w:rsidRPr="001B6549" w:rsidRDefault="00A85D09" w:rsidP="001B6549">
      <w:pPr>
        <w:autoSpaceDE w:val="0"/>
        <w:autoSpaceDN w:val="0"/>
        <w:adjustRightInd w:val="0"/>
        <w:rPr>
          <w:sz w:val="20"/>
          <w:szCs w:val="20"/>
        </w:rPr>
      </w:pPr>
    </w:p>
    <w:p w:rsidR="001B6549" w:rsidRDefault="001B6549" w:rsidP="001B6549">
      <w:pPr>
        <w:autoSpaceDE w:val="0"/>
        <w:autoSpaceDN w:val="0"/>
        <w:adjustRightInd w:val="0"/>
        <w:rPr>
          <w:color w:val="FFFFFF"/>
          <w:sz w:val="20"/>
          <w:szCs w:val="20"/>
        </w:rPr>
      </w:pPr>
      <w:r w:rsidRPr="001B6549">
        <w:rPr>
          <w:sz w:val="20"/>
          <w:szCs w:val="20"/>
        </w:rPr>
        <w:t xml:space="preserve">Baumann, R., Putz, C. Rohrig, B., Hoffken. K., Wedding, U. (2009) </w:t>
      </w:r>
      <w:r w:rsidRPr="001B6549">
        <w:rPr>
          <w:color w:val="000000"/>
          <w:sz w:val="20"/>
          <w:szCs w:val="20"/>
        </w:rPr>
        <w:t>Health-related quality of life in elderly cancer patients, elderly non-cancer patients and an elderly general population.</w:t>
      </w:r>
      <w:r w:rsidRPr="001B6549">
        <w:rPr>
          <w:i/>
          <w:iCs/>
          <w:sz w:val="20"/>
          <w:szCs w:val="20"/>
        </w:rPr>
        <w:t xml:space="preserve"> European Journal of Cancer Care. </w:t>
      </w:r>
      <w:r w:rsidRPr="001B6549">
        <w:rPr>
          <w:sz w:val="20"/>
          <w:szCs w:val="20"/>
        </w:rPr>
        <w:t>18, pp 457–465</w:t>
      </w:r>
      <w:r w:rsidRPr="001B6549">
        <w:rPr>
          <w:color w:val="FFFFFF"/>
          <w:sz w:val="20"/>
          <w:szCs w:val="20"/>
        </w:rPr>
        <w:t>75 457.</w:t>
      </w:r>
    </w:p>
    <w:p w:rsidR="00A85D09" w:rsidRPr="00A85D09" w:rsidRDefault="00A85D09" w:rsidP="001B6549">
      <w:pPr>
        <w:autoSpaceDE w:val="0"/>
        <w:autoSpaceDN w:val="0"/>
        <w:adjustRightInd w:val="0"/>
        <w:rPr>
          <w:color w:val="FFFFFF"/>
          <w:sz w:val="20"/>
          <w:szCs w:val="20"/>
        </w:rPr>
      </w:pPr>
    </w:p>
    <w:p w:rsidR="001B6549" w:rsidRPr="001B6549" w:rsidRDefault="001B6549" w:rsidP="001B6549">
      <w:pPr>
        <w:autoSpaceDE w:val="0"/>
        <w:autoSpaceDN w:val="0"/>
        <w:adjustRightInd w:val="0"/>
        <w:rPr>
          <w:sz w:val="20"/>
          <w:szCs w:val="20"/>
        </w:rPr>
      </w:pPr>
      <w:r w:rsidRPr="001B6549">
        <w:rPr>
          <w:sz w:val="20"/>
          <w:szCs w:val="20"/>
        </w:rPr>
        <w:t xml:space="preserve">Chen, H., Cantor, A., Mayer, J., Corcoran, M.B., Grendes, E., Cavanaugh, D., Antoneck, S., Haley, W., Balducci. L., Extermann, M. (2003) Can Older Cancer Patients tolerate Chemotherapy? </w:t>
      </w:r>
      <w:r w:rsidRPr="001B6549">
        <w:rPr>
          <w:i/>
          <w:iCs/>
          <w:sz w:val="20"/>
          <w:szCs w:val="20"/>
        </w:rPr>
        <w:t xml:space="preserve">American Cancer Society. </w:t>
      </w:r>
      <w:r w:rsidRPr="001B6549">
        <w:rPr>
          <w:sz w:val="20"/>
          <w:szCs w:val="20"/>
        </w:rPr>
        <w:t>32, pp 1107-14</w:t>
      </w:r>
    </w:p>
    <w:p w:rsidR="001B6549" w:rsidRPr="001B6549" w:rsidRDefault="001B6549" w:rsidP="001B6549">
      <w:pPr>
        <w:rPr>
          <w:sz w:val="20"/>
          <w:szCs w:val="20"/>
          <w:lang w:eastAsia="en-US"/>
        </w:rPr>
      </w:pPr>
    </w:p>
    <w:p w:rsidR="001B6549" w:rsidRPr="001B6549" w:rsidRDefault="001B6549" w:rsidP="001B6549">
      <w:pPr>
        <w:rPr>
          <w:sz w:val="20"/>
          <w:szCs w:val="20"/>
          <w:lang w:eastAsia="en-US"/>
        </w:rPr>
      </w:pPr>
      <w:r w:rsidRPr="001B6549">
        <w:rPr>
          <w:sz w:val="20"/>
          <w:szCs w:val="20"/>
          <w:lang w:eastAsia="en-US"/>
        </w:rPr>
        <w:t xml:space="preserve">Efficasse, F., Bottomley, A., Gotay, C. (2003) </w:t>
      </w:r>
      <w:r w:rsidRPr="001B6549">
        <w:rPr>
          <w:sz w:val="20"/>
          <w:szCs w:val="20"/>
        </w:rPr>
        <w:t>Beyond the Development of Health-Related Quality-of-Life</w:t>
      </w:r>
      <w:r w:rsidRPr="001B6549">
        <w:rPr>
          <w:sz w:val="20"/>
          <w:szCs w:val="20"/>
          <w:lang w:eastAsia="en-US"/>
        </w:rPr>
        <w:t xml:space="preserve"> </w:t>
      </w:r>
      <w:r w:rsidRPr="001B6549">
        <w:rPr>
          <w:sz w:val="20"/>
          <w:szCs w:val="20"/>
        </w:rPr>
        <w:t xml:space="preserve">(HRQOL) Measures: A Checklist for Evaluating HRQOL. </w:t>
      </w:r>
      <w:r w:rsidRPr="001B6549">
        <w:rPr>
          <w:i/>
          <w:iCs/>
          <w:sz w:val="20"/>
          <w:szCs w:val="20"/>
        </w:rPr>
        <w:t>Clinical Oncology</w:t>
      </w:r>
      <w:r w:rsidRPr="001B6549">
        <w:rPr>
          <w:sz w:val="20"/>
          <w:szCs w:val="20"/>
        </w:rPr>
        <w:t>. 21, pp 3502-11</w:t>
      </w:r>
    </w:p>
    <w:p w:rsidR="001B6549" w:rsidRPr="001B6549" w:rsidRDefault="001B6549" w:rsidP="001B6549">
      <w:pPr>
        <w:outlineLvl w:val="0"/>
        <w:rPr>
          <w:color w:val="000000"/>
          <w:sz w:val="20"/>
          <w:szCs w:val="20"/>
        </w:rPr>
      </w:pPr>
    </w:p>
    <w:p w:rsidR="001B6549" w:rsidRPr="001B6549" w:rsidRDefault="001B6549" w:rsidP="001B6549">
      <w:pPr>
        <w:outlineLvl w:val="0"/>
        <w:rPr>
          <w:color w:val="000000"/>
          <w:sz w:val="20"/>
          <w:szCs w:val="20"/>
        </w:rPr>
      </w:pPr>
      <w:r w:rsidRPr="001B6549">
        <w:rPr>
          <w:color w:val="000000"/>
          <w:sz w:val="20"/>
          <w:szCs w:val="20"/>
        </w:rPr>
        <w:t xml:space="preserve">Ellis, G.  and Longhorne, P. ( 2003) Comprehensive Geriatric Assessment for Older Hospital Patients. </w:t>
      </w:r>
      <w:r w:rsidRPr="001B6549">
        <w:rPr>
          <w:i/>
          <w:iCs/>
          <w:color w:val="000000"/>
          <w:sz w:val="20"/>
          <w:szCs w:val="20"/>
        </w:rPr>
        <w:t xml:space="preserve">Oxford Journal. </w:t>
      </w:r>
      <w:r w:rsidRPr="001B6549">
        <w:rPr>
          <w:color w:val="000000"/>
          <w:sz w:val="20"/>
          <w:szCs w:val="20"/>
        </w:rPr>
        <w:t>71, pp 45-59</w:t>
      </w:r>
    </w:p>
    <w:p w:rsidR="001B6549" w:rsidRPr="001B6549" w:rsidRDefault="001B6549" w:rsidP="001B6549">
      <w:pPr>
        <w:outlineLvl w:val="0"/>
        <w:rPr>
          <w:color w:val="000000"/>
          <w:sz w:val="20"/>
          <w:szCs w:val="20"/>
        </w:rPr>
      </w:pPr>
    </w:p>
    <w:p w:rsidR="001B6549" w:rsidRPr="001B6549" w:rsidRDefault="001B6549" w:rsidP="001B6549">
      <w:pPr>
        <w:outlineLvl w:val="0"/>
        <w:rPr>
          <w:color w:val="000000"/>
          <w:sz w:val="20"/>
          <w:szCs w:val="20"/>
        </w:rPr>
      </w:pPr>
      <w:r w:rsidRPr="001B6549">
        <w:rPr>
          <w:color w:val="000000"/>
          <w:sz w:val="20"/>
          <w:szCs w:val="20"/>
        </w:rPr>
        <w:t xml:space="preserve">Esbensen, B.A., Osterlind, K., Hallberg, I.R. (2006) Quality of life of Elderly Person with Cancer. </w:t>
      </w:r>
      <w:r w:rsidRPr="001B6549">
        <w:rPr>
          <w:i/>
          <w:iCs/>
          <w:color w:val="000000"/>
          <w:sz w:val="20"/>
          <w:szCs w:val="20"/>
        </w:rPr>
        <w:t>Cancer Nursing</w:t>
      </w:r>
      <w:r w:rsidRPr="001B6549">
        <w:rPr>
          <w:color w:val="000000"/>
          <w:sz w:val="20"/>
          <w:szCs w:val="20"/>
        </w:rPr>
        <w:t>. 29, pp 214-223</w:t>
      </w:r>
    </w:p>
    <w:p w:rsidR="001B6549" w:rsidRPr="001B6549" w:rsidRDefault="001B6549" w:rsidP="001B6549">
      <w:pPr>
        <w:outlineLvl w:val="0"/>
        <w:rPr>
          <w:color w:val="000000"/>
          <w:sz w:val="20"/>
          <w:szCs w:val="20"/>
        </w:rPr>
      </w:pPr>
    </w:p>
    <w:p w:rsidR="001B6549" w:rsidRPr="001B6549" w:rsidRDefault="001B6549" w:rsidP="001B6549">
      <w:pPr>
        <w:rPr>
          <w:sz w:val="20"/>
          <w:szCs w:val="20"/>
        </w:rPr>
      </w:pPr>
      <w:r w:rsidRPr="001B6549">
        <w:rPr>
          <w:sz w:val="20"/>
          <w:szCs w:val="20"/>
          <w:lang w:val="nl-NL"/>
        </w:rPr>
        <w:t>Extermann, M</w:t>
      </w:r>
      <w:r w:rsidRPr="001B6549">
        <w:rPr>
          <w:b/>
          <w:bCs/>
          <w:sz w:val="20"/>
          <w:szCs w:val="20"/>
          <w:lang w:val="nl-NL"/>
        </w:rPr>
        <w:t>.,</w:t>
      </w:r>
      <w:r w:rsidRPr="001B6549">
        <w:rPr>
          <w:sz w:val="20"/>
          <w:szCs w:val="20"/>
          <w:lang w:val="nl-NL"/>
        </w:rPr>
        <w:t xml:space="preserve"> Meyer, J., McGinnis, M., Crocker, M.C., Yoder, J., Haley, W.G., Chen, H., Boulware, D., Balducci, L. (2003) </w:t>
      </w:r>
      <w:r w:rsidRPr="001B6549">
        <w:rPr>
          <w:sz w:val="20"/>
          <w:szCs w:val="20"/>
        </w:rPr>
        <w:t xml:space="preserve">A comprehensive geriatric intervention detects multiple problems in older breast cancer patients. </w:t>
      </w:r>
      <w:r w:rsidRPr="001B6549">
        <w:rPr>
          <w:i/>
          <w:iCs/>
          <w:sz w:val="20"/>
          <w:szCs w:val="20"/>
        </w:rPr>
        <w:t>Clinical reviews in oncology.</w:t>
      </w:r>
      <w:r w:rsidRPr="001B6549">
        <w:rPr>
          <w:sz w:val="20"/>
          <w:szCs w:val="20"/>
        </w:rPr>
        <w:t xml:space="preserve"> 49 pp 69-75</w:t>
      </w:r>
    </w:p>
    <w:p w:rsidR="001B6549" w:rsidRPr="001B6549" w:rsidRDefault="001B6549" w:rsidP="001B6549">
      <w:pPr>
        <w:outlineLvl w:val="0"/>
        <w:rPr>
          <w:color w:val="000000"/>
          <w:sz w:val="20"/>
          <w:szCs w:val="20"/>
        </w:rPr>
      </w:pPr>
    </w:p>
    <w:p w:rsidR="001B6549" w:rsidRPr="001B6549" w:rsidRDefault="001B6549" w:rsidP="001B6549">
      <w:pPr>
        <w:outlineLvl w:val="0"/>
        <w:rPr>
          <w:color w:val="000000"/>
          <w:sz w:val="20"/>
          <w:szCs w:val="20"/>
        </w:rPr>
      </w:pPr>
      <w:r w:rsidRPr="001B6549">
        <w:rPr>
          <w:color w:val="000000"/>
          <w:sz w:val="20"/>
          <w:szCs w:val="20"/>
        </w:rPr>
        <w:t xml:space="preserve">Extermann, M., Meyer, J., McGinnis, M. (2005) Comprehensive Geriatric Assessment Detects Multiple Problems in Older Breast Cancer Patients. </w:t>
      </w:r>
      <w:r w:rsidRPr="001B6549">
        <w:rPr>
          <w:i/>
          <w:iCs/>
          <w:color w:val="000000"/>
          <w:sz w:val="20"/>
          <w:szCs w:val="20"/>
        </w:rPr>
        <w:t>Crit. Rev. Oncology Haematology</w:t>
      </w:r>
      <w:r w:rsidRPr="001B6549">
        <w:rPr>
          <w:color w:val="000000"/>
          <w:sz w:val="20"/>
          <w:szCs w:val="20"/>
        </w:rPr>
        <w:t>. 46, pp 69-75.</w:t>
      </w:r>
    </w:p>
    <w:p w:rsidR="001B6549" w:rsidRPr="001B6549" w:rsidRDefault="001B6549" w:rsidP="001B6549">
      <w:pPr>
        <w:outlineLvl w:val="0"/>
        <w:rPr>
          <w:color w:val="000000"/>
          <w:sz w:val="20"/>
          <w:szCs w:val="20"/>
        </w:rPr>
      </w:pPr>
    </w:p>
    <w:p w:rsidR="001B6549" w:rsidRPr="001B6549" w:rsidRDefault="001B6549" w:rsidP="001B6549">
      <w:pPr>
        <w:shd w:val="clear" w:color="auto" w:fill="FFFFFF"/>
        <w:spacing w:after="90" w:line="360" w:lineRule="atLeast"/>
        <w:outlineLvl w:val="1"/>
        <w:rPr>
          <w:rFonts w:eastAsia="Arial Unicode MS"/>
          <w:kern w:val="36"/>
          <w:sz w:val="20"/>
          <w:szCs w:val="20"/>
        </w:rPr>
      </w:pPr>
      <w:r w:rsidRPr="001B6549">
        <w:rPr>
          <w:rFonts w:eastAsia="Arial Unicode MS"/>
          <w:kern w:val="36"/>
          <w:sz w:val="20"/>
          <w:szCs w:val="20"/>
        </w:rPr>
        <w:t xml:space="preserve">Eygor, S., Eyigor, C., Uslu, R. (2009) Assessment of pain, fatigue, sleep and quality of life (QoL) in elderly hospitalized cancer patients. </w:t>
      </w:r>
      <w:r w:rsidRPr="001B6549">
        <w:rPr>
          <w:rFonts w:eastAsia="Arial Unicode MS"/>
          <w:i/>
          <w:iCs/>
          <w:kern w:val="36"/>
          <w:sz w:val="20"/>
          <w:szCs w:val="20"/>
        </w:rPr>
        <w:t>Archives of Gerontology and Geriatrics</w:t>
      </w:r>
      <w:r w:rsidRPr="001B6549">
        <w:rPr>
          <w:rFonts w:eastAsia="Arial Unicode MS"/>
          <w:kern w:val="36"/>
          <w:sz w:val="20"/>
          <w:szCs w:val="20"/>
        </w:rPr>
        <w:t>. 51, pp 57-61</w:t>
      </w:r>
    </w:p>
    <w:p w:rsidR="001B6549" w:rsidRPr="001B6549" w:rsidRDefault="001B6549" w:rsidP="001B6549">
      <w:pPr>
        <w:shd w:val="clear" w:color="auto" w:fill="FFFFFF"/>
        <w:spacing w:after="90" w:line="360" w:lineRule="atLeast"/>
        <w:outlineLvl w:val="1"/>
        <w:rPr>
          <w:rFonts w:eastAsia="Arial Unicode MS"/>
          <w:kern w:val="36"/>
          <w:sz w:val="20"/>
          <w:szCs w:val="20"/>
        </w:rPr>
      </w:pPr>
    </w:p>
    <w:p w:rsidR="001B6549" w:rsidRPr="001B6549" w:rsidRDefault="001B6549" w:rsidP="001B6549">
      <w:pPr>
        <w:autoSpaceDE w:val="0"/>
        <w:autoSpaceDN w:val="0"/>
        <w:adjustRightInd w:val="0"/>
        <w:rPr>
          <w:sz w:val="20"/>
          <w:szCs w:val="20"/>
        </w:rPr>
      </w:pPr>
      <w:r w:rsidRPr="001B6549">
        <w:rPr>
          <w:sz w:val="20"/>
          <w:szCs w:val="20"/>
        </w:rPr>
        <w:t>Fayers, P.M., Aaronson, N.K., Bjordal,  K., Groenvold, M., Curran, D.,</w:t>
      </w:r>
    </w:p>
    <w:p w:rsidR="001B6549" w:rsidRPr="001B6549" w:rsidRDefault="001B6549" w:rsidP="001B6549">
      <w:pPr>
        <w:autoSpaceDE w:val="0"/>
        <w:autoSpaceDN w:val="0"/>
        <w:adjustRightInd w:val="0"/>
        <w:rPr>
          <w:sz w:val="20"/>
          <w:szCs w:val="20"/>
        </w:rPr>
      </w:pPr>
      <w:r w:rsidRPr="001B6549">
        <w:rPr>
          <w:sz w:val="20"/>
          <w:szCs w:val="20"/>
        </w:rPr>
        <w:t xml:space="preserve">Bottomley, A. (2001) </w:t>
      </w:r>
      <w:r w:rsidRPr="001B6549">
        <w:rPr>
          <w:i/>
          <w:iCs/>
          <w:sz w:val="20"/>
          <w:szCs w:val="20"/>
        </w:rPr>
        <w:t>The EORTC ,QLQ-C30 Scoring Manual</w:t>
      </w:r>
      <w:r w:rsidRPr="001B6549">
        <w:rPr>
          <w:sz w:val="20"/>
          <w:szCs w:val="20"/>
        </w:rPr>
        <w:t>, 3rd edn.</w:t>
      </w:r>
    </w:p>
    <w:p w:rsidR="001B6549" w:rsidRPr="001B6549" w:rsidRDefault="001B6549" w:rsidP="001B6549">
      <w:pPr>
        <w:autoSpaceDE w:val="0"/>
        <w:autoSpaceDN w:val="0"/>
        <w:adjustRightInd w:val="0"/>
        <w:rPr>
          <w:sz w:val="20"/>
          <w:szCs w:val="20"/>
        </w:rPr>
      </w:pPr>
      <w:r w:rsidRPr="001B6549">
        <w:rPr>
          <w:sz w:val="20"/>
          <w:szCs w:val="20"/>
        </w:rPr>
        <w:t>European Organisation for Research and Treatment of Cancer Brussels, Belgium.</w:t>
      </w:r>
    </w:p>
    <w:p w:rsidR="001B6549" w:rsidRPr="001B6549" w:rsidRDefault="001B6549" w:rsidP="001B6549">
      <w:pPr>
        <w:autoSpaceDE w:val="0"/>
        <w:autoSpaceDN w:val="0"/>
        <w:adjustRightInd w:val="0"/>
        <w:rPr>
          <w:sz w:val="20"/>
          <w:szCs w:val="20"/>
        </w:rPr>
      </w:pPr>
    </w:p>
    <w:p w:rsidR="001B6549" w:rsidRPr="001B6549" w:rsidRDefault="001B6549" w:rsidP="001B6549">
      <w:pPr>
        <w:autoSpaceDE w:val="0"/>
        <w:autoSpaceDN w:val="0"/>
        <w:adjustRightInd w:val="0"/>
        <w:rPr>
          <w:sz w:val="20"/>
          <w:szCs w:val="20"/>
        </w:rPr>
      </w:pPr>
      <w:r w:rsidRPr="001B6549">
        <w:rPr>
          <w:sz w:val="20"/>
          <w:szCs w:val="20"/>
        </w:rPr>
        <w:t xml:space="preserve">Flood, K., Maria B., Carroll B., Cyndi, V., Ball, L., Esker, D.A., Carr, D. (2006) Geriatric Syndromes in Elderly Patients Admitted to an Oncology–Acute Care for Elders Unit. </w:t>
      </w:r>
      <w:r w:rsidRPr="001B6549">
        <w:rPr>
          <w:i/>
          <w:iCs/>
          <w:sz w:val="20"/>
          <w:szCs w:val="20"/>
        </w:rPr>
        <w:t>Jur of Clinical Oncology</w:t>
      </w:r>
      <w:r w:rsidRPr="001B6549">
        <w:rPr>
          <w:sz w:val="20"/>
          <w:szCs w:val="20"/>
        </w:rPr>
        <w:t>. 24,  pp 2298-301</w:t>
      </w:r>
    </w:p>
    <w:p w:rsidR="001B6549" w:rsidRPr="001B6549" w:rsidRDefault="001B6549" w:rsidP="001B6549">
      <w:pPr>
        <w:outlineLvl w:val="0"/>
        <w:rPr>
          <w:rStyle w:val="nowraprefpubmed"/>
          <w:sz w:val="20"/>
          <w:szCs w:val="20"/>
        </w:rPr>
      </w:pPr>
    </w:p>
    <w:p w:rsidR="001B6549" w:rsidRPr="001B6549" w:rsidRDefault="001B6549" w:rsidP="001B6549">
      <w:pPr>
        <w:autoSpaceDE w:val="0"/>
        <w:autoSpaceDN w:val="0"/>
        <w:adjustRightInd w:val="0"/>
        <w:rPr>
          <w:sz w:val="20"/>
          <w:szCs w:val="20"/>
        </w:rPr>
      </w:pPr>
      <w:r w:rsidRPr="001B6549">
        <w:rPr>
          <w:sz w:val="20"/>
          <w:szCs w:val="20"/>
        </w:rPr>
        <w:t>Goodwin, J.S.,</w:t>
      </w:r>
      <w:r w:rsidRPr="001B6549">
        <w:rPr>
          <w:b/>
          <w:bCs/>
          <w:sz w:val="20"/>
          <w:szCs w:val="20"/>
        </w:rPr>
        <w:t xml:space="preserve"> </w:t>
      </w:r>
      <w:r w:rsidRPr="001B6549">
        <w:rPr>
          <w:sz w:val="20"/>
          <w:szCs w:val="20"/>
        </w:rPr>
        <w:t xml:space="preserve">Satish, S., Anderson, E.T., Nattinger, A.B., Freeman, J.L. (2003) Effect of Nurse Case Management on the Treatment of Older Women with Breast Cancer. </w:t>
      </w:r>
      <w:r w:rsidRPr="001B6549">
        <w:rPr>
          <w:i/>
          <w:iCs/>
          <w:sz w:val="20"/>
          <w:szCs w:val="20"/>
        </w:rPr>
        <w:t>American Geriatric Society</w:t>
      </w:r>
      <w:r w:rsidRPr="001B6549">
        <w:rPr>
          <w:sz w:val="20"/>
          <w:szCs w:val="20"/>
        </w:rPr>
        <w:t>. 51, pp 1252-259</w:t>
      </w:r>
    </w:p>
    <w:p w:rsidR="001B6549" w:rsidRPr="001B6549" w:rsidRDefault="001B6549" w:rsidP="001B6549">
      <w:pPr>
        <w:rPr>
          <w:sz w:val="20"/>
          <w:szCs w:val="20"/>
        </w:rPr>
      </w:pPr>
    </w:p>
    <w:p w:rsidR="001B6549" w:rsidRPr="001B6549" w:rsidRDefault="001B6549" w:rsidP="001B6549">
      <w:pPr>
        <w:rPr>
          <w:sz w:val="20"/>
          <w:szCs w:val="20"/>
        </w:rPr>
      </w:pPr>
      <w:r w:rsidRPr="001B6549">
        <w:rPr>
          <w:sz w:val="20"/>
          <w:szCs w:val="20"/>
        </w:rPr>
        <w:t xml:space="preserve">Hurria, A., Rosen, C., Hudis, C., Zuckerman, H. (2006) Cognitive Function of Older Patients Receiving Adjuvant Chemotherapy for Breast Cancer: A Pilot Prospective Longitudinal Study. </w:t>
      </w:r>
      <w:r w:rsidRPr="001B6549">
        <w:rPr>
          <w:i/>
          <w:iCs/>
          <w:sz w:val="20"/>
          <w:szCs w:val="20"/>
        </w:rPr>
        <w:t>J Am Soc.</w:t>
      </w:r>
      <w:r w:rsidRPr="001B6549">
        <w:rPr>
          <w:sz w:val="20"/>
          <w:szCs w:val="20"/>
        </w:rPr>
        <w:t xml:space="preserve"> 54, pp1119- 124</w:t>
      </w:r>
    </w:p>
    <w:p w:rsidR="001B6549" w:rsidRPr="001B6549" w:rsidRDefault="001B6549" w:rsidP="001B6549">
      <w:pPr>
        <w:rPr>
          <w:sz w:val="20"/>
          <w:szCs w:val="20"/>
        </w:rPr>
      </w:pPr>
    </w:p>
    <w:p w:rsidR="001B6549" w:rsidRDefault="001B6549" w:rsidP="00A85D09">
      <w:pPr>
        <w:jc w:val="both"/>
        <w:outlineLvl w:val="0"/>
        <w:rPr>
          <w:sz w:val="20"/>
          <w:szCs w:val="20"/>
        </w:rPr>
      </w:pPr>
      <w:r w:rsidRPr="001B6549">
        <w:rPr>
          <w:sz w:val="20"/>
          <w:szCs w:val="20"/>
        </w:rPr>
        <w:t xml:space="preserve">Ingram, S., Seo, P.H., Martell, R., Clipp, E., Doyle, M., Montana, G.S., Cohen, H. (2002) Comprehensive Assessment of the Elderly Cancer Patients: The Feasibility of Self- Reported Methodology. </w:t>
      </w:r>
      <w:r w:rsidRPr="001B6549">
        <w:rPr>
          <w:i/>
          <w:iCs/>
          <w:sz w:val="20"/>
          <w:szCs w:val="20"/>
        </w:rPr>
        <w:t>Journal of Clinical Oncology</w:t>
      </w:r>
      <w:r w:rsidRPr="001B6549">
        <w:rPr>
          <w:sz w:val="20"/>
          <w:szCs w:val="20"/>
        </w:rPr>
        <w:t>. 20, pp  770-75.</w:t>
      </w:r>
    </w:p>
    <w:p w:rsidR="00A85D09" w:rsidRDefault="00A85D09" w:rsidP="001B6549">
      <w:pPr>
        <w:shd w:val="clear" w:color="auto" w:fill="FFFFFF"/>
        <w:spacing w:after="240"/>
        <w:rPr>
          <w:color w:val="000000"/>
          <w:sz w:val="20"/>
          <w:szCs w:val="20"/>
        </w:rPr>
      </w:pPr>
    </w:p>
    <w:p w:rsidR="001B6549" w:rsidRPr="001B6549" w:rsidRDefault="001B6549" w:rsidP="001B6549">
      <w:pPr>
        <w:shd w:val="clear" w:color="auto" w:fill="FFFFFF"/>
        <w:spacing w:after="240"/>
        <w:rPr>
          <w:sz w:val="20"/>
          <w:szCs w:val="20"/>
        </w:rPr>
      </w:pPr>
      <w:r w:rsidRPr="001B6549">
        <w:rPr>
          <w:sz w:val="20"/>
          <w:szCs w:val="20"/>
        </w:rPr>
        <w:t xml:space="preserve">Mantovani, G., Astara, G., Lampis, B., Bianchi, A., Curreli, L., Orru, W., Carta, M.G., Carpinello, B., Contu, P., Rudas, N.(1996) Evaluation by multidimensional instruments of heath-related quality of life of elderly cancer patients undergoing three different “psychosocial” treatment approaches. A randomized clinical trial. </w:t>
      </w:r>
      <w:r w:rsidRPr="001B6549">
        <w:rPr>
          <w:rStyle w:val="ref-journal"/>
          <w:i/>
          <w:iCs/>
          <w:sz w:val="20"/>
          <w:szCs w:val="20"/>
        </w:rPr>
        <w:t>Support Care Cancer</w:t>
      </w:r>
      <w:r w:rsidRPr="001B6549">
        <w:rPr>
          <w:rStyle w:val="ref-journal"/>
          <w:sz w:val="20"/>
          <w:szCs w:val="20"/>
        </w:rPr>
        <w:t>.</w:t>
      </w:r>
      <w:r w:rsidRPr="001B6549">
        <w:rPr>
          <w:rStyle w:val="ref-vol"/>
          <w:sz w:val="20"/>
          <w:szCs w:val="20"/>
        </w:rPr>
        <w:t>4</w:t>
      </w:r>
      <w:r w:rsidRPr="001B6549">
        <w:rPr>
          <w:sz w:val="20"/>
          <w:szCs w:val="20"/>
        </w:rPr>
        <w:t xml:space="preserve"> pp 29–40.</w:t>
      </w:r>
    </w:p>
    <w:p w:rsidR="001B6549" w:rsidRDefault="001B6549" w:rsidP="00A85D09">
      <w:pPr>
        <w:autoSpaceDE w:val="0"/>
        <w:autoSpaceDN w:val="0"/>
        <w:adjustRightInd w:val="0"/>
        <w:rPr>
          <w:sz w:val="20"/>
          <w:szCs w:val="20"/>
        </w:rPr>
      </w:pPr>
      <w:r w:rsidRPr="001B6549">
        <w:rPr>
          <w:sz w:val="20"/>
          <w:szCs w:val="20"/>
        </w:rPr>
        <w:t xml:space="preserve">McCorkle, R., Strumpf , N.E., Nuamah, I.F., (2000) A specialized home care intervention improves survival among older post-surgical cancer patients. </w:t>
      </w:r>
      <w:r w:rsidRPr="001B6549">
        <w:rPr>
          <w:i/>
          <w:iCs/>
          <w:sz w:val="20"/>
          <w:szCs w:val="20"/>
        </w:rPr>
        <w:t>J Am Geriatr Soc.</w:t>
      </w:r>
      <w:r w:rsidRPr="001B6549">
        <w:rPr>
          <w:sz w:val="20"/>
          <w:szCs w:val="20"/>
        </w:rPr>
        <w:t xml:space="preserve"> 48, pp 1707–13.</w:t>
      </w:r>
    </w:p>
    <w:p w:rsidR="00A85D09" w:rsidRPr="00A85D09" w:rsidRDefault="00A85D09" w:rsidP="00A85D09">
      <w:pPr>
        <w:autoSpaceDE w:val="0"/>
        <w:autoSpaceDN w:val="0"/>
        <w:adjustRightInd w:val="0"/>
        <w:rPr>
          <w:sz w:val="20"/>
          <w:szCs w:val="20"/>
        </w:rPr>
      </w:pPr>
    </w:p>
    <w:p w:rsidR="001B6549" w:rsidRDefault="001B6549" w:rsidP="00A85D09">
      <w:pPr>
        <w:pStyle w:val="Heading1"/>
        <w:spacing w:before="0" w:after="0"/>
        <w:rPr>
          <w:rFonts w:ascii="Times New Roman" w:hAnsi="Times New Roman"/>
          <w:b w:val="0"/>
          <w:bCs w:val="0"/>
          <w:color w:val="333333"/>
          <w:sz w:val="20"/>
          <w:szCs w:val="20"/>
        </w:rPr>
      </w:pPr>
      <w:r w:rsidRPr="001B6549">
        <w:rPr>
          <w:rFonts w:ascii="Times New Roman" w:hAnsi="Times New Roman"/>
          <w:b w:val="0"/>
          <w:bCs w:val="0"/>
          <w:color w:val="333333"/>
          <w:sz w:val="20"/>
          <w:szCs w:val="20"/>
        </w:rPr>
        <w:t xml:space="preserve">Overcash, J. and  Balducci, L.(2003) </w:t>
      </w:r>
      <w:r w:rsidRPr="001B6549">
        <w:rPr>
          <w:rFonts w:ascii="Times New Roman" w:hAnsi="Times New Roman"/>
          <w:b w:val="0"/>
          <w:bCs w:val="0"/>
          <w:i/>
          <w:iCs/>
          <w:color w:val="333333"/>
          <w:sz w:val="20"/>
          <w:szCs w:val="20"/>
        </w:rPr>
        <w:t>The Older Cancer Patient: A Guide for Nurses and Related Professionals</w:t>
      </w:r>
      <w:r w:rsidRPr="001B6549">
        <w:rPr>
          <w:rFonts w:ascii="Times New Roman" w:hAnsi="Times New Roman"/>
          <w:b w:val="0"/>
          <w:bCs w:val="0"/>
          <w:color w:val="333333"/>
          <w:sz w:val="20"/>
          <w:szCs w:val="20"/>
        </w:rPr>
        <w:t>. Springer Publishing company: New York</w:t>
      </w:r>
    </w:p>
    <w:p w:rsidR="00A85D09" w:rsidRPr="00A85D09" w:rsidRDefault="00A85D09" w:rsidP="00A85D09"/>
    <w:p w:rsidR="001B6549" w:rsidRPr="001B6549" w:rsidRDefault="001B6549" w:rsidP="001B6549">
      <w:pPr>
        <w:autoSpaceDE w:val="0"/>
        <w:autoSpaceDN w:val="0"/>
        <w:adjustRightInd w:val="0"/>
        <w:rPr>
          <w:sz w:val="20"/>
          <w:szCs w:val="20"/>
        </w:rPr>
      </w:pPr>
      <w:r w:rsidRPr="001B6549">
        <w:rPr>
          <w:sz w:val="20"/>
          <w:szCs w:val="20"/>
        </w:rPr>
        <w:t xml:space="preserve">Puts, M.T.J., Monette, J., Girre, V., Wolfson, C., Monette, M. (2011) A pilot study on frailty, health and functioning in older newly-diagnosed cancer patients, what have we learned? </w:t>
      </w:r>
      <w:r w:rsidRPr="001B6549">
        <w:rPr>
          <w:i/>
          <w:iCs/>
          <w:sz w:val="20"/>
          <w:szCs w:val="20"/>
        </w:rPr>
        <w:t>Journal of Geriatric oncology.</w:t>
      </w:r>
      <w:r w:rsidRPr="001B6549">
        <w:rPr>
          <w:sz w:val="20"/>
          <w:szCs w:val="20"/>
        </w:rPr>
        <w:t xml:space="preserve"> 2, pp 246-52</w:t>
      </w:r>
    </w:p>
    <w:p w:rsidR="001B6549" w:rsidRPr="001B6549" w:rsidRDefault="001B6549" w:rsidP="001B6549">
      <w:pPr>
        <w:rPr>
          <w:sz w:val="20"/>
          <w:szCs w:val="20"/>
        </w:rPr>
      </w:pPr>
    </w:p>
    <w:p w:rsidR="001B6549" w:rsidRPr="001B6549" w:rsidRDefault="001B6549" w:rsidP="001B6549">
      <w:pPr>
        <w:rPr>
          <w:sz w:val="20"/>
          <w:szCs w:val="20"/>
        </w:rPr>
      </w:pPr>
    </w:p>
    <w:p w:rsidR="001B6549" w:rsidRPr="001B6549" w:rsidRDefault="001B6549" w:rsidP="001B6549">
      <w:pPr>
        <w:rPr>
          <w:sz w:val="20"/>
          <w:szCs w:val="20"/>
        </w:rPr>
      </w:pPr>
      <w:r w:rsidRPr="001B6549">
        <w:rPr>
          <w:sz w:val="20"/>
          <w:szCs w:val="20"/>
        </w:rPr>
        <w:t xml:space="preserve">Rao, A.V., Hsieh, F., Feussner, J.R., Cohen, H.J. (2005) Geriatric evaluation and management units in the care of the frail elderly cancer patient. </w:t>
      </w:r>
      <w:r w:rsidRPr="001B6549">
        <w:rPr>
          <w:rStyle w:val="ref-journal"/>
          <w:i/>
          <w:iCs/>
          <w:sz w:val="20"/>
          <w:szCs w:val="20"/>
        </w:rPr>
        <w:t>J Gerontol  Biol Sci Med Sci.</w:t>
      </w:r>
      <w:r w:rsidRPr="001B6549">
        <w:rPr>
          <w:rStyle w:val="ref-journal"/>
          <w:sz w:val="20"/>
          <w:szCs w:val="20"/>
        </w:rPr>
        <w:t xml:space="preserve"> </w:t>
      </w:r>
      <w:r w:rsidRPr="001B6549">
        <w:rPr>
          <w:rStyle w:val="ref-vol"/>
          <w:sz w:val="20"/>
          <w:szCs w:val="20"/>
        </w:rPr>
        <w:t>60</w:t>
      </w:r>
      <w:r w:rsidRPr="001B6549">
        <w:rPr>
          <w:sz w:val="20"/>
          <w:szCs w:val="20"/>
        </w:rPr>
        <w:t xml:space="preserve"> pp798–803.</w:t>
      </w:r>
    </w:p>
    <w:p w:rsidR="001B6549" w:rsidRPr="001B6549" w:rsidRDefault="001B6549" w:rsidP="001B6549">
      <w:pPr>
        <w:outlineLvl w:val="0"/>
        <w:rPr>
          <w:color w:val="000000"/>
          <w:sz w:val="20"/>
          <w:szCs w:val="20"/>
        </w:rPr>
      </w:pPr>
    </w:p>
    <w:p w:rsidR="001B6549" w:rsidRPr="001B6549" w:rsidRDefault="001B6549" w:rsidP="001B6549">
      <w:pPr>
        <w:outlineLvl w:val="0"/>
        <w:rPr>
          <w:color w:val="000000"/>
          <w:sz w:val="20"/>
          <w:szCs w:val="20"/>
        </w:rPr>
      </w:pPr>
    </w:p>
    <w:p w:rsidR="001B6549" w:rsidRPr="001B6549" w:rsidRDefault="001B6549" w:rsidP="001B6549">
      <w:pPr>
        <w:jc w:val="both"/>
        <w:outlineLvl w:val="0"/>
        <w:rPr>
          <w:sz w:val="20"/>
          <w:szCs w:val="20"/>
        </w:rPr>
      </w:pPr>
      <w:r w:rsidRPr="001B6549">
        <w:rPr>
          <w:sz w:val="20"/>
          <w:szCs w:val="20"/>
        </w:rPr>
        <w:t xml:space="preserve">Rodin, M. and Mohile, S.G. (2007) A practical Approach to Geriatric Assessment in Oncology. </w:t>
      </w:r>
      <w:r w:rsidRPr="001B6549">
        <w:rPr>
          <w:i/>
          <w:iCs/>
          <w:sz w:val="20"/>
          <w:szCs w:val="20"/>
        </w:rPr>
        <w:t>Journal of Clinical Oncology, 25</w:t>
      </w:r>
      <w:r w:rsidRPr="001B6549">
        <w:rPr>
          <w:sz w:val="20"/>
          <w:szCs w:val="20"/>
        </w:rPr>
        <w:t>, pp 1936-1944</w:t>
      </w:r>
    </w:p>
    <w:p w:rsidR="001B6549" w:rsidRPr="001B6549" w:rsidRDefault="001B6549" w:rsidP="001B6549">
      <w:pPr>
        <w:outlineLvl w:val="0"/>
        <w:rPr>
          <w:color w:val="000000"/>
          <w:sz w:val="20"/>
          <w:szCs w:val="20"/>
        </w:rPr>
      </w:pPr>
    </w:p>
    <w:p w:rsidR="001B6549" w:rsidRPr="001B6549" w:rsidRDefault="001B6549" w:rsidP="001B6549">
      <w:pPr>
        <w:rPr>
          <w:color w:val="000000"/>
          <w:sz w:val="20"/>
          <w:szCs w:val="20"/>
        </w:rPr>
      </w:pPr>
      <w:r w:rsidRPr="001B6549">
        <w:rPr>
          <w:color w:val="000000"/>
          <w:sz w:val="20"/>
          <w:szCs w:val="20"/>
        </w:rPr>
        <w:t xml:space="preserve">Stuck, C.K., Sui, A.L., Wieland, G.D., Adams, J., Rubenstain, L.Z. (2005) Comprehensive Geriatric Assessment: A Meta-analysis of Controlled Trials. </w:t>
      </w:r>
      <w:r w:rsidRPr="001B6549">
        <w:rPr>
          <w:i/>
          <w:iCs/>
          <w:color w:val="000000"/>
          <w:sz w:val="20"/>
          <w:szCs w:val="20"/>
        </w:rPr>
        <w:t xml:space="preserve">Lancet. </w:t>
      </w:r>
      <w:r w:rsidRPr="001B6549">
        <w:rPr>
          <w:color w:val="000000"/>
          <w:sz w:val="20"/>
          <w:szCs w:val="20"/>
        </w:rPr>
        <w:t>342, pp 1032-036</w:t>
      </w:r>
    </w:p>
    <w:p w:rsidR="001B6549" w:rsidRPr="001B6549" w:rsidRDefault="001B6549" w:rsidP="001B6549">
      <w:pPr>
        <w:outlineLvl w:val="0"/>
        <w:rPr>
          <w:color w:val="000000"/>
          <w:sz w:val="20"/>
          <w:szCs w:val="20"/>
        </w:rPr>
      </w:pPr>
    </w:p>
    <w:p w:rsidR="001B6549" w:rsidRPr="001B6549" w:rsidRDefault="001B6549" w:rsidP="001B6549">
      <w:pPr>
        <w:outlineLvl w:val="0"/>
        <w:rPr>
          <w:color w:val="000000"/>
          <w:sz w:val="20"/>
          <w:szCs w:val="20"/>
        </w:rPr>
      </w:pPr>
      <w:r w:rsidRPr="001B6549">
        <w:rPr>
          <w:color w:val="000000"/>
          <w:sz w:val="20"/>
          <w:szCs w:val="20"/>
        </w:rPr>
        <w:t xml:space="preserve">Wells, J.L., Seabrook, J.A., Stolee, P., Borrie, M.J., Knoefel, F. (2003) State of the Art in Geriatric Rehabilitation: Review of Frailty and Comprehensive Geriatric Assessment. </w:t>
      </w:r>
      <w:r w:rsidRPr="001B6549">
        <w:rPr>
          <w:i/>
          <w:iCs/>
          <w:color w:val="000000"/>
          <w:sz w:val="20"/>
          <w:szCs w:val="20"/>
        </w:rPr>
        <w:t>Arch. Phys. Medicine</w:t>
      </w:r>
      <w:r w:rsidRPr="001B6549">
        <w:rPr>
          <w:color w:val="000000"/>
          <w:sz w:val="20"/>
          <w:szCs w:val="20"/>
        </w:rPr>
        <w:t xml:space="preserve"> 84, pp 890-897.</w:t>
      </w:r>
    </w:p>
    <w:p w:rsidR="001B6549" w:rsidRPr="001B6549" w:rsidRDefault="001B6549" w:rsidP="001B6549">
      <w:pPr>
        <w:rPr>
          <w:sz w:val="20"/>
          <w:szCs w:val="20"/>
        </w:rPr>
      </w:pPr>
    </w:p>
    <w:p w:rsidR="001B6549" w:rsidRPr="001B6549" w:rsidRDefault="001B6549" w:rsidP="001B6549">
      <w:pPr>
        <w:autoSpaceDE w:val="0"/>
        <w:autoSpaceDN w:val="0"/>
        <w:adjustRightInd w:val="0"/>
        <w:rPr>
          <w:i/>
          <w:iCs/>
          <w:sz w:val="20"/>
          <w:szCs w:val="20"/>
        </w:rPr>
      </w:pPr>
      <w:r w:rsidRPr="001B6549">
        <w:rPr>
          <w:sz w:val="20"/>
          <w:szCs w:val="20"/>
        </w:rPr>
        <w:t xml:space="preserve">WHO International (2008) </w:t>
      </w:r>
      <w:r w:rsidRPr="001B6549">
        <w:rPr>
          <w:i/>
          <w:iCs/>
          <w:sz w:val="20"/>
          <w:szCs w:val="20"/>
        </w:rPr>
        <w:t>Definition of Quality of Life by the WHO. Evidence assessment instruments qol.</w:t>
      </w:r>
      <w:r w:rsidRPr="001B6549">
        <w:rPr>
          <w:sz w:val="20"/>
          <w:szCs w:val="20"/>
        </w:rPr>
        <w:t xml:space="preserve"> Available at:</w:t>
      </w:r>
      <w:r w:rsidRPr="001B6549">
        <w:rPr>
          <w:i/>
          <w:iCs/>
          <w:sz w:val="20"/>
          <w:szCs w:val="20"/>
        </w:rPr>
        <w:t xml:space="preserve"> </w:t>
      </w:r>
    </w:p>
    <w:p w:rsidR="001B6549" w:rsidRPr="001B6549" w:rsidRDefault="001B6549" w:rsidP="001B6549">
      <w:pPr>
        <w:autoSpaceDE w:val="0"/>
        <w:autoSpaceDN w:val="0"/>
        <w:adjustRightInd w:val="0"/>
        <w:rPr>
          <w:color w:val="3366FF"/>
          <w:sz w:val="20"/>
          <w:szCs w:val="20"/>
        </w:rPr>
      </w:pPr>
      <w:r w:rsidRPr="001B6549">
        <w:rPr>
          <w:sz w:val="20"/>
          <w:szCs w:val="20"/>
        </w:rPr>
        <w:t>http://www.who.int/evidence/assessment-instruments/qol/ql1.htm</w:t>
      </w:r>
    </w:p>
    <w:p w:rsidR="00B54831" w:rsidRDefault="00B54831" w:rsidP="00B54831"/>
    <w:p w:rsidR="00B54831" w:rsidRDefault="00B54831" w:rsidP="00B54831"/>
    <w:p w:rsidR="00B54831" w:rsidRDefault="00B54831" w:rsidP="00B54831">
      <w:pPr>
        <w:jc w:val="both"/>
        <w:rPr>
          <w:b/>
          <w:bCs/>
          <w:sz w:val="22"/>
          <w:szCs w:val="22"/>
        </w:rPr>
      </w:pPr>
      <w:r w:rsidRPr="00EB3B2C">
        <w:rPr>
          <w:b/>
          <w:bCs/>
          <w:sz w:val="22"/>
          <w:szCs w:val="22"/>
        </w:rPr>
        <w:t>Finding and critique of the literature reporting on HRQOL outcomes in management of older patients with cancer</w:t>
      </w:r>
    </w:p>
    <w:p w:rsidR="00B54831" w:rsidRPr="00EB3B2C" w:rsidRDefault="00B54831" w:rsidP="00B54831">
      <w:pPr>
        <w:jc w:val="both"/>
        <w:rPr>
          <w:b/>
          <w:bCs/>
          <w:sz w:val="22"/>
          <w:szCs w:val="22"/>
        </w:rPr>
      </w:pPr>
    </w:p>
    <w:p w:rsidR="00B54831" w:rsidRPr="00EB3B2C" w:rsidRDefault="00B54831" w:rsidP="00B54831">
      <w:pPr>
        <w:jc w:val="both"/>
        <w:rPr>
          <w:color w:val="000000"/>
          <w:sz w:val="20"/>
          <w:szCs w:val="20"/>
        </w:rPr>
      </w:pPr>
      <w:r w:rsidRPr="00EB3B2C">
        <w:rPr>
          <w:sz w:val="20"/>
          <w:szCs w:val="20"/>
        </w:rPr>
        <w:t>The Majority of studies recognise that efficacy of cancer treatment in older patients needs to measure impact of the disease and treatment on patients HRQOL, as well as mortality rates (</w:t>
      </w:r>
      <w:r w:rsidRPr="00EB3B2C">
        <w:rPr>
          <w:color w:val="000000"/>
          <w:sz w:val="20"/>
          <w:szCs w:val="20"/>
        </w:rPr>
        <w:t>Bauman et al., 2009, Hurria et al., 2006, Chen et al., 2003).</w:t>
      </w:r>
    </w:p>
    <w:p w:rsidR="00B54831" w:rsidRPr="00EB3B2C" w:rsidRDefault="00B54831" w:rsidP="00B54831">
      <w:pPr>
        <w:jc w:val="both"/>
        <w:rPr>
          <w:sz w:val="20"/>
          <w:szCs w:val="20"/>
        </w:rPr>
      </w:pPr>
      <w:r w:rsidRPr="00EB3B2C">
        <w:rPr>
          <w:sz w:val="20"/>
          <w:szCs w:val="20"/>
        </w:rPr>
        <w:t>However, only two studies (Eyigor et al., 2010, Rao et al., 2005) focused on the impact on HRQOL of  a CGA based intervention in management of older patients with cancer. In contrast to the CGA geriatric literature (Stuck et al, 2005, Anderson et al, 2005, Ellis et al, 2003)</w:t>
      </w:r>
      <w:r w:rsidRPr="00EB3B2C" w:rsidDel="00957D02">
        <w:rPr>
          <w:sz w:val="20"/>
          <w:szCs w:val="20"/>
        </w:rPr>
        <w:t xml:space="preserve"> </w:t>
      </w:r>
      <w:r w:rsidRPr="00EB3B2C">
        <w:rPr>
          <w:sz w:val="20"/>
          <w:szCs w:val="20"/>
        </w:rPr>
        <w:t>where CGA is used as a tool to identify patients’ needs and provide targeted information to improve outcome, studies in oncology mainly approached CGA as a means of describing and risk stratifying the patient population.</w:t>
      </w:r>
    </w:p>
    <w:p w:rsidR="00B54831" w:rsidRPr="00EB3B2C" w:rsidRDefault="00B54831" w:rsidP="00B54831">
      <w:pPr>
        <w:jc w:val="both"/>
        <w:rPr>
          <w:sz w:val="20"/>
          <w:szCs w:val="20"/>
        </w:rPr>
      </w:pPr>
    </w:p>
    <w:p w:rsidR="00B54831" w:rsidRPr="00EB3B2C" w:rsidRDefault="00B54831" w:rsidP="00B54831">
      <w:pPr>
        <w:jc w:val="both"/>
        <w:rPr>
          <w:sz w:val="20"/>
          <w:szCs w:val="20"/>
        </w:rPr>
      </w:pPr>
      <w:r w:rsidRPr="00EB3B2C">
        <w:rPr>
          <w:sz w:val="20"/>
          <w:szCs w:val="20"/>
        </w:rPr>
        <w:t>Following secondary subset analyses from RCT, Rao et al., (2005) suggested that CGA based intervention impacts on HRQOL of the elderly cancer inpatients – especially in the domains of pain management mental health. However, this finding was not definitive considering subset analyses.</w:t>
      </w:r>
    </w:p>
    <w:p w:rsidR="00B54831" w:rsidRPr="00EB3B2C" w:rsidRDefault="00B54831" w:rsidP="00B54831">
      <w:pPr>
        <w:jc w:val="both"/>
        <w:rPr>
          <w:sz w:val="20"/>
          <w:szCs w:val="20"/>
        </w:rPr>
      </w:pPr>
      <w:r w:rsidRPr="00EB3B2C">
        <w:rPr>
          <w:sz w:val="20"/>
          <w:szCs w:val="20"/>
        </w:rPr>
        <w:t xml:space="preserve">Overall, there was no significant difference in HRQOL in older person with cancer, when compared with younger patients (Bauman et al., 2009). No significant changes in HRQOL were identified at the 3 months follow up </w:t>
      </w:r>
      <w:r w:rsidRPr="00EB3B2C">
        <w:rPr>
          <w:b/>
          <w:bCs/>
          <w:sz w:val="20"/>
          <w:szCs w:val="20"/>
        </w:rPr>
        <w:t>(</w:t>
      </w:r>
      <w:r w:rsidRPr="00EB3B2C">
        <w:rPr>
          <w:sz w:val="20"/>
          <w:szCs w:val="20"/>
        </w:rPr>
        <w:t xml:space="preserve">Esbensen et al., 2006, Hurria et al., 2006). </w:t>
      </w:r>
    </w:p>
    <w:p w:rsidR="00B54831" w:rsidRPr="00EB3B2C" w:rsidRDefault="00B54831" w:rsidP="00B54831">
      <w:pPr>
        <w:jc w:val="both"/>
        <w:rPr>
          <w:sz w:val="20"/>
          <w:szCs w:val="20"/>
        </w:rPr>
      </w:pPr>
      <w:r w:rsidRPr="00EB3B2C">
        <w:rPr>
          <w:sz w:val="20"/>
          <w:szCs w:val="20"/>
        </w:rPr>
        <w:t xml:space="preserve">Factors related to low HRQOL outcomes were related to high functional dependency, reduced economic ability and a low level of hope (Esbensen et al., 2006). </w:t>
      </w:r>
    </w:p>
    <w:p w:rsidR="00B54831" w:rsidRPr="00EB3B2C" w:rsidRDefault="00B54831" w:rsidP="00B54831">
      <w:pPr>
        <w:jc w:val="both"/>
        <w:rPr>
          <w:sz w:val="20"/>
          <w:szCs w:val="20"/>
        </w:rPr>
      </w:pPr>
      <w:r w:rsidRPr="00EB3B2C">
        <w:rPr>
          <w:sz w:val="20"/>
          <w:szCs w:val="20"/>
        </w:rPr>
        <w:t>This review has provided useful information on how HRQOL can be measured and the challenges that needed addressing in future research.</w:t>
      </w:r>
    </w:p>
    <w:p w:rsidR="00B54831" w:rsidRPr="00EB3B2C" w:rsidRDefault="00B54831" w:rsidP="00B54831">
      <w:pPr>
        <w:jc w:val="both"/>
        <w:rPr>
          <w:sz w:val="20"/>
          <w:szCs w:val="20"/>
        </w:rPr>
      </w:pPr>
      <w:r w:rsidRPr="00EB3B2C">
        <w:rPr>
          <w:sz w:val="20"/>
          <w:szCs w:val="20"/>
        </w:rPr>
        <w:t xml:space="preserve">The review also highlighted number of conceptual and practical shortcomings. No qualitative studies have been identified throughout this review. </w:t>
      </w:r>
    </w:p>
    <w:p w:rsidR="00B54831" w:rsidRPr="00EB3B2C" w:rsidRDefault="00B54831" w:rsidP="00B54831">
      <w:pPr>
        <w:jc w:val="both"/>
        <w:rPr>
          <w:sz w:val="20"/>
          <w:szCs w:val="20"/>
        </w:rPr>
      </w:pPr>
      <w:r w:rsidRPr="00EB3B2C">
        <w:rPr>
          <w:sz w:val="20"/>
          <w:szCs w:val="20"/>
        </w:rPr>
        <w:t>Inconsistencies around definition of HRQOL and tools used to measure it highlighted issues around perception and resulting in subjective interpretation of the results.</w:t>
      </w:r>
    </w:p>
    <w:p w:rsidR="00B54831" w:rsidRPr="00EB3B2C" w:rsidRDefault="00B54831" w:rsidP="00B54831">
      <w:pPr>
        <w:outlineLvl w:val="0"/>
        <w:rPr>
          <w:sz w:val="20"/>
          <w:szCs w:val="20"/>
        </w:rPr>
      </w:pPr>
    </w:p>
    <w:p w:rsidR="00B54831" w:rsidRDefault="00B54831" w:rsidP="00B54831">
      <w:pPr>
        <w:jc w:val="both"/>
        <w:rPr>
          <w:b/>
          <w:bCs/>
          <w:sz w:val="20"/>
          <w:szCs w:val="20"/>
        </w:rPr>
      </w:pPr>
      <w:r w:rsidRPr="00EB3B2C">
        <w:rPr>
          <w:b/>
          <w:bCs/>
          <w:sz w:val="20"/>
          <w:szCs w:val="20"/>
        </w:rPr>
        <w:t>Characteristics of papers reporting on CGA intervention and its impact on patient’s cancer care</w:t>
      </w:r>
    </w:p>
    <w:p w:rsidR="00B54831" w:rsidRPr="00EB3B2C" w:rsidRDefault="00B54831" w:rsidP="00B54831">
      <w:pPr>
        <w:jc w:val="both"/>
        <w:rPr>
          <w:b/>
          <w:bCs/>
          <w:sz w:val="20"/>
          <w:szCs w:val="20"/>
        </w:rPr>
      </w:pPr>
    </w:p>
    <w:p w:rsidR="00B54831" w:rsidRPr="00EB3B2C" w:rsidRDefault="00B54831" w:rsidP="00B54831">
      <w:pPr>
        <w:jc w:val="both"/>
        <w:rPr>
          <w:sz w:val="20"/>
          <w:szCs w:val="20"/>
        </w:rPr>
      </w:pPr>
      <w:r w:rsidRPr="00EB3B2C">
        <w:rPr>
          <w:sz w:val="20"/>
          <w:szCs w:val="20"/>
        </w:rPr>
        <w:t>Out of five identified studies (Table 7) two referred to CGA intervention within the context of RCT (</w:t>
      </w:r>
      <w:r w:rsidRPr="00EB3B2C">
        <w:rPr>
          <w:sz w:val="20"/>
          <w:szCs w:val="20"/>
          <w:lang w:val="fr-FR"/>
        </w:rPr>
        <w:t xml:space="preserve">Mc Corkle et al., 2000 and </w:t>
      </w:r>
      <w:r w:rsidRPr="00EB3B2C">
        <w:rPr>
          <w:sz w:val="20"/>
          <w:szCs w:val="20"/>
        </w:rPr>
        <w:t>Goodwin et al., 2003)</w:t>
      </w:r>
      <w:r w:rsidRPr="00EB3B2C">
        <w:rPr>
          <w:sz w:val="20"/>
          <w:szCs w:val="20"/>
          <w:lang w:val="fr-FR"/>
        </w:rPr>
        <w:t>.</w:t>
      </w:r>
      <w:r w:rsidRPr="00EB3B2C">
        <w:rPr>
          <w:b/>
          <w:bCs/>
          <w:sz w:val="20"/>
          <w:szCs w:val="20"/>
          <w:lang w:val="fr-FR"/>
        </w:rPr>
        <w:t xml:space="preserve"> </w:t>
      </w:r>
      <w:r w:rsidRPr="00EB3B2C">
        <w:rPr>
          <w:sz w:val="20"/>
          <w:szCs w:val="20"/>
        </w:rPr>
        <w:t>Both studies an intervention was the introduction of a clinical specialist nurse in the community settings. Two studies (</w:t>
      </w:r>
      <w:r w:rsidRPr="00EB3B2C">
        <w:rPr>
          <w:sz w:val="20"/>
          <w:szCs w:val="20"/>
          <w:lang w:val="nl-NL"/>
        </w:rPr>
        <w:t>Extermann</w:t>
      </w:r>
      <w:r w:rsidRPr="00EB3B2C">
        <w:rPr>
          <w:sz w:val="20"/>
          <w:szCs w:val="20"/>
        </w:rPr>
        <w:t xml:space="preserve"> et al., 2003 and Flood et al., 2006) were reported in context of observational pilots and one study (Puts et al., 2003) was conducted within the context of retrospective observational analyses. All studies were empirical and included patients age 65 and above.</w:t>
      </w:r>
    </w:p>
    <w:p w:rsidR="00B54831" w:rsidRPr="00EB3B2C" w:rsidRDefault="00B54831" w:rsidP="00B54831">
      <w:pPr>
        <w:jc w:val="both"/>
        <w:rPr>
          <w:sz w:val="20"/>
          <w:szCs w:val="20"/>
        </w:rPr>
      </w:pPr>
    </w:p>
    <w:p w:rsidR="00B54831" w:rsidRDefault="00B54831" w:rsidP="00B54831">
      <w:pPr>
        <w:jc w:val="both"/>
        <w:rPr>
          <w:b/>
          <w:bCs/>
          <w:sz w:val="20"/>
          <w:szCs w:val="20"/>
        </w:rPr>
      </w:pPr>
      <w:r w:rsidRPr="00EB3B2C">
        <w:rPr>
          <w:b/>
          <w:bCs/>
          <w:sz w:val="20"/>
          <w:szCs w:val="20"/>
        </w:rPr>
        <w:t>Findings from the literature review</w:t>
      </w:r>
    </w:p>
    <w:p w:rsidR="00B54831" w:rsidRPr="00EB3B2C" w:rsidRDefault="00B54831" w:rsidP="00B54831">
      <w:pPr>
        <w:jc w:val="both"/>
        <w:rPr>
          <w:sz w:val="20"/>
          <w:szCs w:val="20"/>
        </w:rPr>
      </w:pPr>
    </w:p>
    <w:p w:rsidR="00B54831" w:rsidRPr="00EB3B2C" w:rsidRDefault="00B54831" w:rsidP="00B54831">
      <w:pPr>
        <w:jc w:val="both"/>
        <w:rPr>
          <w:sz w:val="20"/>
          <w:szCs w:val="20"/>
        </w:rPr>
      </w:pPr>
      <w:r w:rsidRPr="00EB3B2C">
        <w:rPr>
          <w:sz w:val="20"/>
          <w:szCs w:val="20"/>
        </w:rPr>
        <w:t xml:space="preserve">Most of the studies within the literature review focused on determining the prevalence of functional dependences and geriatric syndromes in this patient population (Flood et al, 2011, Exterman et al., 2003). Pilot studies included in this review,  have provided us with valuable information about the feasibility of using the CGA approach in older cancer patients and uncovered challenges that allowed future studies (including this one) to modify methodology and accommodate these issues. The pilot study conducted by Extermann et al., (2003) also demonstrated that a CGA with follow up has potential for improving the treatment and prognosis of these patients. </w:t>
      </w:r>
    </w:p>
    <w:p w:rsidR="00B54831" w:rsidRPr="00EB3B2C" w:rsidRDefault="00B54831" w:rsidP="00B54831">
      <w:pPr>
        <w:jc w:val="both"/>
        <w:rPr>
          <w:sz w:val="20"/>
          <w:szCs w:val="20"/>
        </w:rPr>
      </w:pPr>
      <w:r w:rsidRPr="00EB3B2C">
        <w:rPr>
          <w:sz w:val="20"/>
          <w:szCs w:val="20"/>
        </w:rPr>
        <w:t xml:space="preserve">This is supported in McCorcle et al., (2000) study which showed a significantly improved survival using intensive CGA intervention post operatively in patients with advanced cancer. </w:t>
      </w:r>
    </w:p>
    <w:p w:rsidR="00B54831" w:rsidRPr="00EB3B2C" w:rsidRDefault="00B54831" w:rsidP="00B54831">
      <w:pPr>
        <w:jc w:val="both"/>
        <w:rPr>
          <w:sz w:val="20"/>
          <w:szCs w:val="20"/>
        </w:rPr>
      </w:pPr>
    </w:p>
    <w:p w:rsidR="00B54831" w:rsidRPr="00EB3B2C" w:rsidRDefault="00B54831" w:rsidP="00B54831">
      <w:pPr>
        <w:jc w:val="both"/>
        <w:rPr>
          <w:sz w:val="20"/>
          <w:szCs w:val="20"/>
        </w:rPr>
      </w:pPr>
      <w:r w:rsidRPr="00EB3B2C">
        <w:rPr>
          <w:sz w:val="20"/>
          <w:szCs w:val="20"/>
        </w:rPr>
        <w:t xml:space="preserve">Despite increasing evidence that the value of CGA in the management of cancer patients is of value </w:t>
      </w:r>
      <w:r w:rsidRPr="00EB3B2C">
        <w:rPr>
          <w:color w:val="000000"/>
          <w:sz w:val="20"/>
          <w:szCs w:val="20"/>
        </w:rPr>
        <w:t>(Balducci et al., 2000, Reppeto et al., 2003, Extermann et al., 2003)</w:t>
      </w:r>
      <w:r w:rsidRPr="00EB3B2C">
        <w:rPr>
          <w:sz w:val="20"/>
          <w:szCs w:val="20"/>
        </w:rPr>
        <w:t xml:space="preserve"> no prospective studies of CGA based intervention have yet been conducted and tested in the UK oncology inpatient setting. No studies have examined the impact of a CGA based intervention on process outcomes such as length of hospital stay. This review has established the need for this study and an evidence base to support it.</w:t>
      </w:r>
    </w:p>
    <w:p w:rsidR="00B54831" w:rsidRPr="00EB3B2C" w:rsidRDefault="00B54831" w:rsidP="00B54831">
      <w:pPr>
        <w:jc w:val="both"/>
        <w:rPr>
          <w:sz w:val="20"/>
          <w:szCs w:val="20"/>
        </w:rPr>
      </w:pPr>
    </w:p>
    <w:p w:rsidR="00B54831" w:rsidRDefault="00B54831" w:rsidP="00B54831">
      <w:pPr>
        <w:jc w:val="both"/>
        <w:rPr>
          <w:b/>
          <w:bCs/>
          <w:sz w:val="20"/>
          <w:szCs w:val="20"/>
        </w:rPr>
      </w:pPr>
      <w:r w:rsidRPr="00EB3B2C">
        <w:rPr>
          <w:b/>
          <w:bCs/>
          <w:sz w:val="20"/>
          <w:szCs w:val="20"/>
        </w:rPr>
        <w:t>Limitations of the review</w:t>
      </w:r>
    </w:p>
    <w:p w:rsidR="00B54831" w:rsidRPr="00EB3B2C" w:rsidRDefault="00B54831" w:rsidP="00B54831">
      <w:pPr>
        <w:jc w:val="both"/>
        <w:rPr>
          <w:b/>
          <w:bCs/>
          <w:sz w:val="20"/>
          <w:szCs w:val="20"/>
        </w:rPr>
      </w:pPr>
    </w:p>
    <w:p w:rsidR="00B54831" w:rsidRPr="00EB3B2C" w:rsidRDefault="00B54831" w:rsidP="00B54831">
      <w:pPr>
        <w:jc w:val="both"/>
        <w:rPr>
          <w:sz w:val="20"/>
          <w:szCs w:val="20"/>
        </w:rPr>
      </w:pPr>
      <w:r w:rsidRPr="00EB3B2C">
        <w:rPr>
          <w:sz w:val="20"/>
          <w:szCs w:val="20"/>
        </w:rPr>
        <w:t>The literature review was based on all literature regardless of methodological quality in order to give a broader picture of existing research. This may have introduced interpretation bias of evidence from the less robust studies taking equal prominence as the larger better quality pieces of work. A second/third reviewer would allow for a more robust review.</w:t>
      </w:r>
    </w:p>
    <w:sectPr w:rsidR="00B54831" w:rsidRPr="00EB3B2C" w:rsidSect="001B6549">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68D0" w:rsidRDefault="009B68D0" w:rsidP="00B54831">
      <w:r>
        <w:separator/>
      </w:r>
    </w:p>
  </w:endnote>
  <w:endnote w:type="continuationSeparator" w:id="1">
    <w:p w:rsidR="009B68D0" w:rsidRDefault="009B68D0" w:rsidP="00B548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134" w:type="dxa"/>
      <w:tblInd w:w="-34" w:type="dxa"/>
      <w:tblBorders>
        <w:top w:val="thinThickSmallGap" w:sz="24" w:space="0" w:color="990000"/>
      </w:tblBorders>
      <w:tblLook w:val="0000"/>
    </w:tblPr>
    <w:tblGrid>
      <w:gridCol w:w="9134"/>
    </w:tblGrid>
    <w:tr w:rsidR="00AD24AB" w:rsidTr="00AD24AB">
      <w:trPr>
        <w:trHeight w:val="143"/>
      </w:trPr>
      <w:tc>
        <w:tcPr>
          <w:tcW w:w="9134" w:type="dxa"/>
        </w:tcPr>
        <w:p w:rsidR="00AD24AB" w:rsidRPr="00AD24AB" w:rsidRDefault="00AD24AB" w:rsidP="00AA0E1C">
          <w:pPr>
            <w:pStyle w:val="Footer"/>
            <w:jc w:val="right"/>
          </w:pPr>
          <w:r w:rsidRPr="00AD24AB">
            <w:t xml:space="preserve">4 - </w:t>
          </w:r>
          <w:r w:rsidR="003C7587" w:rsidRPr="00AD24AB">
            <w:fldChar w:fldCharType="begin"/>
          </w:r>
          <w:r w:rsidRPr="00AD24AB">
            <w:instrText xml:space="preserve"> PAGE   \* MERGEFORMAT </w:instrText>
          </w:r>
          <w:r w:rsidR="003C7587" w:rsidRPr="00AD24AB">
            <w:fldChar w:fldCharType="separate"/>
          </w:r>
          <w:r w:rsidR="009B68D0">
            <w:rPr>
              <w:noProof/>
            </w:rPr>
            <w:t>23</w:t>
          </w:r>
          <w:r w:rsidR="003C7587" w:rsidRPr="00AD24AB">
            <w:fldChar w:fldCharType="end"/>
          </w:r>
        </w:p>
      </w:tc>
    </w:tr>
  </w:tbl>
  <w:p w:rsidR="00AD24AB" w:rsidRDefault="00AD24AB" w:rsidP="00AD24AB">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68D0" w:rsidRDefault="009B68D0" w:rsidP="00B54831">
      <w:r>
        <w:separator/>
      </w:r>
    </w:p>
  </w:footnote>
  <w:footnote w:type="continuationSeparator" w:id="1">
    <w:p w:rsidR="009B68D0" w:rsidRDefault="009B68D0" w:rsidP="00B548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4AB" w:rsidRDefault="003C7587" w:rsidP="00AD24AB">
    <w:pPr>
      <w:pStyle w:val="Header"/>
    </w:pPr>
    <w:r w:rsidRPr="003C7587">
      <w:rPr>
        <w:noProof/>
      </w:rPr>
      <w:pict>
        <v:group id="Group 1" o:spid="_x0000_s2049" style="position:absolute;margin-left:-12.35pt;margin-top:-32.15pt;width:464.6pt;height:62pt;z-index:251657216"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AD24AB" w:rsidRDefault="00AD24AB" w:rsidP="00AD24AB"/>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AD24AB" w:rsidRDefault="00AD24AB" w:rsidP="00AD24AB">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AD24AB" w:rsidRDefault="00AD24AB" w:rsidP="00AD24AB">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AD24AB" w:rsidRDefault="00AD24AB" w:rsidP="00AD24AB">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F9351A">
      <w:rPr>
        <w:noProof/>
        <w:lang w:val="en-US" w:eastAsia="en-US"/>
      </w:rPr>
      <w:drawing>
        <wp:anchor distT="0" distB="0" distL="114300" distR="114300" simplePos="0" relativeHeight="251658240"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5"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AD24AB" w:rsidRDefault="00AD24AB" w:rsidP="00AD24AB">
    <w:pPr>
      <w:pStyle w:val="Header"/>
    </w:pPr>
  </w:p>
  <w:p w:rsidR="00AD24AB" w:rsidRDefault="00AD24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E249DD"/>
    <w:multiLevelType w:val="hybridMultilevel"/>
    <w:tmpl w:val="BE76672C"/>
    <w:lvl w:ilvl="0" w:tplc="08090001">
      <w:start w:val="1"/>
      <w:numFmt w:val="bullet"/>
      <w:lvlText w:val=""/>
      <w:lvlJc w:val="left"/>
      <w:pPr>
        <w:tabs>
          <w:tab w:val="num" w:pos="780"/>
        </w:tabs>
        <w:ind w:left="780" w:hanging="360"/>
      </w:pPr>
      <w:rPr>
        <w:rFonts w:ascii="Symbol" w:hAnsi="Symbol" w:hint="default"/>
      </w:rPr>
    </w:lvl>
    <w:lvl w:ilvl="1" w:tplc="08090003">
      <w:start w:val="1"/>
      <w:numFmt w:val="bullet"/>
      <w:lvlText w:val="o"/>
      <w:lvlJc w:val="left"/>
      <w:pPr>
        <w:tabs>
          <w:tab w:val="num" w:pos="1500"/>
        </w:tabs>
        <w:ind w:left="1500" w:hanging="360"/>
      </w:pPr>
      <w:rPr>
        <w:rFonts w:ascii="Courier New" w:hAnsi="Courier New" w:hint="default"/>
      </w:rPr>
    </w:lvl>
    <w:lvl w:ilvl="2" w:tplc="08090005">
      <w:start w:val="1"/>
      <w:numFmt w:val="bullet"/>
      <w:lvlText w:val=""/>
      <w:lvlJc w:val="left"/>
      <w:pPr>
        <w:tabs>
          <w:tab w:val="num" w:pos="2220"/>
        </w:tabs>
        <w:ind w:left="2220" w:hanging="360"/>
      </w:pPr>
      <w:rPr>
        <w:rFonts w:ascii="Wingdings" w:hAnsi="Wingdings" w:hint="default"/>
      </w:rPr>
    </w:lvl>
    <w:lvl w:ilvl="3" w:tplc="08090001">
      <w:start w:val="1"/>
      <w:numFmt w:val="bullet"/>
      <w:lvlText w:val=""/>
      <w:lvlJc w:val="left"/>
      <w:pPr>
        <w:tabs>
          <w:tab w:val="num" w:pos="2940"/>
        </w:tabs>
        <w:ind w:left="2940" w:hanging="360"/>
      </w:pPr>
      <w:rPr>
        <w:rFonts w:ascii="Symbol" w:hAnsi="Symbol" w:hint="default"/>
      </w:rPr>
    </w:lvl>
    <w:lvl w:ilvl="4" w:tplc="08090003">
      <w:start w:val="1"/>
      <w:numFmt w:val="bullet"/>
      <w:lvlText w:val="o"/>
      <w:lvlJc w:val="left"/>
      <w:pPr>
        <w:tabs>
          <w:tab w:val="num" w:pos="3660"/>
        </w:tabs>
        <w:ind w:left="3660" w:hanging="360"/>
      </w:pPr>
      <w:rPr>
        <w:rFonts w:ascii="Courier New" w:hAnsi="Courier New" w:hint="default"/>
      </w:rPr>
    </w:lvl>
    <w:lvl w:ilvl="5" w:tplc="08090005">
      <w:start w:val="1"/>
      <w:numFmt w:val="bullet"/>
      <w:lvlText w:val=""/>
      <w:lvlJc w:val="left"/>
      <w:pPr>
        <w:tabs>
          <w:tab w:val="num" w:pos="4380"/>
        </w:tabs>
        <w:ind w:left="4380" w:hanging="360"/>
      </w:pPr>
      <w:rPr>
        <w:rFonts w:ascii="Wingdings" w:hAnsi="Wingdings" w:hint="default"/>
      </w:rPr>
    </w:lvl>
    <w:lvl w:ilvl="6" w:tplc="08090001">
      <w:start w:val="1"/>
      <w:numFmt w:val="bullet"/>
      <w:lvlText w:val=""/>
      <w:lvlJc w:val="left"/>
      <w:pPr>
        <w:tabs>
          <w:tab w:val="num" w:pos="5100"/>
        </w:tabs>
        <w:ind w:left="5100" w:hanging="360"/>
      </w:pPr>
      <w:rPr>
        <w:rFonts w:ascii="Symbol" w:hAnsi="Symbol" w:hint="default"/>
      </w:rPr>
    </w:lvl>
    <w:lvl w:ilvl="7" w:tplc="08090003">
      <w:start w:val="1"/>
      <w:numFmt w:val="bullet"/>
      <w:lvlText w:val="o"/>
      <w:lvlJc w:val="left"/>
      <w:pPr>
        <w:tabs>
          <w:tab w:val="num" w:pos="5820"/>
        </w:tabs>
        <w:ind w:left="5820" w:hanging="360"/>
      </w:pPr>
      <w:rPr>
        <w:rFonts w:ascii="Courier New" w:hAnsi="Courier New" w:hint="default"/>
      </w:rPr>
    </w:lvl>
    <w:lvl w:ilvl="8" w:tplc="08090005">
      <w:start w:val="1"/>
      <w:numFmt w:val="bullet"/>
      <w:lvlText w:val=""/>
      <w:lvlJc w:val="left"/>
      <w:pPr>
        <w:tabs>
          <w:tab w:val="num" w:pos="6540"/>
        </w:tabs>
        <w:ind w:left="6540" w:hanging="360"/>
      </w:pPr>
      <w:rPr>
        <w:rFonts w:ascii="Wingdings" w:hAnsi="Wingdings" w:hint="default"/>
      </w:rPr>
    </w:lvl>
  </w:abstractNum>
  <w:abstractNum w:abstractNumId="1">
    <w:nsid w:val="229A1B79"/>
    <w:multiLevelType w:val="hybridMultilevel"/>
    <w:tmpl w:val="5FDA8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836C4B"/>
    <w:multiLevelType w:val="hybridMultilevel"/>
    <w:tmpl w:val="9BC8F6A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2AC74FE0"/>
    <w:multiLevelType w:val="hybridMultilevel"/>
    <w:tmpl w:val="FD289A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03D4CA8"/>
    <w:multiLevelType w:val="hybridMultilevel"/>
    <w:tmpl w:val="925EC0A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nsid w:val="3F4F0A81"/>
    <w:multiLevelType w:val="hybridMultilevel"/>
    <w:tmpl w:val="4D4273AE"/>
    <w:lvl w:ilvl="0" w:tplc="4AECA9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DA3D1B"/>
    <w:multiLevelType w:val="hybridMultilevel"/>
    <w:tmpl w:val="9482BE62"/>
    <w:lvl w:ilvl="0" w:tplc="08090001">
      <w:start w:val="1"/>
      <w:numFmt w:val="bullet"/>
      <w:lvlText w:val=""/>
      <w:lvlJc w:val="left"/>
      <w:pPr>
        <w:tabs>
          <w:tab w:val="num" w:pos="765"/>
        </w:tabs>
        <w:ind w:left="765" w:hanging="360"/>
      </w:pPr>
      <w:rPr>
        <w:rFonts w:ascii="Symbol" w:hAnsi="Symbol" w:hint="default"/>
      </w:rPr>
    </w:lvl>
    <w:lvl w:ilvl="1" w:tplc="08090003">
      <w:start w:val="1"/>
      <w:numFmt w:val="bullet"/>
      <w:lvlText w:val="o"/>
      <w:lvlJc w:val="left"/>
      <w:pPr>
        <w:tabs>
          <w:tab w:val="num" w:pos="1485"/>
        </w:tabs>
        <w:ind w:left="1485" w:hanging="360"/>
      </w:pPr>
      <w:rPr>
        <w:rFonts w:ascii="Courier New" w:hAnsi="Courier New" w:hint="default"/>
      </w:rPr>
    </w:lvl>
    <w:lvl w:ilvl="2" w:tplc="08090005">
      <w:start w:val="1"/>
      <w:numFmt w:val="bullet"/>
      <w:lvlText w:val=""/>
      <w:lvlJc w:val="left"/>
      <w:pPr>
        <w:tabs>
          <w:tab w:val="num" w:pos="2205"/>
        </w:tabs>
        <w:ind w:left="2205" w:hanging="360"/>
      </w:pPr>
      <w:rPr>
        <w:rFonts w:ascii="Wingdings" w:hAnsi="Wingdings" w:hint="default"/>
      </w:rPr>
    </w:lvl>
    <w:lvl w:ilvl="3" w:tplc="08090001">
      <w:start w:val="1"/>
      <w:numFmt w:val="bullet"/>
      <w:lvlText w:val=""/>
      <w:lvlJc w:val="left"/>
      <w:pPr>
        <w:tabs>
          <w:tab w:val="num" w:pos="2925"/>
        </w:tabs>
        <w:ind w:left="2925" w:hanging="360"/>
      </w:pPr>
      <w:rPr>
        <w:rFonts w:ascii="Symbol" w:hAnsi="Symbol" w:hint="default"/>
      </w:rPr>
    </w:lvl>
    <w:lvl w:ilvl="4" w:tplc="08090003">
      <w:start w:val="1"/>
      <w:numFmt w:val="bullet"/>
      <w:lvlText w:val="o"/>
      <w:lvlJc w:val="left"/>
      <w:pPr>
        <w:tabs>
          <w:tab w:val="num" w:pos="3645"/>
        </w:tabs>
        <w:ind w:left="3645" w:hanging="360"/>
      </w:pPr>
      <w:rPr>
        <w:rFonts w:ascii="Courier New" w:hAnsi="Courier New" w:hint="default"/>
      </w:rPr>
    </w:lvl>
    <w:lvl w:ilvl="5" w:tplc="08090005">
      <w:start w:val="1"/>
      <w:numFmt w:val="bullet"/>
      <w:lvlText w:val=""/>
      <w:lvlJc w:val="left"/>
      <w:pPr>
        <w:tabs>
          <w:tab w:val="num" w:pos="4365"/>
        </w:tabs>
        <w:ind w:left="4365" w:hanging="360"/>
      </w:pPr>
      <w:rPr>
        <w:rFonts w:ascii="Wingdings" w:hAnsi="Wingdings" w:hint="default"/>
      </w:rPr>
    </w:lvl>
    <w:lvl w:ilvl="6" w:tplc="08090001">
      <w:start w:val="1"/>
      <w:numFmt w:val="bullet"/>
      <w:lvlText w:val=""/>
      <w:lvlJc w:val="left"/>
      <w:pPr>
        <w:tabs>
          <w:tab w:val="num" w:pos="5085"/>
        </w:tabs>
        <w:ind w:left="5085" w:hanging="360"/>
      </w:pPr>
      <w:rPr>
        <w:rFonts w:ascii="Symbol" w:hAnsi="Symbol" w:hint="default"/>
      </w:rPr>
    </w:lvl>
    <w:lvl w:ilvl="7" w:tplc="08090003">
      <w:start w:val="1"/>
      <w:numFmt w:val="bullet"/>
      <w:lvlText w:val="o"/>
      <w:lvlJc w:val="left"/>
      <w:pPr>
        <w:tabs>
          <w:tab w:val="num" w:pos="5805"/>
        </w:tabs>
        <w:ind w:left="5805" w:hanging="360"/>
      </w:pPr>
      <w:rPr>
        <w:rFonts w:ascii="Courier New" w:hAnsi="Courier New" w:hint="default"/>
      </w:rPr>
    </w:lvl>
    <w:lvl w:ilvl="8" w:tplc="08090005">
      <w:start w:val="1"/>
      <w:numFmt w:val="bullet"/>
      <w:lvlText w:val=""/>
      <w:lvlJc w:val="left"/>
      <w:pPr>
        <w:tabs>
          <w:tab w:val="num" w:pos="6525"/>
        </w:tabs>
        <w:ind w:left="6525" w:hanging="360"/>
      </w:pPr>
      <w:rPr>
        <w:rFonts w:ascii="Wingdings" w:hAnsi="Wingdings" w:hint="default"/>
      </w:rPr>
    </w:lvl>
  </w:abstractNum>
  <w:abstractNum w:abstractNumId="7">
    <w:nsid w:val="69081AD7"/>
    <w:multiLevelType w:val="hybridMultilevel"/>
    <w:tmpl w:val="A89AA0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7"/>
  </w:num>
  <w:num w:numId="5">
    <w:abstractNumId w:val="3"/>
  </w:num>
  <w:num w:numId="6">
    <w:abstractNumId w:val="6"/>
  </w:num>
  <w:num w:numId="7">
    <w:abstractNumId w:val="1"/>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5F634F"/>
    <w:rsid w:val="000D1BD9"/>
    <w:rsid w:val="001403FC"/>
    <w:rsid w:val="001B3F27"/>
    <w:rsid w:val="001B6549"/>
    <w:rsid w:val="00357371"/>
    <w:rsid w:val="00364B3A"/>
    <w:rsid w:val="003C7587"/>
    <w:rsid w:val="00541976"/>
    <w:rsid w:val="005F5D52"/>
    <w:rsid w:val="005F634F"/>
    <w:rsid w:val="00710104"/>
    <w:rsid w:val="00801040"/>
    <w:rsid w:val="00847FE4"/>
    <w:rsid w:val="008578E4"/>
    <w:rsid w:val="00920BC5"/>
    <w:rsid w:val="009B68D0"/>
    <w:rsid w:val="00A85D09"/>
    <w:rsid w:val="00AA0E1C"/>
    <w:rsid w:val="00AA51D0"/>
    <w:rsid w:val="00AD24AB"/>
    <w:rsid w:val="00B54831"/>
    <w:rsid w:val="00BC65E2"/>
    <w:rsid w:val="00D156E3"/>
    <w:rsid w:val="00D82731"/>
    <w:rsid w:val="00E24497"/>
    <w:rsid w:val="00F9351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34F"/>
    <w:rPr>
      <w:rFonts w:ascii="Times New Roman" w:eastAsia="Times New Roman" w:hAnsi="Times New Roman"/>
      <w:sz w:val="24"/>
      <w:szCs w:val="24"/>
      <w:lang w:val="en-GB" w:eastAsia="en-GB"/>
    </w:rPr>
  </w:style>
  <w:style w:type="paragraph" w:styleId="Heading1">
    <w:name w:val="heading 1"/>
    <w:basedOn w:val="Normal"/>
    <w:next w:val="Normal"/>
    <w:link w:val="Heading1Char"/>
    <w:uiPriority w:val="99"/>
    <w:qFormat/>
    <w:rsid w:val="001B6549"/>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54831"/>
    <w:pPr>
      <w:spacing w:before="100" w:beforeAutospacing="1" w:after="100" w:afterAutospacing="1"/>
    </w:pPr>
  </w:style>
  <w:style w:type="paragraph" w:styleId="Header">
    <w:name w:val="header"/>
    <w:basedOn w:val="Normal"/>
    <w:link w:val="HeaderChar"/>
    <w:uiPriority w:val="99"/>
    <w:unhideWhenUsed/>
    <w:rsid w:val="00B54831"/>
    <w:pPr>
      <w:tabs>
        <w:tab w:val="center" w:pos="4513"/>
        <w:tab w:val="right" w:pos="9026"/>
      </w:tabs>
    </w:pPr>
  </w:style>
  <w:style w:type="character" w:customStyle="1" w:styleId="HeaderChar">
    <w:name w:val="Header Char"/>
    <w:link w:val="Header"/>
    <w:uiPriority w:val="99"/>
    <w:rsid w:val="00B54831"/>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B54831"/>
    <w:pPr>
      <w:tabs>
        <w:tab w:val="center" w:pos="4513"/>
        <w:tab w:val="right" w:pos="9026"/>
      </w:tabs>
    </w:pPr>
  </w:style>
  <w:style w:type="character" w:customStyle="1" w:styleId="FooterChar">
    <w:name w:val="Footer Char"/>
    <w:link w:val="Footer"/>
    <w:uiPriority w:val="99"/>
    <w:rsid w:val="00B54831"/>
    <w:rPr>
      <w:rFonts w:ascii="Times New Roman" w:eastAsia="Times New Roman" w:hAnsi="Times New Roman" w:cs="Times New Roman"/>
      <w:sz w:val="24"/>
      <w:szCs w:val="24"/>
      <w:lang w:eastAsia="en-GB"/>
    </w:rPr>
  </w:style>
  <w:style w:type="character" w:customStyle="1" w:styleId="Heading1Char">
    <w:name w:val="Heading 1 Char"/>
    <w:link w:val="Heading1"/>
    <w:uiPriority w:val="99"/>
    <w:rsid w:val="001B6549"/>
    <w:rPr>
      <w:rFonts w:ascii="Arial" w:eastAsia="Times New Roman" w:hAnsi="Arial" w:cs="Arial"/>
      <w:b/>
      <w:bCs/>
      <w:kern w:val="32"/>
      <w:sz w:val="32"/>
      <w:szCs w:val="32"/>
      <w:lang w:eastAsia="en-GB"/>
    </w:rPr>
  </w:style>
  <w:style w:type="character" w:customStyle="1" w:styleId="journal9">
    <w:name w:val="journal9"/>
    <w:uiPriority w:val="99"/>
    <w:rsid w:val="001B6549"/>
    <w:rPr>
      <w:i/>
    </w:rPr>
  </w:style>
  <w:style w:type="character" w:customStyle="1" w:styleId="jnumber1">
    <w:name w:val="jnumber1"/>
    <w:uiPriority w:val="99"/>
    <w:rsid w:val="001B6549"/>
    <w:rPr>
      <w:b/>
    </w:rPr>
  </w:style>
  <w:style w:type="character" w:styleId="Hyperlink">
    <w:name w:val="Hyperlink"/>
    <w:uiPriority w:val="99"/>
    <w:rsid w:val="001B6549"/>
    <w:rPr>
      <w:rFonts w:cs="Times New Roman"/>
      <w:color w:val="213E9A"/>
      <w:u w:val="single"/>
    </w:rPr>
  </w:style>
  <w:style w:type="character" w:customStyle="1" w:styleId="ref-journal">
    <w:name w:val="ref-journal"/>
    <w:uiPriority w:val="99"/>
    <w:rsid w:val="001B6549"/>
    <w:rPr>
      <w:rFonts w:cs="Times New Roman"/>
    </w:rPr>
  </w:style>
  <w:style w:type="character" w:customStyle="1" w:styleId="ref-vol">
    <w:name w:val="ref-vol"/>
    <w:uiPriority w:val="99"/>
    <w:rsid w:val="001B6549"/>
    <w:rPr>
      <w:rFonts w:cs="Times New Roman"/>
    </w:rPr>
  </w:style>
  <w:style w:type="character" w:customStyle="1" w:styleId="st1">
    <w:name w:val="st1"/>
    <w:uiPriority w:val="99"/>
    <w:rsid w:val="001B6549"/>
    <w:rPr>
      <w:rFonts w:cs="Times New Roman"/>
    </w:rPr>
  </w:style>
  <w:style w:type="character" w:customStyle="1" w:styleId="nowraprefpubmed">
    <w:name w:val="nowrap ref pubmed"/>
    <w:uiPriority w:val="99"/>
    <w:rsid w:val="001B6549"/>
    <w:rPr>
      <w:rFonts w:cs="Times New Roman"/>
    </w:rPr>
  </w:style>
  <w:style w:type="paragraph" w:styleId="ListParagraph">
    <w:name w:val="List Paragraph"/>
    <w:basedOn w:val="Normal"/>
    <w:uiPriority w:val="34"/>
    <w:qFormat/>
    <w:rsid w:val="00847FE4"/>
    <w:pPr>
      <w:ind w:left="720"/>
      <w:contextualSpacing/>
    </w:pPr>
  </w:style>
  <w:style w:type="paragraph" w:styleId="NoSpacing">
    <w:name w:val="No Spacing"/>
    <w:link w:val="NoSpacingChar"/>
    <w:uiPriority w:val="1"/>
    <w:qFormat/>
    <w:rsid w:val="00AD24AB"/>
    <w:rPr>
      <w:sz w:val="22"/>
      <w:szCs w:val="22"/>
      <w:lang w:bidi="en-US"/>
    </w:rPr>
  </w:style>
  <w:style w:type="character" w:customStyle="1" w:styleId="NoSpacingChar">
    <w:name w:val="No Spacing Char"/>
    <w:basedOn w:val="DefaultParagraphFont"/>
    <w:link w:val="NoSpacing"/>
    <w:uiPriority w:val="1"/>
    <w:rsid w:val="00AD24AB"/>
    <w:rPr>
      <w:sz w:val="22"/>
      <w:szCs w:val="22"/>
      <w:lang w:val="en-US" w:eastAsia="en-US" w:bidi="en-US"/>
    </w:rPr>
  </w:style>
  <w:style w:type="paragraph" w:styleId="BalloonText">
    <w:name w:val="Balloon Text"/>
    <w:basedOn w:val="Normal"/>
    <w:link w:val="BalloonTextChar"/>
    <w:uiPriority w:val="99"/>
    <w:semiHidden/>
    <w:unhideWhenUsed/>
    <w:rsid w:val="00AD24AB"/>
    <w:rPr>
      <w:rFonts w:ascii="Tahoma" w:hAnsi="Tahoma" w:cs="Tahoma"/>
      <w:sz w:val="16"/>
      <w:szCs w:val="16"/>
    </w:rPr>
  </w:style>
  <w:style w:type="character" w:customStyle="1" w:styleId="BalloonTextChar">
    <w:name w:val="Balloon Text Char"/>
    <w:basedOn w:val="DefaultParagraphFont"/>
    <w:link w:val="BalloonText"/>
    <w:uiPriority w:val="99"/>
    <w:semiHidden/>
    <w:rsid w:val="00AD24AB"/>
    <w:rPr>
      <w:rFonts w:ascii="Tahoma" w:eastAsia="Times New Roman" w:hAnsi="Tahoma" w:cs="Tahoma"/>
      <w:sz w:val="16"/>
      <w:szCs w:val="16"/>
      <w:lang w:val="en-GB" w:eastAsia="en-GB"/>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4821</Words>
  <Characters>27485</Characters>
  <Application>Microsoft Office Word</Application>
  <DocSecurity>0</DocSecurity>
  <Lines>229</Lines>
  <Paragraphs>64</Paragraphs>
  <ScaleCrop>false</ScaleCrop>
  <HeadingPairs>
    <vt:vector size="4" baseType="variant">
      <vt:variant>
        <vt:lpstr>Title</vt:lpstr>
      </vt:variant>
      <vt:variant>
        <vt:i4>1</vt:i4>
      </vt:variant>
      <vt:variant>
        <vt:lpstr>Headings</vt:lpstr>
      </vt:variant>
      <vt:variant>
        <vt:i4>26</vt:i4>
      </vt:variant>
    </vt:vector>
  </HeadingPairs>
  <TitlesOfParts>
    <vt:vector size="27" baseType="lpstr">
      <vt:lpstr/>
      <vt:lpstr>The Minimum Standard Checklist developed by Efficasse et al., (2003) was used to</vt:lpstr>
      <vt:lpstr>Literature review results related to CGA intervention and its impact on patient’</vt:lpstr>
      <vt:lpstr>Table 4: Literature review results related to CGA intervention and its impact on</vt:lpstr>
      <vt:lpstr>Cancer/Comprehensive Geriatric Assessment/intervention</vt:lpstr>
      <vt:lpstr/>
      <vt:lpstr>Anderson, C., Deepak, B.V., Amoateng-Adjepong, Y. (2005) Benefits of Comprehensi</vt:lpstr>
      <vt:lpstr/>
      <vt:lpstr>Ellis, G.  and Longhorne, P. ( 2003) Comprehensive Geriatric Assessment for Olde</vt:lpstr>
      <vt:lpstr/>
      <vt:lpstr>Esbensen, B.A., Osterlind, K., Hallberg, I.R. (2006) Quality of life of Elderly </vt:lpstr>
      <vt:lpstr/>
      <vt:lpstr/>
      <vt:lpstr>Extermann, M., Meyer, J., McGinnis, M. (2005) Comprehensive Geriatric Assessment</vt:lpstr>
      <vt:lpstr/>
      <vt:lpstr>    Eygor, S., Eyigor, C., Uslu, R. (2009) Assessment of pain, fatigue, sleep and qu</vt:lpstr>
      <vt:lpstr>    </vt:lpstr>
      <vt:lpstr/>
      <vt:lpstr>Ingram, S., Seo, P.H., Martell, R., Clipp, E., Doyle, M., Montana, G.S., Cohen, </vt:lpstr>
      <vt:lpstr>Overcash, J. and  Balducci, L.(2003) The Older Cancer Patient: A Guide for Nurse</vt:lpstr>
      <vt:lpstr/>
      <vt:lpstr/>
      <vt:lpstr>Rodin, M. and Mohile, S.G. (2007) A practical Approach to Geriatric Assessment i</vt:lpstr>
      <vt:lpstr/>
      <vt:lpstr/>
      <vt:lpstr>Wells, J.L., Seabrook, J.A., Stolee, P., Borrie, M.J., Knoefel, F. (2003) State </vt:lpstr>
      <vt:lpstr/>
    </vt:vector>
  </TitlesOfParts>
  <Company/>
  <LinksUpToDate>false</LinksUpToDate>
  <CharactersWithSpaces>32242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gbabicillman</dc:creator>
  <cp:lastModifiedBy>Pedja</cp:lastModifiedBy>
  <cp:revision>4</cp:revision>
  <cp:lastPrinted>2017-05-03T14:26:00Z</cp:lastPrinted>
  <dcterms:created xsi:type="dcterms:W3CDTF">2017-10-13T09:51:00Z</dcterms:created>
  <dcterms:modified xsi:type="dcterms:W3CDTF">2017-10-13T10:14:00Z</dcterms:modified>
</cp:coreProperties>
</file>