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423" w:rsidRDefault="00387423" w:rsidP="00387423">
      <w:pPr>
        <w:ind w:right="-142"/>
        <w:rPr>
          <w:sz w:val="18"/>
          <w:szCs w:val="18"/>
        </w:rPr>
      </w:pPr>
    </w:p>
    <w:p w:rsidR="00387423" w:rsidRDefault="00387423" w:rsidP="00387423">
      <w:pPr>
        <w:ind w:right="-142"/>
        <w:rPr>
          <w:sz w:val="18"/>
          <w:szCs w:val="18"/>
        </w:rPr>
      </w:pPr>
    </w:p>
    <w:p w:rsidR="00387423" w:rsidRDefault="00387423" w:rsidP="00387423">
      <w:pPr>
        <w:ind w:right="-142"/>
        <w:rPr>
          <w:sz w:val="18"/>
          <w:szCs w:val="18"/>
        </w:rPr>
      </w:pPr>
    </w:p>
    <w:p w:rsidR="00387423" w:rsidRDefault="00387423" w:rsidP="00387423">
      <w:pPr>
        <w:ind w:right="-142"/>
        <w:rPr>
          <w:sz w:val="18"/>
          <w:szCs w:val="18"/>
        </w:rPr>
      </w:pPr>
    </w:p>
    <w:p w:rsidR="00387423" w:rsidRDefault="00387423" w:rsidP="00387423">
      <w:pPr>
        <w:ind w:right="-142"/>
        <w:rPr>
          <w:sz w:val="18"/>
          <w:szCs w:val="18"/>
        </w:rPr>
      </w:pPr>
    </w:p>
    <w:p w:rsidR="00CA354B" w:rsidRPr="00CA354B" w:rsidRDefault="00364876" w:rsidP="00387423">
      <w:pPr>
        <w:ind w:right="-142"/>
        <w:jc w:val="center"/>
        <w:rPr>
          <w:b/>
          <w:sz w:val="28"/>
          <w:szCs w:val="28"/>
        </w:rPr>
      </w:pPr>
      <w:r>
        <w:rPr>
          <w:b/>
          <w:sz w:val="28"/>
          <w:szCs w:val="28"/>
        </w:rPr>
        <w:t>RELATIONSHIP BETWEEN SPI</w:t>
      </w:r>
      <w:r w:rsidR="00CA354B">
        <w:rPr>
          <w:b/>
          <w:sz w:val="28"/>
          <w:szCs w:val="28"/>
        </w:rPr>
        <w:t>R</w:t>
      </w:r>
      <w:r w:rsidR="00F47AEB">
        <w:rPr>
          <w:b/>
          <w:sz w:val="28"/>
          <w:szCs w:val="28"/>
        </w:rPr>
        <w:t>OMETRY AND DYSPNOEA IN C</w:t>
      </w:r>
      <w:r w:rsidR="001B5D79">
        <w:rPr>
          <w:b/>
          <w:sz w:val="28"/>
          <w:szCs w:val="28"/>
        </w:rPr>
        <w:t>H</w:t>
      </w:r>
      <w:r w:rsidR="00F47AEB">
        <w:rPr>
          <w:b/>
          <w:sz w:val="28"/>
          <w:szCs w:val="28"/>
        </w:rPr>
        <w:t>RONIC OB</w:t>
      </w:r>
      <w:r w:rsidR="00CA354B">
        <w:rPr>
          <w:b/>
          <w:sz w:val="28"/>
          <w:szCs w:val="28"/>
        </w:rPr>
        <w:t>STRUCTIVE PULMONARY DISEASE</w:t>
      </w:r>
    </w:p>
    <w:p w:rsidR="00CA354B" w:rsidRPr="00710E42" w:rsidRDefault="00CA354B" w:rsidP="00CA354B">
      <w:pPr>
        <w:ind w:right="-142"/>
        <w:jc w:val="center"/>
        <w:rPr>
          <w:b/>
          <w:sz w:val="22"/>
          <w:szCs w:val="22"/>
        </w:rPr>
      </w:pPr>
      <w:r>
        <w:rPr>
          <w:b/>
          <w:sz w:val="22"/>
          <w:szCs w:val="22"/>
        </w:rPr>
        <w:t>Mr Sanja Matić Jolićˡ; Bojana Popović</w:t>
      </w:r>
      <w:r w:rsidRPr="00034B47">
        <w:rPr>
          <w:b/>
          <w:sz w:val="22"/>
          <w:szCs w:val="22"/>
          <w:vertAlign w:val="superscript"/>
        </w:rPr>
        <w:t>2</w:t>
      </w:r>
      <w:r w:rsidRPr="00034B47">
        <w:rPr>
          <w:b/>
          <w:sz w:val="22"/>
          <w:szCs w:val="22"/>
        </w:rPr>
        <w:t xml:space="preserve">; </w:t>
      </w:r>
    </w:p>
    <w:p w:rsidR="00CA354B" w:rsidRDefault="00CA354B" w:rsidP="00CA354B">
      <w:pPr>
        <w:jc w:val="center"/>
        <w:rPr>
          <w:sz w:val="20"/>
        </w:rPr>
      </w:pPr>
      <w:r>
        <w:rPr>
          <w:sz w:val="20"/>
          <w:vertAlign w:val="superscript"/>
        </w:rPr>
        <w:t>1</w:t>
      </w:r>
      <w:r w:rsidRPr="00DA3C19">
        <w:rPr>
          <w:sz w:val="20"/>
          <w:szCs w:val="20"/>
        </w:rPr>
        <w:t xml:space="preserve"> </w:t>
      </w:r>
      <w:r>
        <w:rPr>
          <w:sz w:val="20"/>
          <w:szCs w:val="20"/>
        </w:rPr>
        <w:t>General Hospital Uzice, Uzice, Serbia</w:t>
      </w:r>
      <w:r w:rsidRPr="00D66D59">
        <w:rPr>
          <w:sz w:val="20"/>
          <w:szCs w:val="20"/>
        </w:rPr>
        <w:t xml:space="preserve">, </w:t>
      </w:r>
      <w:hyperlink r:id="rId8" w:history="1">
        <w:r w:rsidRPr="00527159">
          <w:rPr>
            <w:rStyle w:val="Hyperlink"/>
            <w:color w:val="auto"/>
            <w:sz w:val="20"/>
            <w:szCs w:val="20"/>
            <w:u w:val="none"/>
          </w:rPr>
          <w:t>matic_sanja@yahoo.com</w:t>
        </w:r>
      </w:hyperlink>
      <w:r>
        <w:rPr>
          <w:sz w:val="20"/>
        </w:rPr>
        <w:t xml:space="preserve"> </w:t>
      </w:r>
    </w:p>
    <w:p w:rsidR="00CA354B" w:rsidRPr="00527159" w:rsidRDefault="00CA354B" w:rsidP="00CA354B">
      <w:pPr>
        <w:jc w:val="center"/>
        <w:rPr>
          <w:sz w:val="20"/>
          <w:szCs w:val="20"/>
        </w:rPr>
      </w:pPr>
      <w:r>
        <w:rPr>
          <w:sz w:val="20"/>
          <w:vertAlign w:val="superscript"/>
        </w:rPr>
        <w:t>2</w:t>
      </w:r>
      <w:r>
        <w:rPr>
          <w:sz w:val="20"/>
        </w:rPr>
        <w:t xml:space="preserve"> </w:t>
      </w:r>
      <w:r w:rsidR="005D498F">
        <w:rPr>
          <w:sz w:val="20"/>
          <w:szCs w:val="20"/>
        </w:rPr>
        <w:t>Healt Centre</w:t>
      </w:r>
      <w:r w:rsidR="00ED2B65">
        <w:rPr>
          <w:sz w:val="20"/>
          <w:szCs w:val="20"/>
        </w:rPr>
        <w:t xml:space="preserve"> Novi Beograd, Belgrade</w:t>
      </w:r>
      <w:r w:rsidRPr="00DA3C19">
        <w:rPr>
          <w:sz w:val="20"/>
          <w:szCs w:val="20"/>
        </w:rPr>
        <w:t>, S</w:t>
      </w:r>
      <w:r>
        <w:rPr>
          <w:sz w:val="20"/>
          <w:szCs w:val="20"/>
        </w:rPr>
        <w:t xml:space="preserve">erbia, </w:t>
      </w:r>
      <w:r w:rsidRPr="00527159">
        <w:rPr>
          <w:sz w:val="20"/>
          <w:szCs w:val="20"/>
        </w:rPr>
        <w:t xml:space="preserve">popovic_bojana81@yahoo.com </w:t>
      </w:r>
    </w:p>
    <w:p w:rsidR="00CA354B" w:rsidRPr="00527159" w:rsidRDefault="00CA354B" w:rsidP="00CA354B">
      <w:pPr>
        <w:jc w:val="center"/>
        <w:rPr>
          <w:sz w:val="20"/>
          <w:szCs w:val="20"/>
        </w:rPr>
      </w:pPr>
    </w:p>
    <w:p w:rsidR="00CA354B" w:rsidRDefault="00CA354B" w:rsidP="00CA354B">
      <w:pPr>
        <w:jc w:val="both"/>
        <w:rPr>
          <w:b/>
          <w:i/>
          <w:sz w:val="18"/>
          <w:szCs w:val="18"/>
        </w:rPr>
      </w:pPr>
    </w:p>
    <w:p w:rsidR="00CA354B" w:rsidRPr="00C2469F" w:rsidRDefault="00CA354B" w:rsidP="00CA354B">
      <w:pPr>
        <w:jc w:val="both"/>
        <w:rPr>
          <w:i/>
          <w:sz w:val="18"/>
          <w:szCs w:val="18"/>
        </w:rPr>
      </w:pPr>
      <w:r>
        <w:rPr>
          <w:b/>
          <w:i/>
          <w:sz w:val="18"/>
          <w:szCs w:val="18"/>
        </w:rPr>
        <w:t>Abstract</w:t>
      </w:r>
      <w:r w:rsidRPr="00D66D59">
        <w:rPr>
          <w:b/>
          <w:i/>
          <w:sz w:val="18"/>
          <w:szCs w:val="18"/>
        </w:rPr>
        <w:t>:</w:t>
      </w:r>
      <w:r w:rsidRPr="005D1FD0">
        <w:rPr>
          <w:sz w:val="18"/>
          <w:szCs w:val="18"/>
        </w:rPr>
        <w:t xml:space="preserve"> </w:t>
      </w:r>
      <w:r w:rsidRPr="00C2469F">
        <w:rPr>
          <w:i/>
          <w:sz w:val="18"/>
          <w:szCs w:val="18"/>
        </w:rPr>
        <w:t>Spyrometry</w:t>
      </w:r>
      <w:r w:rsidR="00757FF4">
        <w:rPr>
          <w:i/>
          <w:sz w:val="18"/>
          <w:szCs w:val="18"/>
        </w:rPr>
        <w:t xml:space="preserve"> is used for</w:t>
      </w:r>
      <w:r w:rsidRPr="00C2469F">
        <w:rPr>
          <w:i/>
          <w:sz w:val="18"/>
          <w:szCs w:val="18"/>
        </w:rPr>
        <w:t xml:space="preserve"> diagnosis of chronic obstructive pulmonary disease (COPD) and the staging of severity.</w:t>
      </w:r>
      <w:r>
        <w:rPr>
          <w:i/>
          <w:sz w:val="18"/>
          <w:szCs w:val="18"/>
        </w:rPr>
        <w:t xml:space="preserve"> </w:t>
      </w:r>
      <w:r w:rsidRPr="00C2469F">
        <w:rPr>
          <w:i/>
          <w:sz w:val="18"/>
          <w:szCs w:val="18"/>
        </w:rPr>
        <w:t>Dyspnoea is a primary clinical feature of COPD. The aim of the study was to analyze the correlation between spirometry parameters (FEV1 , FVC) and MRC dyspnoea grade, and cor</w:t>
      </w:r>
      <w:r w:rsidR="001B5D79">
        <w:rPr>
          <w:i/>
          <w:sz w:val="18"/>
          <w:szCs w:val="18"/>
        </w:rPr>
        <w:t>relation of FEV1, FVC with Borg dyspnoea</w:t>
      </w:r>
      <w:r w:rsidRPr="00C2469F">
        <w:rPr>
          <w:i/>
          <w:sz w:val="18"/>
          <w:szCs w:val="18"/>
        </w:rPr>
        <w:t xml:space="preserve"> scale before and a</w:t>
      </w:r>
      <w:r>
        <w:rPr>
          <w:i/>
          <w:sz w:val="18"/>
          <w:szCs w:val="18"/>
        </w:rPr>
        <w:t>fter administration of bronchodilator</w:t>
      </w:r>
      <w:r w:rsidR="00925A1F">
        <w:rPr>
          <w:i/>
          <w:sz w:val="18"/>
          <w:szCs w:val="18"/>
        </w:rPr>
        <w:t xml:space="preserve"> (</w:t>
      </w:r>
      <w:r w:rsidR="001B5D79">
        <w:rPr>
          <w:i/>
          <w:sz w:val="18"/>
          <w:szCs w:val="18"/>
        </w:rPr>
        <w:t>broncodilation</w:t>
      </w:r>
      <w:r w:rsidR="00925A1F" w:rsidRPr="00C2469F">
        <w:rPr>
          <w:i/>
          <w:sz w:val="18"/>
          <w:szCs w:val="18"/>
        </w:rPr>
        <w:t xml:space="preserve"> reversibility test</w:t>
      </w:r>
      <w:r w:rsidR="00925A1F">
        <w:rPr>
          <w:i/>
          <w:sz w:val="18"/>
          <w:szCs w:val="18"/>
        </w:rPr>
        <w:t>-BRT). I</w:t>
      </w:r>
      <w:r w:rsidRPr="00C2469F">
        <w:rPr>
          <w:i/>
          <w:sz w:val="18"/>
          <w:szCs w:val="18"/>
        </w:rPr>
        <w:t>n 52 patients with COPD we measured lung function parameters at baseline and 30 minutes after administration 0,2+0,08mcg of fenoterol ipratropium bromide (Berodual). We also assessed the level of dyspnea with the Modified 10-grade Borg's scale  and MRC scale. After Berodual mean values of dyspnea</w:t>
      </w:r>
      <w:r>
        <w:rPr>
          <w:i/>
          <w:sz w:val="18"/>
          <w:szCs w:val="18"/>
        </w:rPr>
        <w:t xml:space="preserve"> </w:t>
      </w:r>
      <w:r w:rsidRPr="00C2469F">
        <w:rPr>
          <w:i/>
          <w:sz w:val="18"/>
          <w:szCs w:val="18"/>
        </w:rPr>
        <w:t>and lung function parameters significantly improved. Dyspnea  by MRC</w:t>
      </w:r>
      <w:r w:rsidR="00925A1F">
        <w:rPr>
          <w:i/>
          <w:sz w:val="18"/>
          <w:szCs w:val="18"/>
        </w:rPr>
        <w:t>(r=</w:t>
      </w:r>
      <w:r>
        <w:rPr>
          <w:i/>
          <w:sz w:val="18"/>
          <w:szCs w:val="18"/>
        </w:rPr>
        <w:t>-0,389</w:t>
      </w:r>
      <w:r w:rsidR="001B5D79">
        <w:rPr>
          <w:i/>
          <w:sz w:val="18"/>
          <w:szCs w:val="18"/>
        </w:rPr>
        <w:t>, p&gt;0,01</w:t>
      </w:r>
      <w:r>
        <w:rPr>
          <w:i/>
          <w:sz w:val="18"/>
          <w:szCs w:val="18"/>
        </w:rPr>
        <w:t>)</w:t>
      </w:r>
      <w:r w:rsidRPr="00C2469F">
        <w:rPr>
          <w:i/>
          <w:sz w:val="18"/>
          <w:szCs w:val="18"/>
        </w:rPr>
        <w:t xml:space="preserve"> and Borg </w:t>
      </w:r>
      <w:r>
        <w:rPr>
          <w:i/>
          <w:sz w:val="18"/>
          <w:szCs w:val="18"/>
        </w:rPr>
        <w:t>(r=-0,500, p&lt;0,01 )</w:t>
      </w:r>
      <w:r w:rsidR="00925A1F">
        <w:rPr>
          <w:i/>
          <w:sz w:val="18"/>
          <w:szCs w:val="18"/>
        </w:rPr>
        <w:t xml:space="preserve"> </w:t>
      </w:r>
      <w:r w:rsidR="00E811AD">
        <w:rPr>
          <w:i/>
          <w:sz w:val="18"/>
          <w:szCs w:val="18"/>
        </w:rPr>
        <w:t xml:space="preserve">correlated with spirometry </w:t>
      </w:r>
      <w:r w:rsidRPr="00C2469F">
        <w:rPr>
          <w:i/>
          <w:sz w:val="18"/>
          <w:szCs w:val="18"/>
        </w:rPr>
        <w:t>parameters. According to this results score of dyspnoea  is a</w:t>
      </w:r>
      <w:r>
        <w:rPr>
          <w:i/>
          <w:sz w:val="18"/>
          <w:szCs w:val="18"/>
        </w:rPr>
        <w:t xml:space="preserve"> good </w:t>
      </w:r>
      <w:r w:rsidRPr="00C2469F">
        <w:rPr>
          <w:i/>
          <w:sz w:val="18"/>
          <w:szCs w:val="18"/>
        </w:rPr>
        <w:t xml:space="preserve"> marker of greater disease severity.</w:t>
      </w:r>
    </w:p>
    <w:p w:rsidR="00CA354B" w:rsidRDefault="00CA354B" w:rsidP="00CA354B">
      <w:pPr>
        <w:spacing w:line="360" w:lineRule="auto"/>
        <w:ind w:firstLine="708"/>
        <w:jc w:val="both"/>
      </w:pPr>
    </w:p>
    <w:p w:rsidR="00CA354B" w:rsidRDefault="00CA354B" w:rsidP="00CA354B">
      <w:pPr>
        <w:spacing w:line="360" w:lineRule="auto"/>
        <w:jc w:val="both"/>
        <w:rPr>
          <w:i/>
          <w:sz w:val="18"/>
          <w:szCs w:val="18"/>
        </w:rPr>
      </w:pPr>
      <w:r w:rsidRPr="00C2469F">
        <w:rPr>
          <w:b/>
          <w:bCs/>
          <w:i/>
          <w:sz w:val="18"/>
          <w:szCs w:val="18"/>
        </w:rPr>
        <w:t>Key words:</w:t>
      </w:r>
      <w:r w:rsidR="00F47AEB">
        <w:rPr>
          <w:i/>
          <w:sz w:val="18"/>
          <w:szCs w:val="18"/>
        </w:rPr>
        <w:t xml:space="preserve"> chronic ob</w:t>
      </w:r>
      <w:r w:rsidRPr="00C2469F">
        <w:rPr>
          <w:i/>
          <w:sz w:val="18"/>
          <w:szCs w:val="18"/>
        </w:rPr>
        <w:t xml:space="preserve">structive pulmonary disease, </w:t>
      </w:r>
      <w:r w:rsidR="00E811AD">
        <w:rPr>
          <w:i/>
          <w:sz w:val="18"/>
          <w:szCs w:val="18"/>
        </w:rPr>
        <w:t xml:space="preserve">spirometry, </w:t>
      </w:r>
      <w:r w:rsidR="001B5D79">
        <w:rPr>
          <w:i/>
          <w:sz w:val="18"/>
          <w:szCs w:val="18"/>
        </w:rPr>
        <w:t xml:space="preserve">dyspnoea, broncodilation </w:t>
      </w:r>
      <w:r w:rsidRPr="00C2469F">
        <w:rPr>
          <w:i/>
          <w:sz w:val="18"/>
          <w:szCs w:val="18"/>
        </w:rPr>
        <w:t>reversibility test</w:t>
      </w:r>
    </w:p>
    <w:p w:rsidR="00ED2B65" w:rsidRDefault="00ED2B65" w:rsidP="00CA354B">
      <w:pPr>
        <w:spacing w:line="360" w:lineRule="auto"/>
        <w:jc w:val="both"/>
        <w:rPr>
          <w:i/>
          <w:sz w:val="18"/>
          <w:szCs w:val="18"/>
        </w:rPr>
      </w:pPr>
    </w:p>
    <w:p w:rsidR="00ED2B65" w:rsidRDefault="00ED2B65" w:rsidP="00CA354B">
      <w:pPr>
        <w:spacing w:line="360" w:lineRule="auto"/>
        <w:jc w:val="both"/>
        <w:rPr>
          <w:i/>
          <w:sz w:val="18"/>
          <w:szCs w:val="18"/>
        </w:rPr>
      </w:pPr>
    </w:p>
    <w:p w:rsidR="00BB08CF" w:rsidRDefault="00047A56" w:rsidP="00BB08CF">
      <w:pPr>
        <w:spacing w:line="360" w:lineRule="auto"/>
        <w:jc w:val="both"/>
        <w:rPr>
          <w:b/>
          <w:sz w:val="20"/>
          <w:szCs w:val="20"/>
        </w:rPr>
      </w:pPr>
      <w:r>
        <w:rPr>
          <w:b/>
          <w:sz w:val="20"/>
          <w:szCs w:val="20"/>
        </w:rPr>
        <w:t>1. INTRODUCTION</w:t>
      </w:r>
    </w:p>
    <w:p w:rsidR="006C76AA" w:rsidRDefault="004979B6" w:rsidP="006C76AA">
      <w:pPr>
        <w:jc w:val="both"/>
        <w:rPr>
          <w:sz w:val="20"/>
          <w:szCs w:val="20"/>
        </w:rPr>
      </w:pPr>
      <w:r w:rsidRPr="004979B6">
        <w:rPr>
          <w:sz w:val="20"/>
          <w:szCs w:val="20"/>
        </w:rPr>
        <w:t>Chronic obstructive pulmonary disease (COPD) is a significant cause of morbidity and mortali</w:t>
      </w:r>
      <w:r w:rsidR="00757FF4">
        <w:rPr>
          <w:sz w:val="20"/>
          <w:szCs w:val="20"/>
        </w:rPr>
        <w:t>ty. The guidelines recommend spi</w:t>
      </w:r>
      <w:r w:rsidR="001B5D79">
        <w:rPr>
          <w:sz w:val="20"/>
          <w:szCs w:val="20"/>
        </w:rPr>
        <w:t xml:space="preserve">rometry for </w:t>
      </w:r>
      <w:r w:rsidRPr="004979B6">
        <w:rPr>
          <w:sz w:val="20"/>
          <w:szCs w:val="20"/>
        </w:rPr>
        <w:t xml:space="preserve"> diagnosis of</w:t>
      </w:r>
      <w:r w:rsidR="001B5D79">
        <w:rPr>
          <w:sz w:val="20"/>
          <w:szCs w:val="20"/>
        </w:rPr>
        <w:t xml:space="preserve"> COPD and it </w:t>
      </w:r>
      <w:r w:rsidRPr="004979B6">
        <w:rPr>
          <w:sz w:val="20"/>
          <w:szCs w:val="20"/>
        </w:rPr>
        <w:t xml:space="preserve"> is the most</w:t>
      </w:r>
      <w:r w:rsidR="001B5D79">
        <w:rPr>
          <w:sz w:val="20"/>
          <w:szCs w:val="20"/>
        </w:rPr>
        <w:t xml:space="preserve"> often</w:t>
      </w:r>
      <w:r w:rsidRPr="004979B6">
        <w:rPr>
          <w:sz w:val="20"/>
          <w:szCs w:val="20"/>
        </w:rPr>
        <w:t xml:space="preserve"> used and</w:t>
      </w:r>
      <w:r w:rsidR="001B5D79">
        <w:rPr>
          <w:sz w:val="20"/>
          <w:szCs w:val="20"/>
        </w:rPr>
        <w:t xml:space="preserve"> easiest</w:t>
      </w:r>
      <w:r w:rsidRPr="004979B6">
        <w:rPr>
          <w:sz w:val="20"/>
          <w:szCs w:val="20"/>
        </w:rPr>
        <w:t xml:space="preserve"> respiratory function t</w:t>
      </w:r>
      <w:r w:rsidR="005D1FD0">
        <w:rPr>
          <w:sz w:val="20"/>
          <w:szCs w:val="20"/>
        </w:rPr>
        <w:t xml:space="preserve">est [1,2,3]. Bronchodilation </w:t>
      </w:r>
      <w:r w:rsidR="00F47AEB">
        <w:rPr>
          <w:sz w:val="20"/>
          <w:szCs w:val="20"/>
        </w:rPr>
        <w:t xml:space="preserve">reversibility </w:t>
      </w:r>
      <w:r w:rsidR="005D1FD0">
        <w:rPr>
          <w:sz w:val="20"/>
          <w:szCs w:val="20"/>
        </w:rPr>
        <w:t>t</w:t>
      </w:r>
      <w:r w:rsidR="00F47AEB">
        <w:rPr>
          <w:sz w:val="20"/>
          <w:szCs w:val="20"/>
        </w:rPr>
        <w:t>est (BR</w:t>
      </w:r>
      <w:r w:rsidRPr="004979B6">
        <w:rPr>
          <w:sz w:val="20"/>
          <w:szCs w:val="20"/>
        </w:rPr>
        <w:t xml:space="preserve">T) is a pharmacodynamic test for </w:t>
      </w:r>
      <w:r w:rsidR="00E811AD">
        <w:rPr>
          <w:sz w:val="20"/>
          <w:szCs w:val="20"/>
        </w:rPr>
        <w:t>ob</w:t>
      </w:r>
      <w:r w:rsidR="005D1FD0">
        <w:rPr>
          <w:sz w:val="20"/>
          <w:szCs w:val="20"/>
        </w:rPr>
        <w:t>struction</w:t>
      </w:r>
      <w:r w:rsidRPr="004979B6">
        <w:rPr>
          <w:sz w:val="20"/>
          <w:szCs w:val="20"/>
        </w:rPr>
        <w:t xml:space="preserve"> reversibility assessment and</w:t>
      </w:r>
      <w:r w:rsidR="00F47AEB">
        <w:rPr>
          <w:sz w:val="20"/>
          <w:szCs w:val="20"/>
        </w:rPr>
        <w:t xml:space="preserve"> it  is</w:t>
      </w:r>
      <w:r w:rsidRPr="004979B6">
        <w:rPr>
          <w:sz w:val="20"/>
          <w:szCs w:val="20"/>
        </w:rPr>
        <w:t xml:space="preserve"> part of r</w:t>
      </w:r>
      <w:r w:rsidR="006C76AA">
        <w:rPr>
          <w:sz w:val="20"/>
          <w:szCs w:val="20"/>
        </w:rPr>
        <w:t>espiratory function testing in C</w:t>
      </w:r>
      <w:r w:rsidRPr="004979B6">
        <w:rPr>
          <w:sz w:val="20"/>
          <w:szCs w:val="20"/>
        </w:rPr>
        <w:t>O</w:t>
      </w:r>
      <w:r w:rsidR="006C76AA">
        <w:rPr>
          <w:sz w:val="20"/>
          <w:szCs w:val="20"/>
        </w:rPr>
        <w:t>PD</w:t>
      </w:r>
      <w:r w:rsidRPr="004979B6">
        <w:rPr>
          <w:sz w:val="20"/>
          <w:szCs w:val="20"/>
        </w:rPr>
        <w:t xml:space="preserve"> [4]. It is based on the comparison of the values ​​of lung function parameters achieved in basal conditions with values ​​achieved under the action of the bronch</w:t>
      </w:r>
      <w:r w:rsidR="00F47AEB">
        <w:rPr>
          <w:sz w:val="20"/>
          <w:szCs w:val="20"/>
        </w:rPr>
        <w:t>odilator. The indications for BRT</w:t>
      </w:r>
      <w:r w:rsidRPr="004979B6">
        <w:rPr>
          <w:sz w:val="20"/>
          <w:szCs w:val="20"/>
        </w:rPr>
        <w:t>: a) evaluate the best possible respiratory function o</w:t>
      </w:r>
      <w:r w:rsidR="00F47AEB">
        <w:rPr>
          <w:sz w:val="20"/>
          <w:szCs w:val="20"/>
        </w:rPr>
        <w:t>f the patient ; B) exclude asthma (</w:t>
      </w:r>
      <w:r w:rsidRPr="004979B6">
        <w:rPr>
          <w:sz w:val="20"/>
          <w:szCs w:val="20"/>
        </w:rPr>
        <w:t>better reversibility of obstruction</w:t>
      </w:r>
      <w:r w:rsidR="00F47AEB">
        <w:rPr>
          <w:sz w:val="20"/>
          <w:szCs w:val="20"/>
        </w:rPr>
        <w:t>)</w:t>
      </w:r>
      <w:r w:rsidRPr="004979B6">
        <w:rPr>
          <w:sz w:val="20"/>
          <w:szCs w:val="20"/>
        </w:rPr>
        <w:t>; C) predict the course of the dis</w:t>
      </w:r>
      <w:r w:rsidR="00F47AEB">
        <w:rPr>
          <w:sz w:val="20"/>
          <w:szCs w:val="20"/>
        </w:rPr>
        <w:t>ease, because the post-bronchodilator</w:t>
      </w:r>
      <w:r w:rsidRPr="004979B6">
        <w:rPr>
          <w:sz w:val="20"/>
          <w:szCs w:val="20"/>
        </w:rPr>
        <w:t xml:space="preserve"> value</w:t>
      </w:r>
      <w:r w:rsidR="00E811AD">
        <w:rPr>
          <w:sz w:val="20"/>
          <w:szCs w:val="20"/>
        </w:rPr>
        <w:t>s ​​better show the prognosis than</w:t>
      </w:r>
      <w:r w:rsidRPr="004979B6">
        <w:rPr>
          <w:sz w:val="20"/>
          <w:szCs w:val="20"/>
        </w:rPr>
        <w:t xml:space="preserve"> basal; D) anticipate the effect of the drug and make the right choice of the best therapeutic regimen; e) assess the effectiveness of the therapy. The test is performed</w:t>
      </w:r>
      <w:r w:rsidR="00F47AEB">
        <w:rPr>
          <w:sz w:val="20"/>
          <w:szCs w:val="20"/>
        </w:rPr>
        <w:t xml:space="preserve"> </w:t>
      </w:r>
      <w:r w:rsidRPr="004979B6">
        <w:rPr>
          <w:sz w:val="20"/>
          <w:szCs w:val="20"/>
        </w:rPr>
        <w:t xml:space="preserve"> in a stable state of patients with least moderate COPD, and the most commonly used bronchodilators are β2 agonists and anticholinergics. In previous versions of the Global Initiative for Chronic Obstructive Pulmonary Disease (GOLD), a step-by-ste</w:t>
      </w:r>
      <w:r w:rsidR="006C76AA">
        <w:rPr>
          <w:sz w:val="20"/>
          <w:szCs w:val="20"/>
        </w:rPr>
        <w:t>p approach to the treatment of COPD</w:t>
      </w:r>
      <w:r w:rsidRPr="004979B6">
        <w:rPr>
          <w:sz w:val="20"/>
          <w:szCs w:val="20"/>
        </w:rPr>
        <w:t xml:space="preserve"> was recommended based on the value of the forced expiratory volume in the first second (FEV1), which was the only indicator for assessing the severity of the disease. Numerous clinical studies have shown that </w:t>
      </w:r>
      <w:r w:rsidR="00E811AD">
        <w:rPr>
          <w:sz w:val="20"/>
          <w:szCs w:val="20"/>
        </w:rPr>
        <w:t>only</w:t>
      </w:r>
      <w:r w:rsidR="00757FF4">
        <w:rPr>
          <w:sz w:val="20"/>
          <w:szCs w:val="20"/>
        </w:rPr>
        <w:t xml:space="preserve"> </w:t>
      </w:r>
      <w:r w:rsidR="00E811AD">
        <w:rPr>
          <w:sz w:val="20"/>
          <w:szCs w:val="20"/>
        </w:rPr>
        <w:t xml:space="preserve">FEV1 </w:t>
      </w:r>
      <w:r w:rsidRPr="004979B6">
        <w:rPr>
          <w:sz w:val="20"/>
          <w:szCs w:val="20"/>
        </w:rPr>
        <w:t xml:space="preserve"> is not sufficient for the assessment of the severity of the disease, and a new a</w:t>
      </w:r>
      <w:r w:rsidR="006C76AA">
        <w:rPr>
          <w:sz w:val="20"/>
          <w:szCs w:val="20"/>
        </w:rPr>
        <w:t xml:space="preserve">pproach to the treatment of COPD </w:t>
      </w:r>
      <w:r w:rsidRPr="004979B6">
        <w:rPr>
          <w:sz w:val="20"/>
          <w:szCs w:val="20"/>
        </w:rPr>
        <w:t xml:space="preserve"> implies an analysis of disease symptoms, spirometric obstruction classification and evaluation of exacerbations.</w:t>
      </w:r>
      <w:r w:rsidR="00047A56">
        <w:rPr>
          <w:sz w:val="20"/>
          <w:szCs w:val="20"/>
        </w:rPr>
        <w:t xml:space="preserve"> </w:t>
      </w:r>
    </w:p>
    <w:p w:rsidR="004979B6" w:rsidRDefault="00F47AEB" w:rsidP="005E33F9">
      <w:pPr>
        <w:rPr>
          <w:sz w:val="20"/>
          <w:szCs w:val="20"/>
        </w:rPr>
      </w:pPr>
      <w:r>
        <w:rPr>
          <w:sz w:val="20"/>
          <w:szCs w:val="20"/>
        </w:rPr>
        <w:t xml:space="preserve">Dyspnoea has been defined as  </w:t>
      </w:r>
      <w:r w:rsidR="005E33F9" w:rsidRPr="005E33F9">
        <w:rPr>
          <w:sz w:val="20"/>
          <w:szCs w:val="20"/>
        </w:rPr>
        <w:t>a subjective experience of breathing discomfort that consists of qualitatively distinct sensations that vary in intensity</w:t>
      </w:r>
      <w:r w:rsidR="004979B6" w:rsidRPr="004979B6">
        <w:rPr>
          <w:sz w:val="20"/>
          <w:szCs w:val="20"/>
        </w:rPr>
        <w:t xml:space="preserve">[5]. It is a symptom and is the result of a discrepancy between central respiratory motor activity and incoming aferent information from the receptors in the respiratory tract, lungs and structures of the chest wall [6,7,8]. As one of the most common symptoms of chronic obstructive pulmonary disease, it limits their physical activity </w:t>
      </w:r>
      <w:r w:rsidR="00552A18">
        <w:rPr>
          <w:sz w:val="20"/>
          <w:szCs w:val="20"/>
        </w:rPr>
        <w:t xml:space="preserve">     </w:t>
      </w:r>
      <w:r w:rsidR="004979B6" w:rsidRPr="004979B6">
        <w:rPr>
          <w:sz w:val="20"/>
          <w:szCs w:val="20"/>
        </w:rPr>
        <w:t>and is among the main reasons for turning to a doctor [9,10,11].</w:t>
      </w:r>
    </w:p>
    <w:p w:rsidR="00047A56" w:rsidRPr="0027326B" w:rsidRDefault="004979B6" w:rsidP="0027326B">
      <w:pPr>
        <w:jc w:val="both"/>
        <w:rPr>
          <w:sz w:val="15"/>
          <w:szCs w:val="15"/>
        </w:rPr>
      </w:pPr>
      <w:r w:rsidRPr="004979B6">
        <w:rPr>
          <w:sz w:val="20"/>
          <w:szCs w:val="20"/>
        </w:rPr>
        <w:t xml:space="preserve">In practice, direct measurement of </w:t>
      </w:r>
      <w:r w:rsidR="00047A56">
        <w:rPr>
          <w:sz w:val="20"/>
          <w:szCs w:val="20"/>
        </w:rPr>
        <w:t>dyspnoea</w:t>
      </w:r>
      <w:r w:rsidRPr="004979B6">
        <w:rPr>
          <w:sz w:val="20"/>
          <w:szCs w:val="20"/>
        </w:rPr>
        <w:t xml:space="preserve"> is most often applied using different scales. </w:t>
      </w:r>
      <w:r w:rsidR="00552A18">
        <w:rPr>
          <w:sz w:val="20"/>
          <w:szCs w:val="20"/>
        </w:rPr>
        <w:t xml:space="preserve">Borg-Category Ratio scale </w:t>
      </w:r>
      <w:r w:rsidR="0027326B" w:rsidRPr="0027326B">
        <w:rPr>
          <w:sz w:val="20"/>
          <w:szCs w:val="20"/>
        </w:rPr>
        <w:t xml:space="preserve"> requires the patient to ascribe a value representative of the magnitude of dyspnoea, ranging from 0 to 10 anchored with simple verbal des</w:t>
      </w:r>
      <w:r w:rsidR="0027326B">
        <w:rPr>
          <w:sz w:val="20"/>
          <w:szCs w:val="20"/>
        </w:rPr>
        <w:t>criptions of intensity such as “</w:t>
      </w:r>
      <w:r w:rsidR="0027326B" w:rsidRPr="0027326B">
        <w:rPr>
          <w:sz w:val="20"/>
          <w:szCs w:val="20"/>
        </w:rPr>
        <w:t xml:space="preserve">very, </w:t>
      </w:r>
      <w:r w:rsidR="0027326B">
        <w:rPr>
          <w:sz w:val="20"/>
          <w:szCs w:val="20"/>
        </w:rPr>
        <w:t>very slight”</w:t>
      </w:r>
      <w:r w:rsidR="0027326B" w:rsidRPr="0027326B">
        <w:rPr>
          <w:sz w:val="20"/>
          <w:szCs w:val="20"/>
        </w:rPr>
        <w:t xml:space="preserve"> </w:t>
      </w:r>
      <w:r w:rsidR="0027326B">
        <w:rPr>
          <w:sz w:val="20"/>
          <w:szCs w:val="20"/>
        </w:rPr>
        <w:t>and “severe” [12,13]</w:t>
      </w:r>
      <w:r w:rsidR="0027326B" w:rsidRPr="00B104DB">
        <w:rPr>
          <w:sz w:val="20"/>
          <w:szCs w:val="20"/>
        </w:rPr>
        <w:t xml:space="preserve">. </w:t>
      </w:r>
      <w:r w:rsidRPr="0027326B">
        <w:rPr>
          <w:sz w:val="20"/>
          <w:szCs w:val="20"/>
        </w:rPr>
        <w:t>It is simple and applicable</w:t>
      </w:r>
      <w:r w:rsidR="00576A9B" w:rsidRPr="0027326B">
        <w:rPr>
          <w:sz w:val="20"/>
          <w:szCs w:val="20"/>
        </w:rPr>
        <w:t xml:space="preserve"> </w:t>
      </w:r>
      <w:r w:rsidR="00757FF4">
        <w:rPr>
          <w:sz w:val="20"/>
          <w:szCs w:val="20"/>
        </w:rPr>
        <w:t>in everyday practice</w:t>
      </w:r>
      <w:r w:rsidRPr="0027326B">
        <w:rPr>
          <w:sz w:val="20"/>
          <w:szCs w:val="20"/>
        </w:rPr>
        <w:t xml:space="preserve"> and can be a m</w:t>
      </w:r>
      <w:r w:rsidRPr="004979B6">
        <w:rPr>
          <w:sz w:val="20"/>
          <w:szCs w:val="20"/>
        </w:rPr>
        <w:t>ethod of cho</w:t>
      </w:r>
      <w:r w:rsidR="00757FF4">
        <w:rPr>
          <w:sz w:val="20"/>
          <w:szCs w:val="20"/>
        </w:rPr>
        <w:t>ice</w:t>
      </w:r>
      <w:r w:rsidRPr="004979B6">
        <w:rPr>
          <w:sz w:val="20"/>
          <w:szCs w:val="20"/>
        </w:rPr>
        <w:t xml:space="preserve"> to step up dyspnoea.</w:t>
      </w:r>
    </w:p>
    <w:p w:rsidR="00BB08CF" w:rsidRDefault="004979B6" w:rsidP="006C76AA">
      <w:pPr>
        <w:jc w:val="both"/>
        <w:rPr>
          <w:sz w:val="20"/>
          <w:szCs w:val="20"/>
        </w:rPr>
      </w:pPr>
      <w:r w:rsidRPr="004979B6">
        <w:rPr>
          <w:sz w:val="20"/>
          <w:szCs w:val="20"/>
        </w:rPr>
        <w:t>The second group of</w:t>
      </w:r>
      <w:r w:rsidR="00047A56">
        <w:rPr>
          <w:sz w:val="20"/>
          <w:szCs w:val="20"/>
        </w:rPr>
        <w:t xml:space="preserve"> direct tests of dyspnoea</w:t>
      </w:r>
      <w:r w:rsidRPr="004979B6">
        <w:rPr>
          <w:sz w:val="20"/>
          <w:szCs w:val="20"/>
        </w:rPr>
        <w:t xml:space="preserve"> based </w:t>
      </w:r>
      <w:r w:rsidR="00BE7104">
        <w:rPr>
          <w:sz w:val="20"/>
          <w:szCs w:val="20"/>
        </w:rPr>
        <w:t>on the ability of the patient</w:t>
      </w:r>
      <w:r w:rsidRPr="004979B6">
        <w:rPr>
          <w:sz w:val="20"/>
          <w:szCs w:val="20"/>
        </w:rPr>
        <w:t xml:space="preserve"> to perform a certain physical effort, or based on these measurements, the patient's suitability for certain life activities is assessed. The tests in this group are more adapted to clinical work. One of the most well-known tests in this group is the five-point scale of the Medica</w:t>
      </w:r>
      <w:r>
        <w:rPr>
          <w:sz w:val="20"/>
          <w:szCs w:val="20"/>
        </w:rPr>
        <w:t>l Research Counsil (MRC) [14].</w:t>
      </w:r>
    </w:p>
    <w:p w:rsidR="00BB08CF" w:rsidRDefault="00BB08CF" w:rsidP="006C76AA">
      <w:pPr>
        <w:jc w:val="both"/>
        <w:rPr>
          <w:sz w:val="20"/>
          <w:szCs w:val="20"/>
        </w:rPr>
      </w:pPr>
    </w:p>
    <w:p w:rsidR="00BB08CF" w:rsidRDefault="00BB08CF" w:rsidP="00BB08CF">
      <w:pPr>
        <w:jc w:val="both"/>
        <w:rPr>
          <w:sz w:val="20"/>
          <w:szCs w:val="20"/>
        </w:rPr>
      </w:pPr>
    </w:p>
    <w:p w:rsidR="00BB08CF" w:rsidRDefault="004979B6" w:rsidP="00BB08CF">
      <w:pPr>
        <w:jc w:val="both"/>
        <w:rPr>
          <w:b/>
          <w:sz w:val="20"/>
          <w:szCs w:val="20"/>
        </w:rPr>
      </w:pPr>
      <w:r w:rsidRPr="004979B6">
        <w:rPr>
          <w:b/>
          <w:sz w:val="20"/>
          <w:szCs w:val="20"/>
        </w:rPr>
        <w:t>2.AIMS</w:t>
      </w:r>
    </w:p>
    <w:p w:rsidR="00BB08CF" w:rsidRDefault="004979B6" w:rsidP="00047A56">
      <w:pPr>
        <w:jc w:val="both"/>
        <w:rPr>
          <w:sz w:val="20"/>
          <w:szCs w:val="20"/>
        </w:rPr>
      </w:pPr>
      <w:r w:rsidRPr="004979B6">
        <w:rPr>
          <w:sz w:val="20"/>
          <w:szCs w:val="20"/>
        </w:rPr>
        <w:br/>
        <w:t>The aim of the research is to d</w:t>
      </w:r>
      <w:r w:rsidR="00047A56">
        <w:rPr>
          <w:sz w:val="20"/>
          <w:szCs w:val="20"/>
        </w:rPr>
        <w:t>etermine whether there is a corelation</w:t>
      </w:r>
      <w:r w:rsidRPr="004979B6">
        <w:rPr>
          <w:sz w:val="20"/>
          <w:szCs w:val="20"/>
        </w:rPr>
        <w:t xml:space="preserve"> between spirometry results with dy</w:t>
      </w:r>
      <w:r w:rsidR="00047A56">
        <w:rPr>
          <w:sz w:val="20"/>
          <w:szCs w:val="20"/>
        </w:rPr>
        <w:t>spnoea</w:t>
      </w:r>
      <w:r w:rsidRPr="004979B6">
        <w:rPr>
          <w:sz w:val="20"/>
          <w:szCs w:val="20"/>
        </w:rPr>
        <w:t xml:space="preserve"> measurements and</w:t>
      </w:r>
      <w:r w:rsidR="00F47AEB">
        <w:rPr>
          <w:sz w:val="20"/>
          <w:szCs w:val="20"/>
        </w:rPr>
        <w:t xml:space="preserve"> their relationship after the BR</w:t>
      </w:r>
      <w:r w:rsidRPr="004979B6">
        <w:rPr>
          <w:sz w:val="20"/>
          <w:szCs w:val="20"/>
        </w:rPr>
        <w:t>T.</w:t>
      </w:r>
    </w:p>
    <w:p w:rsidR="00BB08CF" w:rsidRDefault="00BB08CF" w:rsidP="00047A56">
      <w:pPr>
        <w:jc w:val="both"/>
        <w:rPr>
          <w:sz w:val="20"/>
          <w:szCs w:val="20"/>
        </w:rPr>
      </w:pPr>
    </w:p>
    <w:p w:rsidR="00BB08CF" w:rsidRDefault="00BB08CF" w:rsidP="00047A56">
      <w:pPr>
        <w:jc w:val="both"/>
        <w:rPr>
          <w:sz w:val="20"/>
          <w:szCs w:val="20"/>
        </w:rPr>
      </w:pPr>
    </w:p>
    <w:p w:rsidR="00BB08CF" w:rsidRDefault="004979B6" w:rsidP="00047A56">
      <w:pPr>
        <w:jc w:val="both"/>
        <w:rPr>
          <w:b/>
          <w:sz w:val="20"/>
          <w:szCs w:val="20"/>
        </w:rPr>
      </w:pPr>
      <w:r w:rsidRPr="004979B6">
        <w:rPr>
          <w:b/>
          <w:sz w:val="20"/>
          <w:szCs w:val="20"/>
        </w:rPr>
        <w:t>3.METHODOLOGY</w:t>
      </w:r>
    </w:p>
    <w:p w:rsidR="00047A56" w:rsidRDefault="004979B6" w:rsidP="00047A56">
      <w:pPr>
        <w:jc w:val="both"/>
        <w:rPr>
          <w:sz w:val="20"/>
          <w:szCs w:val="20"/>
        </w:rPr>
      </w:pPr>
      <w:r w:rsidRPr="004979B6">
        <w:rPr>
          <w:sz w:val="20"/>
          <w:szCs w:val="20"/>
        </w:rPr>
        <w:br/>
        <w:t>In this prospe</w:t>
      </w:r>
      <w:r w:rsidR="00552A18">
        <w:rPr>
          <w:sz w:val="20"/>
          <w:szCs w:val="20"/>
        </w:rPr>
        <w:t>ctive study, a group of 52</w:t>
      </w:r>
      <w:r w:rsidR="006C76AA">
        <w:rPr>
          <w:sz w:val="20"/>
          <w:szCs w:val="20"/>
        </w:rPr>
        <w:t xml:space="preserve"> COPD </w:t>
      </w:r>
      <w:r w:rsidRPr="004979B6">
        <w:rPr>
          <w:sz w:val="20"/>
          <w:szCs w:val="20"/>
        </w:rPr>
        <w:t>patients in a stable phase of the disease was diagnosed according to the current guide (GOLD). The research was conducted in the Internal Depar</w:t>
      </w:r>
      <w:r w:rsidR="00F47AEB">
        <w:rPr>
          <w:sz w:val="20"/>
          <w:szCs w:val="20"/>
        </w:rPr>
        <w:t xml:space="preserve">tment of the General Hospital </w:t>
      </w:r>
      <w:r w:rsidRPr="004979B6">
        <w:rPr>
          <w:sz w:val="20"/>
          <w:szCs w:val="20"/>
        </w:rPr>
        <w:t xml:space="preserve"> Uzice in the period</w:t>
      </w:r>
      <w:r>
        <w:rPr>
          <w:sz w:val="20"/>
          <w:szCs w:val="20"/>
        </w:rPr>
        <w:t xml:space="preserve"> </w:t>
      </w:r>
      <w:r w:rsidR="001D33BB">
        <w:rPr>
          <w:sz w:val="20"/>
          <w:szCs w:val="20"/>
        </w:rPr>
        <w:t xml:space="preserve"> July 2015.</w:t>
      </w:r>
      <w:r w:rsidRPr="004979B6">
        <w:rPr>
          <w:sz w:val="20"/>
          <w:szCs w:val="20"/>
        </w:rPr>
        <w:t>-</w:t>
      </w:r>
      <w:r w:rsidR="001D33BB">
        <w:rPr>
          <w:sz w:val="20"/>
          <w:szCs w:val="20"/>
        </w:rPr>
        <w:t xml:space="preserve"> </w:t>
      </w:r>
      <w:r w:rsidRPr="004979B6">
        <w:rPr>
          <w:sz w:val="20"/>
          <w:szCs w:val="20"/>
        </w:rPr>
        <w:t>July 2017.</w:t>
      </w:r>
    </w:p>
    <w:p w:rsidR="00A12F6B" w:rsidRDefault="004979B6" w:rsidP="00047A56">
      <w:pPr>
        <w:jc w:val="both"/>
        <w:rPr>
          <w:sz w:val="20"/>
          <w:szCs w:val="20"/>
        </w:rPr>
      </w:pPr>
      <w:r w:rsidRPr="004979B6">
        <w:rPr>
          <w:sz w:val="20"/>
          <w:szCs w:val="20"/>
        </w:rPr>
        <w:t>All subjects were given an exhaustive anamnesis and a physical examination was performed. In the history of all patients there was information</w:t>
      </w:r>
      <w:r w:rsidR="0033165A">
        <w:rPr>
          <w:sz w:val="20"/>
          <w:szCs w:val="20"/>
        </w:rPr>
        <w:t xml:space="preserve"> about  coughing, wheezing </w:t>
      </w:r>
      <w:r w:rsidRPr="004979B6">
        <w:rPr>
          <w:sz w:val="20"/>
          <w:szCs w:val="20"/>
        </w:rPr>
        <w:t>and / or progressive dyspnoea. The assessment of dyspnoea based o</w:t>
      </w:r>
      <w:r w:rsidR="0033165A">
        <w:rPr>
          <w:sz w:val="20"/>
          <w:szCs w:val="20"/>
        </w:rPr>
        <w:t>n the ability of the patient</w:t>
      </w:r>
      <w:r w:rsidRPr="004979B6">
        <w:rPr>
          <w:sz w:val="20"/>
          <w:szCs w:val="20"/>
        </w:rPr>
        <w:t xml:space="preserve"> to undergo a certain physical effort </w:t>
      </w:r>
      <w:r w:rsidR="0033165A">
        <w:rPr>
          <w:sz w:val="20"/>
          <w:szCs w:val="20"/>
        </w:rPr>
        <w:t>and condition of each patient</w:t>
      </w:r>
      <w:r w:rsidRPr="004979B6">
        <w:rPr>
          <w:sz w:val="20"/>
          <w:szCs w:val="20"/>
        </w:rPr>
        <w:t xml:space="preserve"> </w:t>
      </w:r>
      <w:r w:rsidR="0033165A">
        <w:rPr>
          <w:sz w:val="20"/>
          <w:szCs w:val="20"/>
        </w:rPr>
        <w:t>before</w:t>
      </w:r>
      <w:r w:rsidRPr="004979B6">
        <w:rPr>
          <w:sz w:val="20"/>
          <w:szCs w:val="20"/>
        </w:rPr>
        <w:t xml:space="preserve"> testing has </w:t>
      </w:r>
      <w:r w:rsidR="00A12F6B">
        <w:rPr>
          <w:sz w:val="20"/>
          <w:szCs w:val="20"/>
        </w:rPr>
        <w:t xml:space="preserve">been graded </w:t>
      </w:r>
      <w:r w:rsidRPr="004979B6">
        <w:rPr>
          <w:sz w:val="20"/>
          <w:szCs w:val="20"/>
        </w:rPr>
        <w:t>by the scale of the Medical Reserch Council (MRC) of 0-4.</w:t>
      </w:r>
    </w:p>
    <w:p w:rsidR="00047A56" w:rsidRDefault="004979B6" w:rsidP="00047A56">
      <w:pPr>
        <w:jc w:val="both"/>
        <w:rPr>
          <w:sz w:val="20"/>
          <w:szCs w:val="20"/>
        </w:rPr>
      </w:pPr>
      <w:r w:rsidRPr="004979B6">
        <w:rPr>
          <w:sz w:val="20"/>
          <w:szCs w:val="20"/>
        </w:rPr>
        <w:t>Pulmonary function was tested wi</w:t>
      </w:r>
      <w:r w:rsidR="006C76AA">
        <w:rPr>
          <w:sz w:val="20"/>
          <w:szCs w:val="20"/>
        </w:rPr>
        <w:t>th spirometry. All subjects had</w:t>
      </w:r>
      <w:r w:rsidRPr="004979B6">
        <w:rPr>
          <w:sz w:val="20"/>
          <w:szCs w:val="20"/>
        </w:rPr>
        <w:t xml:space="preserve"> bronchodilatation</w:t>
      </w:r>
      <w:r w:rsidR="0033165A">
        <w:rPr>
          <w:sz w:val="20"/>
          <w:szCs w:val="20"/>
        </w:rPr>
        <w:t xml:space="preserve"> reversibility</w:t>
      </w:r>
      <w:r w:rsidRPr="004979B6">
        <w:rPr>
          <w:sz w:val="20"/>
          <w:szCs w:val="20"/>
        </w:rPr>
        <w:t xml:space="preserve"> tes</w:t>
      </w:r>
      <w:r w:rsidR="006C76AA">
        <w:rPr>
          <w:sz w:val="20"/>
          <w:szCs w:val="20"/>
        </w:rPr>
        <w:t>t</w:t>
      </w:r>
      <w:r w:rsidRPr="004979B6">
        <w:rPr>
          <w:sz w:val="20"/>
          <w:szCs w:val="20"/>
        </w:rPr>
        <w:t>, which was negative. For the bronchodilation test, pulmonary function parameters were determined 30 minutes after inhalation of the fixed combination phenoterol ipratropium bromide (Berodual) at a dose of 0.2 +0.08 mcg (4 breaths). A sense of changing the severity of breathing during the bronchodilatory test was determined using the Modified Borg Dysp</w:t>
      </w:r>
      <w:r w:rsidR="006C76AA">
        <w:rPr>
          <w:sz w:val="20"/>
          <w:szCs w:val="20"/>
        </w:rPr>
        <w:t>noea</w:t>
      </w:r>
      <w:r w:rsidRPr="004979B6">
        <w:rPr>
          <w:sz w:val="20"/>
          <w:szCs w:val="20"/>
        </w:rPr>
        <w:t xml:space="preserve"> Level 0-10. An important change is the degree of dysp</w:t>
      </w:r>
      <w:r w:rsidR="00047A56">
        <w:rPr>
          <w:sz w:val="20"/>
          <w:szCs w:val="20"/>
        </w:rPr>
        <w:t>noea</w:t>
      </w:r>
      <w:r w:rsidRPr="004979B6">
        <w:rPr>
          <w:sz w:val="20"/>
          <w:szCs w:val="20"/>
        </w:rPr>
        <w:t xml:space="preserve"> for 1.</w:t>
      </w:r>
    </w:p>
    <w:p w:rsidR="00047A56" w:rsidRDefault="004979B6" w:rsidP="00047A56">
      <w:pPr>
        <w:jc w:val="both"/>
        <w:rPr>
          <w:sz w:val="20"/>
          <w:szCs w:val="20"/>
        </w:rPr>
      </w:pPr>
      <w:r w:rsidRPr="004979B6">
        <w:rPr>
          <w:sz w:val="20"/>
          <w:szCs w:val="20"/>
        </w:rPr>
        <w:t xml:space="preserve">The flow-volume curve </w:t>
      </w:r>
      <w:r w:rsidR="006C76AA">
        <w:rPr>
          <w:sz w:val="20"/>
          <w:szCs w:val="20"/>
        </w:rPr>
        <w:t>parameters, the forced expiration</w:t>
      </w:r>
      <w:r w:rsidRPr="004979B6">
        <w:rPr>
          <w:sz w:val="20"/>
          <w:szCs w:val="20"/>
        </w:rPr>
        <w:t xml:space="preserve"> volume in the first second (FEV1) and the forced vital capacity (FVC), expressed in absolute value and percentages of the envisaged norm, were registered on Spirolab II. Prior to testing, respondents explained the purpose and method of testing, with their voluntary consent.</w:t>
      </w:r>
    </w:p>
    <w:p w:rsidR="00BB08CF" w:rsidRPr="007F656A" w:rsidRDefault="004979B6" w:rsidP="007F656A">
      <w:pPr>
        <w:jc w:val="both"/>
        <w:rPr>
          <w:sz w:val="20"/>
          <w:szCs w:val="20"/>
        </w:rPr>
      </w:pPr>
      <w:r w:rsidRPr="007F656A">
        <w:rPr>
          <w:sz w:val="20"/>
          <w:szCs w:val="20"/>
        </w:rPr>
        <w:t>The values ​​of the European Respiratory Society (ERS) from 1993 were used to evaluate the value.</w:t>
      </w:r>
    </w:p>
    <w:p w:rsidR="00BB08CF" w:rsidRPr="007F656A" w:rsidRDefault="00337171" w:rsidP="007F656A">
      <w:pPr>
        <w:jc w:val="both"/>
        <w:rPr>
          <w:sz w:val="20"/>
          <w:szCs w:val="20"/>
        </w:rPr>
      </w:pPr>
      <w:r w:rsidRPr="007F656A">
        <w:rPr>
          <w:sz w:val="20"/>
          <w:szCs w:val="20"/>
        </w:rPr>
        <w:t>The arit</w:t>
      </w:r>
      <w:r w:rsidR="007F656A">
        <w:rPr>
          <w:sz w:val="20"/>
          <w:szCs w:val="20"/>
        </w:rPr>
        <w:t>hmetic mean, standard deviation</w:t>
      </w:r>
      <w:r w:rsidR="00083119">
        <w:rPr>
          <w:sz w:val="20"/>
          <w:szCs w:val="20"/>
        </w:rPr>
        <w:t xml:space="preserve"> </w:t>
      </w:r>
      <w:r w:rsidR="00364876">
        <w:rPr>
          <w:sz w:val="20"/>
          <w:szCs w:val="20"/>
        </w:rPr>
        <w:t>(SD) and standard error (SE)</w:t>
      </w:r>
      <w:r w:rsidRPr="007F656A">
        <w:rPr>
          <w:sz w:val="20"/>
          <w:szCs w:val="20"/>
        </w:rPr>
        <w:t xml:space="preserve"> was used to describe the obtained data for numerical features. Comparison of differences was made by the Pirson χ² test with non-parametric features</w:t>
      </w:r>
      <w:r w:rsidR="007F656A">
        <w:rPr>
          <w:sz w:val="20"/>
          <w:szCs w:val="20"/>
        </w:rPr>
        <w:t>,</w:t>
      </w:r>
      <w:r w:rsidRPr="007F656A">
        <w:rPr>
          <w:sz w:val="20"/>
          <w:szCs w:val="20"/>
        </w:rPr>
        <w:t xml:space="preserve"> by S</w:t>
      </w:r>
      <w:r w:rsidR="00552A18">
        <w:rPr>
          <w:sz w:val="20"/>
          <w:szCs w:val="20"/>
        </w:rPr>
        <w:t>t</w:t>
      </w:r>
      <w:r w:rsidRPr="007F656A">
        <w:rPr>
          <w:sz w:val="20"/>
          <w:szCs w:val="20"/>
        </w:rPr>
        <w:t>udent's t-test for parametric features. Calculation of the correlation coefficient determined the correlation of the degree of dyspnoea with the parameters of the respiratory function obtained by spirometry. Database and statistical analysis were done in the appropriate commercial computer program.</w:t>
      </w:r>
    </w:p>
    <w:p w:rsidR="00BB08CF" w:rsidRDefault="00BB08CF" w:rsidP="00BB08CF">
      <w:pPr>
        <w:jc w:val="both"/>
        <w:rPr>
          <w:sz w:val="20"/>
          <w:szCs w:val="20"/>
        </w:rPr>
      </w:pPr>
    </w:p>
    <w:p w:rsidR="00BB08CF" w:rsidRDefault="00BB08CF" w:rsidP="00BB08CF">
      <w:pPr>
        <w:jc w:val="both"/>
        <w:rPr>
          <w:b/>
          <w:sz w:val="20"/>
          <w:szCs w:val="20"/>
        </w:rPr>
      </w:pPr>
      <w:r>
        <w:rPr>
          <w:b/>
          <w:sz w:val="20"/>
          <w:szCs w:val="20"/>
        </w:rPr>
        <w:t>4.</w:t>
      </w:r>
      <w:r w:rsidR="00576A9B" w:rsidRPr="00757046">
        <w:rPr>
          <w:b/>
          <w:sz w:val="20"/>
          <w:szCs w:val="20"/>
        </w:rPr>
        <w:t>RESULTS</w:t>
      </w:r>
    </w:p>
    <w:p w:rsidR="00047A56" w:rsidRDefault="00047A56" w:rsidP="00BB08CF">
      <w:pPr>
        <w:jc w:val="both"/>
        <w:rPr>
          <w:sz w:val="20"/>
          <w:szCs w:val="20"/>
        </w:rPr>
      </w:pPr>
      <w:r>
        <w:rPr>
          <w:sz w:val="20"/>
          <w:szCs w:val="20"/>
        </w:rPr>
        <w:br/>
      </w:r>
      <w:r w:rsidR="00576A9B" w:rsidRPr="00576A9B">
        <w:rPr>
          <w:sz w:val="20"/>
          <w:szCs w:val="20"/>
        </w:rPr>
        <w:t xml:space="preserve">The values of all parameters of </w:t>
      </w:r>
      <w:r>
        <w:rPr>
          <w:sz w:val="20"/>
          <w:szCs w:val="20"/>
        </w:rPr>
        <w:t xml:space="preserve"> </w:t>
      </w:r>
      <w:r w:rsidR="00576A9B" w:rsidRPr="00576A9B">
        <w:rPr>
          <w:sz w:val="20"/>
          <w:szCs w:val="20"/>
        </w:rPr>
        <w:t>the changeable variables are given before and after the BDT. Index code "b" indicates the parameter after the use of Berodual.</w:t>
      </w:r>
    </w:p>
    <w:p w:rsidR="00BB08CF" w:rsidRDefault="00BB08CF" w:rsidP="00047A56">
      <w:pPr>
        <w:rPr>
          <w:sz w:val="20"/>
          <w:szCs w:val="20"/>
        </w:rPr>
      </w:pPr>
    </w:p>
    <w:p w:rsidR="00BB08CF" w:rsidRDefault="00576A9B" w:rsidP="00047A56">
      <w:pPr>
        <w:rPr>
          <w:b/>
          <w:sz w:val="20"/>
          <w:szCs w:val="20"/>
        </w:rPr>
      </w:pPr>
      <w:r w:rsidRPr="00757046">
        <w:rPr>
          <w:b/>
          <w:sz w:val="20"/>
          <w:szCs w:val="20"/>
        </w:rPr>
        <w:t>4.1. General characteristics</w:t>
      </w:r>
    </w:p>
    <w:p w:rsidR="00576A9B" w:rsidRDefault="00576A9B" w:rsidP="00047A56">
      <w:pPr>
        <w:rPr>
          <w:sz w:val="20"/>
          <w:szCs w:val="20"/>
        </w:rPr>
      </w:pPr>
      <w:r w:rsidRPr="00576A9B">
        <w:rPr>
          <w:sz w:val="20"/>
          <w:szCs w:val="20"/>
        </w:rPr>
        <w:br/>
        <w:t xml:space="preserve">In the study population of </w:t>
      </w:r>
      <w:r w:rsidR="00083119">
        <w:rPr>
          <w:sz w:val="20"/>
          <w:szCs w:val="20"/>
        </w:rPr>
        <w:t xml:space="preserve"> </w:t>
      </w:r>
      <w:r w:rsidRPr="00576A9B">
        <w:rPr>
          <w:sz w:val="20"/>
          <w:szCs w:val="20"/>
        </w:rPr>
        <w:t>52 patients wi</w:t>
      </w:r>
      <w:r w:rsidR="001D33BB">
        <w:rPr>
          <w:sz w:val="20"/>
          <w:szCs w:val="20"/>
        </w:rPr>
        <w:t>th COPD, the proportion of male</w:t>
      </w:r>
      <w:r w:rsidRPr="00576A9B">
        <w:rPr>
          <w:sz w:val="20"/>
          <w:szCs w:val="20"/>
        </w:rPr>
        <w:t xml:space="preserve"> was 41 </w:t>
      </w:r>
      <w:r w:rsidR="006C76AA">
        <w:rPr>
          <w:sz w:val="20"/>
          <w:szCs w:val="20"/>
        </w:rPr>
        <w:t xml:space="preserve">(78.84%) compared to 11 female </w:t>
      </w:r>
      <w:r w:rsidR="0033165A">
        <w:rPr>
          <w:sz w:val="20"/>
          <w:szCs w:val="20"/>
        </w:rPr>
        <w:t>(22.16%). O</w:t>
      </w:r>
      <w:r w:rsidRPr="00576A9B">
        <w:rPr>
          <w:sz w:val="20"/>
          <w:szCs w:val="20"/>
        </w:rPr>
        <w:t>ther d</w:t>
      </w:r>
      <w:r w:rsidR="0033165A">
        <w:rPr>
          <w:sz w:val="20"/>
          <w:szCs w:val="20"/>
        </w:rPr>
        <w:t>escriptive parameters are</w:t>
      </w:r>
      <w:r w:rsidRPr="00576A9B">
        <w:rPr>
          <w:sz w:val="20"/>
          <w:szCs w:val="20"/>
        </w:rPr>
        <w:t xml:space="preserve"> in the table</w:t>
      </w:r>
      <w:r>
        <w:rPr>
          <w:sz w:val="20"/>
          <w:szCs w:val="20"/>
        </w:rPr>
        <w:t xml:space="preserve"> 1</w:t>
      </w:r>
      <w:r w:rsidRPr="00576A9B">
        <w:rPr>
          <w:sz w:val="20"/>
          <w:szCs w:val="20"/>
        </w:rPr>
        <w:t>.</w:t>
      </w:r>
    </w:p>
    <w:p w:rsidR="00BB08CF" w:rsidRDefault="00BB08CF" w:rsidP="00047A56">
      <w:pPr>
        <w:rPr>
          <w:sz w:val="20"/>
          <w:szCs w:val="20"/>
        </w:rPr>
      </w:pPr>
    </w:p>
    <w:p w:rsidR="00757046" w:rsidRPr="007C7873" w:rsidRDefault="00757046" w:rsidP="00757046">
      <w:pPr>
        <w:spacing w:line="360" w:lineRule="auto"/>
        <w:ind w:right="-142"/>
        <w:jc w:val="center"/>
        <w:rPr>
          <w:b/>
          <w:sz w:val="20"/>
          <w:szCs w:val="20"/>
          <w:lang w:val="sl-SI"/>
        </w:rPr>
      </w:pPr>
      <w:r>
        <w:rPr>
          <w:b/>
          <w:sz w:val="20"/>
          <w:szCs w:val="20"/>
          <w:lang w:val="sl-SI"/>
        </w:rPr>
        <w:t xml:space="preserve">Tabela 1. </w:t>
      </w:r>
      <w:r>
        <w:rPr>
          <w:sz w:val="20"/>
          <w:szCs w:val="20"/>
          <w:lang w:val="sl-SI"/>
        </w:rPr>
        <w:t>Descriptive parameters</w:t>
      </w:r>
    </w:p>
    <w:tbl>
      <w:tblPr>
        <w:tblW w:w="2882" w:type="pct"/>
        <w:jc w:val="center"/>
        <w:tblCellSpacing w:w="0" w:type="dxa"/>
        <w:tblInd w:w="224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2220"/>
        <w:gridCol w:w="1374"/>
        <w:gridCol w:w="985"/>
        <w:gridCol w:w="1227"/>
      </w:tblGrid>
      <w:tr w:rsidR="00757046" w:rsidRPr="004B18B5" w:rsidTr="002429B9">
        <w:trPr>
          <w:tblCellSpacing w:w="0" w:type="dxa"/>
          <w:jc w:val="center"/>
        </w:trPr>
        <w:tc>
          <w:tcPr>
            <w:tcW w:w="1912" w:type="pct"/>
            <w:tcBorders>
              <w:top w:val="outset" w:sz="6" w:space="0" w:color="auto"/>
              <w:left w:val="outset" w:sz="6" w:space="0" w:color="auto"/>
              <w:bottom w:val="outset" w:sz="6" w:space="0" w:color="auto"/>
              <w:right w:val="outset" w:sz="6" w:space="0" w:color="auto"/>
            </w:tcBorders>
            <w:shd w:val="clear" w:color="auto" w:fill="auto"/>
            <w:vAlign w:val="center"/>
          </w:tcPr>
          <w:p w:rsidR="00757046" w:rsidRPr="00D42CFE" w:rsidRDefault="00757046" w:rsidP="002429B9">
            <w:pPr>
              <w:ind w:right="-142"/>
              <w:jc w:val="center"/>
              <w:rPr>
                <w:b/>
                <w:bCs/>
                <w:sz w:val="20"/>
                <w:szCs w:val="20"/>
              </w:rPr>
            </w:pPr>
            <w:r>
              <w:rPr>
                <w:b/>
                <w:bCs/>
                <w:sz w:val="20"/>
                <w:szCs w:val="20"/>
              </w:rPr>
              <w:t>Characteristics</w:t>
            </w:r>
          </w:p>
        </w:tc>
        <w:tc>
          <w:tcPr>
            <w:tcW w:w="1183" w:type="pct"/>
            <w:tcBorders>
              <w:top w:val="outset" w:sz="6" w:space="0" w:color="auto"/>
              <w:left w:val="outset" w:sz="6" w:space="0" w:color="auto"/>
              <w:bottom w:val="outset" w:sz="6" w:space="0" w:color="auto"/>
              <w:right w:val="outset" w:sz="6" w:space="0" w:color="auto"/>
            </w:tcBorders>
            <w:shd w:val="clear" w:color="auto" w:fill="FFFFFF"/>
            <w:vAlign w:val="center"/>
          </w:tcPr>
          <w:p w:rsidR="00757046" w:rsidRPr="00757046" w:rsidRDefault="00757046" w:rsidP="002429B9">
            <w:pPr>
              <w:ind w:right="-142"/>
              <w:jc w:val="center"/>
              <w:rPr>
                <w:b/>
                <w:sz w:val="20"/>
                <w:szCs w:val="20"/>
              </w:rPr>
            </w:pPr>
            <w:r w:rsidRPr="00757046">
              <w:rPr>
                <w:b/>
                <w:sz w:val="20"/>
                <w:szCs w:val="20"/>
              </w:rPr>
              <w:t>Arithmetic</w:t>
            </w:r>
          </w:p>
          <w:p w:rsidR="00757046" w:rsidRPr="00D42CFE" w:rsidRDefault="00757046" w:rsidP="002429B9">
            <w:pPr>
              <w:ind w:right="-142"/>
              <w:jc w:val="center"/>
              <w:rPr>
                <w:sz w:val="20"/>
                <w:szCs w:val="20"/>
              </w:rPr>
            </w:pPr>
            <w:r w:rsidRPr="00757046">
              <w:rPr>
                <w:b/>
                <w:sz w:val="20"/>
                <w:szCs w:val="20"/>
              </w:rPr>
              <w:t xml:space="preserve"> mean</w:t>
            </w:r>
          </w:p>
        </w:tc>
        <w:tc>
          <w:tcPr>
            <w:tcW w:w="848" w:type="pct"/>
            <w:tcBorders>
              <w:top w:val="outset" w:sz="6" w:space="0" w:color="auto"/>
              <w:left w:val="outset" w:sz="6" w:space="0" w:color="auto"/>
              <w:bottom w:val="outset" w:sz="6" w:space="0" w:color="auto"/>
              <w:right w:val="outset" w:sz="6" w:space="0" w:color="auto"/>
            </w:tcBorders>
            <w:shd w:val="clear" w:color="auto" w:fill="FFFFFF"/>
            <w:vAlign w:val="center"/>
          </w:tcPr>
          <w:p w:rsidR="00757046" w:rsidRPr="00D42CFE" w:rsidRDefault="00757046" w:rsidP="002429B9">
            <w:pPr>
              <w:ind w:right="-142"/>
              <w:jc w:val="center"/>
              <w:rPr>
                <w:sz w:val="20"/>
                <w:szCs w:val="20"/>
              </w:rPr>
            </w:pPr>
            <w:r w:rsidRPr="00D42CFE">
              <w:rPr>
                <w:sz w:val="20"/>
                <w:szCs w:val="20"/>
              </w:rPr>
              <w:t>SD</w:t>
            </w:r>
          </w:p>
        </w:tc>
        <w:tc>
          <w:tcPr>
            <w:tcW w:w="1057" w:type="pct"/>
            <w:tcBorders>
              <w:top w:val="outset" w:sz="6" w:space="0" w:color="auto"/>
              <w:left w:val="outset" w:sz="6" w:space="0" w:color="auto"/>
              <w:bottom w:val="outset" w:sz="6" w:space="0" w:color="auto"/>
              <w:right w:val="outset" w:sz="6" w:space="0" w:color="auto"/>
            </w:tcBorders>
            <w:shd w:val="clear" w:color="auto" w:fill="FFFFFF"/>
            <w:vAlign w:val="center"/>
          </w:tcPr>
          <w:p w:rsidR="00757046" w:rsidRPr="00D42CFE" w:rsidRDefault="00757046" w:rsidP="002429B9">
            <w:pPr>
              <w:ind w:right="-142"/>
              <w:jc w:val="center"/>
              <w:rPr>
                <w:sz w:val="20"/>
                <w:szCs w:val="20"/>
              </w:rPr>
            </w:pPr>
            <w:r w:rsidRPr="00D42CFE">
              <w:rPr>
                <w:sz w:val="20"/>
                <w:szCs w:val="20"/>
              </w:rPr>
              <w:t>SE</w:t>
            </w:r>
          </w:p>
        </w:tc>
      </w:tr>
      <w:tr w:rsidR="00757046" w:rsidRPr="004B18B5" w:rsidTr="002429B9">
        <w:trPr>
          <w:tblCellSpacing w:w="0" w:type="dxa"/>
          <w:jc w:val="center"/>
        </w:trPr>
        <w:tc>
          <w:tcPr>
            <w:tcW w:w="1912" w:type="pct"/>
            <w:tcBorders>
              <w:top w:val="outset" w:sz="6" w:space="0" w:color="auto"/>
              <w:left w:val="outset" w:sz="6" w:space="0" w:color="auto"/>
              <w:bottom w:val="outset" w:sz="6" w:space="0" w:color="auto"/>
              <w:right w:val="outset" w:sz="6" w:space="0" w:color="auto"/>
            </w:tcBorders>
            <w:shd w:val="clear" w:color="auto" w:fill="auto"/>
            <w:vAlign w:val="center"/>
          </w:tcPr>
          <w:p w:rsidR="00757046" w:rsidRPr="00D42CFE" w:rsidRDefault="00757046" w:rsidP="002429B9">
            <w:pPr>
              <w:ind w:right="-142"/>
              <w:jc w:val="center"/>
              <w:rPr>
                <w:b/>
                <w:bCs/>
                <w:sz w:val="20"/>
                <w:szCs w:val="20"/>
              </w:rPr>
            </w:pPr>
            <w:r>
              <w:rPr>
                <w:b/>
                <w:bCs/>
                <w:sz w:val="20"/>
                <w:szCs w:val="20"/>
              </w:rPr>
              <w:t>AGE</w:t>
            </w:r>
          </w:p>
        </w:tc>
        <w:tc>
          <w:tcPr>
            <w:tcW w:w="1183" w:type="pct"/>
            <w:tcBorders>
              <w:top w:val="outset" w:sz="6" w:space="0" w:color="auto"/>
              <w:left w:val="outset" w:sz="6" w:space="0" w:color="auto"/>
              <w:bottom w:val="outset" w:sz="6" w:space="0" w:color="auto"/>
              <w:right w:val="outset" w:sz="6" w:space="0" w:color="auto"/>
            </w:tcBorders>
            <w:shd w:val="clear" w:color="auto" w:fill="FFFFFF"/>
            <w:vAlign w:val="center"/>
          </w:tcPr>
          <w:p w:rsidR="00757046" w:rsidRPr="00D42CFE" w:rsidRDefault="00757046" w:rsidP="002429B9">
            <w:pPr>
              <w:ind w:right="-142"/>
              <w:jc w:val="center"/>
              <w:rPr>
                <w:sz w:val="20"/>
                <w:szCs w:val="20"/>
              </w:rPr>
            </w:pPr>
            <w:r w:rsidRPr="00D42CFE">
              <w:rPr>
                <w:sz w:val="20"/>
                <w:szCs w:val="20"/>
              </w:rPr>
              <w:t>61,5961</w:t>
            </w:r>
          </w:p>
        </w:tc>
        <w:tc>
          <w:tcPr>
            <w:tcW w:w="848" w:type="pct"/>
            <w:tcBorders>
              <w:top w:val="outset" w:sz="6" w:space="0" w:color="auto"/>
              <w:left w:val="outset" w:sz="6" w:space="0" w:color="auto"/>
              <w:bottom w:val="outset" w:sz="6" w:space="0" w:color="auto"/>
              <w:right w:val="outset" w:sz="6" w:space="0" w:color="auto"/>
            </w:tcBorders>
            <w:shd w:val="clear" w:color="auto" w:fill="FFFFFF"/>
            <w:vAlign w:val="center"/>
          </w:tcPr>
          <w:p w:rsidR="00757046" w:rsidRPr="00D42CFE" w:rsidRDefault="00757046" w:rsidP="002429B9">
            <w:pPr>
              <w:ind w:right="-142"/>
              <w:jc w:val="center"/>
              <w:rPr>
                <w:sz w:val="20"/>
                <w:szCs w:val="20"/>
              </w:rPr>
            </w:pPr>
            <w:r w:rsidRPr="00D42CFE">
              <w:rPr>
                <w:sz w:val="20"/>
                <w:szCs w:val="20"/>
              </w:rPr>
              <w:t>8,9760</w:t>
            </w:r>
          </w:p>
        </w:tc>
        <w:tc>
          <w:tcPr>
            <w:tcW w:w="1057" w:type="pct"/>
            <w:tcBorders>
              <w:top w:val="outset" w:sz="6" w:space="0" w:color="auto"/>
              <w:left w:val="outset" w:sz="6" w:space="0" w:color="auto"/>
              <w:bottom w:val="outset" w:sz="6" w:space="0" w:color="auto"/>
              <w:right w:val="outset" w:sz="6" w:space="0" w:color="auto"/>
            </w:tcBorders>
            <w:shd w:val="clear" w:color="auto" w:fill="FFFFFF"/>
            <w:vAlign w:val="center"/>
          </w:tcPr>
          <w:p w:rsidR="00757046" w:rsidRPr="00D42CFE" w:rsidRDefault="00757046" w:rsidP="002429B9">
            <w:pPr>
              <w:ind w:right="-142"/>
              <w:jc w:val="center"/>
              <w:rPr>
                <w:sz w:val="20"/>
                <w:szCs w:val="20"/>
              </w:rPr>
            </w:pPr>
            <w:r w:rsidRPr="00D42CFE">
              <w:rPr>
                <w:sz w:val="20"/>
                <w:szCs w:val="20"/>
              </w:rPr>
              <w:t>1,2447</w:t>
            </w:r>
          </w:p>
        </w:tc>
      </w:tr>
      <w:tr w:rsidR="00757046" w:rsidRPr="004B18B5" w:rsidTr="002429B9">
        <w:trPr>
          <w:tblCellSpacing w:w="0" w:type="dxa"/>
          <w:jc w:val="center"/>
        </w:trPr>
        <w:tc>
          <w:tcPr>
            <w:tcW w:w="1912" w:type="pct"/>
            <w:tcBorders>
              <w:top w:val="outset" w:sz="6" w:space="0" w:color="auto"/>
              <w:left w:val="outset" w:sz="6" w:space="0" w:color="auto"/>
              <w:bottom w:val="outset" w:sz="6" w:space="0" w:color="auto"/>
              <w:right w:val="outset" w:sz="6" w:space="0" w:color="auto"/>
            </w:tcBorders>
            <w:shd w:val="clear" w:color="auto" w:fill="auto"/>
            <w:vAlign w:val="center"/>
          </w:tcPr>
          <w:p w:rsidR="00757046" w:rsidRPr="00D42CFE" w:rsidRDefault="00757046" w:rsidP="002429B9">
            <w:pPr>
              <w:ind w:right="-142"/>
              <w:jc w:val="center"/>
              <w:rPr>
                <w:b/>
                <w:bCs/>
                <w:sz w:val="20"/>
                <w:szCs w:val="20"/>
              </w:rPr>
            </w:pPr>
            <w:r>
              <w:rPr>
                <w:b/>
                <w:bCs/>
                <w:color w:val="000000"/>
                <w:sz w:val="20"/>
                <w:szCs w:val="20"/>
              </w:rPr>
              <w:t>HEIGH</w:t>
            </w:r>
          </w:p>
        </w:tc>
        <w:tc>
          <w:tcPr>
            <w:tcW w:w="1183" w:type="pct"/>
            <w:tcBorders>
              <w:top w:val="outset" w:sz="6" w:space="0" w:color="auto"/>
              <w:left w:val="outset" w:sz="6" w:space="0" w:color="auto"/>
              <w:bottom w:val="outset" w:sz="6" w:space="0" w:color="auto"/>
              <w:right w:val="outset" w:sz="6" w:space="0" w:color="auto"/>
            </w:tcBorders>
            <w:shd w:val="clear" w:color="auto" w:fill="FFFFFF"/>
            <w:vAlign w:val="center"/>
          </w:tcPr>
          <w:p w:rsidR="00757046" w:rsidRPr="00D42CFE" w:rsidRDefault="00757046" w:rsidP="002429B9">
            <w:pPr>
              <w:ind w:right="-142"/>
              <w:jc w:val="center"/>
              <w:rPr>
                <w:sz w:val="20"/>
                <w:szCs w:val="20"/>
              </w:rPr>
            </w:pPr>
            <w:r w:rsidRPr="00D42CFE">
              <w:rPr>
                <w:color w:val="000000"/>
                <w:sz w:val="20"/>
                <w:szCs w:val="20"/>
              </w:rPr>
              <w:t>169,6731</w:t>
            </w:r>
          </w:p>
        </w:tc>
        <w:tc>
          <w:tcPr>
            <w:tcW w:w="848" w:type="pct"/>
            <w:tcBorders>
              <w:top w:val="outset" w:sz="6" w:space="0" w:color="auto"/>
              <w:left w:val="outset" w:sz="6" w:space="0" w:color="auto"/>
              <w:bottom w:val="outset" w:sz="6" w:space="0" w:color="auto"/>
              <w:right w:val="outset" w:sz="6" w:space="0" w:color="auto"/>
            </w:tcBorders>
            <w:shd w:val="clear" w:color="auto" w:fill="FFFFFF"/>
            <w:vAlign w:val="center"/>
          </w:tcPr>
          <w:p w:rsidR="00757046" w:rsidRPr="00D42CFE" w:rsidRDefault="00757046" w:rsidP="002429B9">
            <w:pPr>
              <w:ind w:right="-142"/>
              <w:jc w:val="center"/>
              <w:rPr>
                <w:sz w:val="20"/>
                <w:szCs w:val="20"/>
              </w:rPr>
            </w:pPr>
            <w:r w:rsidRPr="00D42CFE">
              <w:rPr>
                <w:color w:val="000000"/>
                <w:sz w:val="20"/>
                <w:szCs w:val="20"/>
              </w:rPr>
              <w:t>9,2561</w:t>
            </w:r>
          </w:p>
        </w:tc>
        <w:tc>
          <w:tcPr>
            <w:tcW w:w="1057" w:type="pct"/>
            <w:tcBorders>
              <w:top w:val="outset" w:sz="6" w:space="0" w:color="auto"/>
              <w:left w:val="outset" w:sz="6" w:space="0" w:color="auto"/>
              <w:bottom w:val="outset" w:sz="6" w:space="0" w:color="auto"/>
              <w:right w:val="outset" w:sz="6" w:space="0" w:color="auto"/>
            </w:tcBorders>
            <w:shd w:val="clear" w:color="auto" w:fill="FFFFFF"/>
            <w:vAlign w:val="center"/>
          </w:tcPr>
          <w:p w:rsidR="00757046" w:rsidRPr="00D42CFE" w:rsidRDefault="00757046" w:rsidP="002429B9">
            <w:pPr>
              <w:ind w:right="-142"/>
              <w:jc w:val="center"/>
              <w:rPr>
                <w:sz w:val="20"/>
                <w:szCs w:val="20"/>
              </w:rPr>
            </w:pPr>
            <w:r w:rsidRPr="00D42CFE">
              <w:rPr>
                <w:color w:val="000000"/>
                <w:sz w:val="20"/>
                <w:szCs w:val="20"/>
              </w:rPr>
              <w:t>1,2836</w:t>
            </w:r>
          </w:p>
        </w:tc>
      </w:tr>
      <w:tr w:rsidR="00757046" w:rsidRPr="004B18B5" w:rsidTr="002429B9">
        <w:trPr>
          <w:tblCellSpacing w:w="0" w:type="dxa"/>
          <w:jc w:val="center"/>
        </w:trPr>
        <w:tc>
          <w:tcPr>
            <w:tcW w:w="1912" w:type="pct"/>
            <w:tcBorders>
              <w:top w:val="outset" w:sz="6" w:space="0" w:color="auto"/>
              <w:left w:val="outset" w:sz="6" w:space="0" w:color="auto"/>
              <w:bottom w:val="outset" w:sz="6" w:space="0" w:color="auto"/>
              <w:right w:val="outset" w:sz="6" w:space="0" w:color="auto"/>
            </w:tcBorders>
            <w:shd w:val="clear" w:color="auto" w:fill="auto"/>
            <w:vAlign w:val="center"/>
          </w:tcPr>
          <w:p w:rsidR="00757046" w:rsidRPr="00D42CFE" w:rsidRDefault="00757046" w:rsidP="002429B9">
            <w:pPr>
              <w:ind w:right="-142"/>
              <w:jc w:val="center"/>
              <w:rPr>
                <w:b/>
                <w:bCs/>
                <w:sz w:val="20"/>
                <w:szCs w:val="20"/>
              </w:rPr>
            </w:pPr>
            <w:r>
              <w:rPr>
                <w:b/>
                <w:bCs/>
                <w:color w:val="000000"/>
                <w:sz w:val="20"/>
                <w:szCs w:val="20"/>
              </w:rPr>
              <w:t>WEITH</w:t>
            </w:r>
          </w:p>
        </w:tc>
        <w:tc>
          <w:tcPr>
            <w:tcW w:w="1183" w:type="pct"/>
            <w:tcBorders>
              <w:top w:val="outset" w:sz="6" w:space="0" w:color="auto"/>
              <w:left w:val="outset" w:sz="6" w:space="0" w:color="auto"/>
              <w:bottom w:val="outset" w:sz="6" w:space="0" w:color="auto"/>
              <w:right w:val="outset" w:sz="6" w:space="0" w:color="auto"/>
            </w:tcBorders>
            <w:shd w:val="clear" w:color="auto" w:fill="FFFFFF"/>
            <w:vAlign w:val="center"/>
          </w:tcPr>
          <w:p w:rsidR="00757046" w:rsidRPr="00D42CFE" w:rsidRDefault="00757046" w:rsidP="002429B9">
            <w:pPr>
              <w:ind w:right="-142"/>
              <w:jc w:val="center"/>
              <w:rPr>
                <w:sz w:val="20"/>
                <w:szCs w:val="20"/>
              </w:rPr>
            </w:pPr>
            <w:r w:rsidRPr="00D42CFE">
              <w:rPr>
                <w:color w:val="000000"/>
                <w:sz w:val="20"/>
                <w:szCs w:val="20"/>
              </w:rPr>
              <w:t>77,3846</w:t>
            </w:r>
          </w:p>
        </w:tc>
        <w:tc>
          <w:tcPr>
            <w:tcW w:w="848" w:type="pct"/>
            <w:tcBorders>
              <w:top w:val="outset" w:sz="6" w:space="0" w:color="auto"/>
              <w:left w:val="outset" w:sz="6" w:space="0" w:color="auto"/>
              <w:bottom w:val="outset" w:sz="6" w:space="0" w:color="auto"/>
              <w:right w:val="outset" w:sz="6" w:space="0" w:color="auto"/>
            </w:tcBorders>
            <w:shd w:val="clear" w:color="auto" w:fill="FFFFFF"/>
            <w:vAlign w:val="center"/>
          </w:tcPr>
          <w:p w:rsidR="00757046" w:rsidRPr="00D42CFE" w:rsidRDefault="00757046" w:rsidP="002429B9">
            <w:pPr>
              <w:ind w:right="-142"/>
              <w:jc w:val="center"/>
              <w:rPr>
                <w:sz w:val="20"/>
                <w:szCs w:val="20"/>
              </w:rPr>
            </w:pPr>
            <w:r w:rsidRPr="00D42CFE">
              <w:rPr>
                <w:color w:val="000000"/>
                <w:sz w:val="20"/>
                <w:szCs w:val="20"/>
              </w:rPr>
              <w:t>16,2314</w:t>
            </w:r>
          </w:p>
        </w:tc>
        <w:tc>
          <w:tcPr>
            <w:tcW w:w="1057" w:type="pct"/>
            <w:tcBorders>
              <w:top w:val="outset" w:sz="6" w:space="0" w:color="auto"/>
              <w:left w:val="outset" w:sz="6" w:space="0" w:color="auto"/>
              <w:bottom w:val="outset" w:sz="6" w:space="0" w:color="auto"/>
              <w:right w:val="outset" w:sz="6" w:space="0" w:color="auto"/>
            </w:tcBorders>
            <w:shd w:val="clear" w:color="auto" w:fill="FFFFFF"/>
            <w:vAlign w:val="center"/>
          </w:tcPr>
          <w:p w:rsidR="00757046" w:rsidRPr="00D42CFE" w:rsidRDefault="00757046" w:rsidP="002429B9">
            <w:pPr>
              <w:ind w:right="-142"/>
              <w:jc w:val="center"/>
              <w:rPr>
                <w:sz w:val="20"/>
                <w:szCs w:val="20"/>
              </w:rPr>
            </w:pPr>
            <w:r w:rsidRPr="00D42CFE">
              <w:rPr>
                <w:color w:val="000000"/>
                <w:sz w:val="20"/>
                <w:szCs w:val="20"/>
              </w:rPr>
              <w:t>2,2509</w:t>
            </w:r>
          </w:p>
        </w:tc>
      </w:tr>
      <w:tr w:rsidR="00757046" w:rsidRPr="004B18B5" w:rsidTr="002429B9">
        <w:trPr>
          <w:tblCellSpacing w:w="0" w:type="dxa"/>
          <w:jc w:val="center"/>
        </w:trPr>
        <w:tc>
          <w:tcPr>
            <w:tcW w:w="1912" w:type="pct"/>
            <w:tcBorders>
              <w:top w:val="outset" w:sz="6" w:space="0" w:color="auto"/>
              <w:left w:val="outset" w:sz="6" w:space="0" w:color="auto"/>
              <w:bottom w:val="outset" w:sz="6" w:space="0" w:color="auto"/>
              <w:right w:val="outset" w:sz="6" w:space="0" w:color="auto"/>
            </w:tcBorders>
            <w:shd w:val="clear" w:color="auto" w:fill="auto"/>
            <w:vAlign w:val="center"/>
          </w:tcPr>
          <w:p w:rsidR="00757046" w:rsidRPr="00D42CFE" w:rsidRDefault="00757046" w:rsidP="002429B9">
            <w:pPr>
              <w:ind w:right="-142"/>
              <w:jc w:val="center"/>
              <w:rPr>
                <w:b/>
                <w:bCs/>
                <w:sz w:val="20"/>
                <w:szCs w:val="20"/>
              </w:rPr>
            </w:pPr>
            <w:r w:rsidRPr="00D42CFE">
              <w:rPr>
                <w:b/>
                <w:bCs/>
                <w:color w:val="000000"/>
                <w:sz w:val="20"/>
                <w:szCs w:val="20"/>
              </w:rPr>
              <w:t>BMI</w:t>
            </w:r>
          </w:p>
        </w:tc>
        <w:tc>
          <w:tcPr>
            <w:tcW w:w="1183" w:type="pct"/>
            <w:tcBorders>
              <w:top w:val="outset" w:sz="6" w:space="0" w:color="auto"/>
              <w:left w:val="outset" w:sz="6" w:space="0" w:color="auto"/>
              <w:bottom w:val="outset" w:sz="6" w:space="0" w:color="auto"/>
              <w:right w:val="outset" w:sz="6" w:space="0" w:color="auto"/>
            </w:tcBorders>
            <w:shd w:val="clear" w:color="auto" w:fill="FFFFFF"/>
            <w:vAlign w:val="center"/>
          </w:tcPr>
          <w:p w:rsidR="00757046" w:rsidRPr="00D42CFE" w:rsidRDefault="00757046" w:rsidP="002429B9">
            <w:pPr>
              <w:ind w:right="-142"/>
              <w:jc w:val="center"/>
              <w:rPr>
                <w:sz w:val="20"/>
                <w:szCs w:val="20"/>
              </w:rPr>
            </w:pPr>
            <w:r w:rsidRPr="00D42CFE">
              <w:rPr>
                <w:color w:val="000000"/>
                <w:sz w:val="20"/>
                <w:szCs w:val="20"/>
              </w:rPr>
              <w:t>26,7508</w:t>
            </w:r>
          </w:p>
        </w:tc>
        <w:tc>
          <w:tcPr>
            <w:tcW w:w="848" w:type="pct"/>
            <w:tcBorders>
              <w:top w:val="outset" w:sz="6" w:space="0" w:color="auto"/>
              <w:left w:val="outset" w:sz="6" w:space="0" w:color="auto"/>
              <w:bottom w:val="outset" w:sz="6" w:space="0" w:color="auto"/>
              <w:right w:val="outset" w:sz="6" w:space="0" w:color="auto"/>
            </w:tcBorders>
            <w:shd w:val="clear" w:color="auto" w:fill="FFFFFF"/>
            <w:vAlign w:val="center"/>
          </w:tcPr>
          <w:p w:rsidR="00757046" w:rsidRPr="00D42CFE" w:rsidRDefault="00757046" w:rsidP="002429B9">
            <w:pPr>
              <w:ind w:right="-142"/>
              <w:jc w:val="center"/>
              <w:rPr>
                <w:sz w:val="20"/>
                <w:szCs w:val="20"/>
              </w:rPr>
            </w:pPr>
            <w:r w:rsidRPr="00D42CFE">
              <w:rPr>
                <w:color w:val="000000"/>
                <w:sz w:val="20"/>
                <w:szCs w:val="20"/>
              </w:rPr>
              <w:t>4,2697</w:t>
            </w:r>
          </w:p>
        </w:tc>
        <w:tc>
          <w:tcPr>
            <w:tcW w:w="1057" w:type="pct"/>
            <w:tcBorders>
              <w:top w:val="outset" w:sz="6" w:space="0" w:color="auto"/>
              <w:left w:val="outset" w:sz="6" w:space="0" w:color="auto"/>
              <w:bottom w:val="outset" w:sz="6" w:space="0" w:color="auto"/>
              <w:right w:val="outset" w:sz="6" w:space="0" w:color="auto"/>
            </w:tcBorders>
            <w:shd w:val="clear" w:color="auto" w:fill="FFFFFF"/>
            <w:vAlign w:val="center"/>
          </w:tcPr>
          <w:p w:rsidR="00757046" w:rsidRPr="00D42CFE" w:rsidRDefault="00757046" w:rsidP="002429B9">
            <w:pPr>
              <w:ind w:right="-142"/>
              <w:jc w:val="center"/>
              <w:rPr>
                <w:sz w:val="20"/>
                <w:szCs w:val="20"/>
              </w:rPr>
            </w:pPr>
            <w:r w:rsidRPr="00D42CFE">
              <w:rPr>
                <w:color w:val="000000"/>
                <w:sz w:val="20"/>
                <w:szCs w:val="20"/>
              </w:rPr>
              <w:t>,5921</w:t>
            </w:r>
          </w:p>
        </w:tc>
      </w:tr>
    </w:tbl>
    <w:p w:rsidR="002429B9" w:rsidRDefault="002429B9" w:rsidP="002429B9">
      <w:pPr>
        <w:ind w:right="-142"/>
        <w:rPr>
          <w:sz w:val="20"/>
          <w:szCs w:val="20"/>
        </w:rPr>
      </w:pPr>
    </w:p>
    <w:p w:rsidR="00ED2B65" w:rsidRDefault="002429B9" w:rsidP="006C76AA">
      <w:pPr>
        <w:ind w:right="-142"/>
        <w:rPr>
          <w:sz w:val="20"/>
          <w:szCs w:val="20"/>
        </w:rPr>
      </w:pPr>
      <w:r>
        <w:rPr>
          <w:sz w:val="20"/>
          <w:szCs w:val="20"/>
        </w:rPr>
        <w:br/>
        <w:t>        </w:t>
      </w:r>
    </w:p>
    <w:p w:rsidR="00ED2B65" w:rsidRDefault="00ED2B65" w:rsidP="006C76AA">
      <w:pPr>
        <w:ind w:right="-142"/>
        <w:rPr>
          <w:sz w:val="20"/>
          <w:szCs w:val="20"/>
        </w:rPr>
      </w:pPr>
    </w:p>
    <w:p w:rsidR="00757046" w:rsidRPr="002429B9" w:rsidRDefault="002429B9" w:rsidP="006C76AA">
      <w:pPr>
        <w:ind w:right="-142"/>
        <w:rPr>
          <w:sz w:val="20"/>
          <w:szCs w:val="20"/>
        </w:rPr>
      </w:pPr>
      <w:r w:rsidRPr="0001619A">
        <w:rPr>
          <w:b/>
          <w:sz w:val="20"/>
          <w:szCs w:val="20"/>
        </w:rPr>
        <w:t>Chart 2.</w:t>
      </w:r>
      <w:r w:rsidR="0033165A">
        <w:rPr>
          <w:sz w:val="20"/>
          <w:szCs w:val="20"/>
        </w:rPr>
        <w:t xml:space="preserve"> Distribution of smoking habit</w:t>
      </w:r>
      <w:r w:rsidRPr="002429B9">
        <w:rPr>
          <w:sz w:val="20"/>
          <w:szCs w:val="20"/>
        </w:rPr>
        <w:t xml:space="preserve"> </w:t>
      </w:r>
      <w:r w:rsidR="00ED2B65">
        <w:rPr>
          <w:sz w:val="20"/>
          <w:szCs w:val="20"/>
        </w:rPr>
        <w:t>in a group of patients with COPD</w:t>
      </w:r>
    </w:p>
    <w:p w:rsidR="00217463" w:rsidRDefault="00FB22B2" w:rsidP="00217463">
      <w:pPr>
        <w:spacing w:line="360" w:lineRule="auto"/>
        <w:jc w:val="center"/>
        <w:rPr>
          <w:sz w:val="20"/>
          <w:szCs w:val="20"/>
        </w:rPr>
      </w:pPr>
      <w:r>
        <w:rPr>
          <w:sz w:val="20"/>
          <w:szCs w:val="20"/>
        </w:rPr>
      </w:r>
      <w:r>
        <w:rPr>
          <w:sz w:val="20"/>
          <w:szCs w:val="20"/>
        </w:rPr>
        <w:pict>
          <v:group id="_x0000_s1049" editas="canvas" style="width:418.95pt;height:250.4pt;mso-position-horizontal-relative:char;mso-position-vertical-relative:line" coordorigin="-545,-541" coordsize="8379,50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545;top:-541;width:8379;height:5008" o:preferrelative="f">
              <v:fill o:detectmouseclick="t"/>
              <v:path o:extrusionok="t" o:connecttype="none"/>
              <o:lock v:ext="edit" text="t"/>
            </v:shape>
            <v:rect id="_x0000_s1050" style="position:absolute;left:-544;top:-540;width:8377;height:5006" stroked="f" strokeweight="0"/>
            <v:shape id="_x0000_s1051" style="position:absolute;left:1563;top:1074;width:2073;height:577" coordsize="2073,577" path="m,362l16,346,49,329,82,313r50,-16l165,280r34,-16l232,247r33,-16l315,214r49,-16l414,181r50,-16l530,165r50,-17l646,132r50,-17l763,99r66,l862,82r66,l995,66r66,l1127,50r83,l1277,33r66,l1426,17r66,l1575,17,1658,r33,l1774,r67,l1924,r83,l2073,r,577l,362xe" fillcolor="red" strokeweight="47e-5mm">
              <v:path arrowok="t"/>
            </v:shape>
            <v:shape id="_x0000_s1052" style="position:absolute;left:1413;top:1651;width:17;height:691" coordsize="17,691" path="m17,65l,49r,l,32,,16,,,,,,625r,l,642r,16l,675r,l17,691,17,65xe" fillcolor="olive" strokeweight="47e-5mm">
              <v:path arrowok="t"/>
            </v:shape>
            <v:shape id="_x0000_s1053" style="position:absolute;left:1413;top:1436;width:2223;height:280" coordsize="2223,280" path="m17,280l,264,,247,,215r,l,198,,165,,149,17,132,33,116,50,83,67,66r,l100,50,116,17,150,,2223,215,17,280xe" fillcolor="yellow" strokeweight="47e-5mm">
              <v:path arrowok="t"/>
            </v:shape>
            <v:shape id="_x0000_s1054" style="position:absolute;left:1430;top:1651;width:4445;height:1202" coordsize="4445,1202" path="m4445,r,16l4429,32r,17l4412,82r,16l4396,115r-17,16l4362,148r-33,33l4313,197r-34,17l4246,230r-33,17l4180,263r-33,16l4097,296r-33,16l4014,329r-50,16l3914,362r-49,16l3815,395r-50,16l3699,428r-50,16l3583,444r-67,17l3450,477r-50,l3334,494r-83,16l3185,510r-67,16l3052,526r-83,17l2903,543r-83,l2753,559r-83,l2604,559r-83,l2438,576r-66,l2322,576r-66,l2173,576r-83,l2024,576r-83,-17l1858,559r-67,l1708,559r-83,l1559,543r-83,l1410,526r-67,l1260,510r-66,l1128,494r-67,l995,477,929,461r-67,l813,444,746,428,697,411,630,395r-50,l531,378,481,362,431,345,381,329,332,312,298,296,265,279,215,263,182,247,149,214,133,197,99,181,83,164,50,148,33,131,16,98,,82,,65,,691r,17l16,724r17,33l50,773r33,17l99,806r34,17l149,839r33,33l215,889r50,16l298,922r34,16l381,955r50,16l481,988r50,16l580,1020r50,l697,1037r49,16l813,1070r49,16l929,1086r66,17l1061,1119r67,l1194,1136r66,l1343,1152r67,l1476,1169r83,l1625,1185r83,l1791,1185r67,l1941,1185r83,17l2090,1202r83,l2256,1202r66,l2372,1202r66,l2521,1185r83,l2670,1185r83,l2820,1169r83,l2969,1169r83,-17l3118,1152r67,-16l3251,1136r83,-17l3400,1103r50,l3516,1086r67,-16l3649,1070r50,-17l3765,1037r50,-17l3865,1004r49,-16l3964,971r50,-16l4064,938r33,-16l4147,905r33,-16l4213,872r33,-16l4279,839r34,-16l4329,806r33,-33l4379,757r17,-16l4412,724r,-16l4429,675r,-17l4445,642r,-17l4445,xe" fillcolor="navy" strokeweight="47e-5mm">
              <v:path arrowok="t"/>
            </v:shape>
            <v:shape id="_x0000_s1055" style="position:absolute;left:1430;top:1074;width:4445;height:1153" coordsize="4445,1153" path="m2206,r83,l2372,r66,l2521,r83,l2670,17r83,l2820,17r83,l2969,33r83,l3118,50r67,l3251,66r83,l3400,82r50,17l3516,99r67,16l3649,132r50,16l3765,165r50,l3865,181r49,17l3964,214r50,17l4064,247r33,17l4147,280r33,17l4213,313r33,33l4279,362r34,17l4329,395r33,17l4379,428r17,17l4412,478r,16l4429,511r,16l4445,560r,17l4445,593r-16,16l4429,626r-17,33l4412,675r-16,17l4379,708r-17,17l4329,758r-16,16l4279,791r-33,16l4213,824r-33,16l4147,856r-50,17l4064,889r-50,17l3964,922r-50,17l3865,955r-17,17l3782,972r-50,16l3666,1005r-50,16l3550,1038r-67,l3433,1054r-66,17l3284,1071r-66,16l3151,1087r-66,16l3002,1103r-66,17l2869,1120r-82,16l2720,1136r-83,l2554,1136r-66,l2405,1153r-83,l2256,1153r-83,l2090,1153r-66,l1941,1136r-83,l1791,1136r-83,l1625,1136r-66,-16l1476,1120r-66,-17l1343,1103r-83,-16l1194,1087r-66,-16l1061,1071r-66,-17l929,1038r-67,l813,1021r-67,-16l697,988,630,972r-50,l531,955,481,939,431,922,381,906,332,889,298,873,265,856,215,840,182,824,149,791,133,774,99,758,83,741,50,725,33,708,16,675,,659,,642,2206,577,2206,xe" fillcolor="blue" strokeweight="47e-5mm">
              <v:path arrowok="t"/>
            </v:shape>
            <v:rect id="_x0000_s1056" style="position:absolute;left:1291;top:646;width:767;height:230;mso-wrap-style:none" filled="f" stroked="f">
              <v:textbox style="mso-next-textbox:#_x0000_s1056;mso-fit-shape-to-text:t" inset="0,0,0,0">
                <w:txbxContent>
                  <w:p w:rsidR="00062708" w:rsidRPr="0001619A" w:rsidRDefault="00062708">
                    <w:pPr>
                      <w:rPr>
                        <w:sz w:val="20"/>
                        <w:szCs w:val="20"/>
                      </w:rPr>
                    </w:pPr>
                    <w:r>
                      <w:rPr>
                        <w:sz w:val="20"/>
                        <w:szCs w:val="20"/>
                      </w:rPr>
                      <w:t xml:space="preserve">  </w:t>
                    </w:r>
                    <w:r w:rsidRPr="0001619A">
                      <w:rPr>
                        <w:sz w:val="20"/>
                        <w:szCs w:val="20"/>
                      </w:rPr>
                      <w:t>smokers</w:t>
                    </w:r>
                  </w:p>
                </w:txbxContent>
              </v:textbox>
            </v:rect>
            <v:rect id="_x0000_s1057" style="position:absolute;left:1430;top:893;width:661;height:207;mso-wrap-style:none" filled="f" stroked="f">
              <v:textbox style="mso-next-textbox:#_x0000_s1057;mso-fit-shape-to-text:t" inset="0,0,0,0">
                <w:txbxContent>
                  <w:p w:rsidR="00062708" w:rsidRDefault="00062708">
                    <w:r>
                      <w:rPr>
                        <w:rFonts w:ascii="Arial" w:hAnsi="Arial" w:cs="Arial"/>
                        <w:color w:val="000000"/>
                        <w:sz w:val="18"/>
                        <w:szCs w:val="18"/>
                      </w:rPr>
                      <w:t xml:space="preserve"> 19,23%</w:t>
                    </w:r>
                  </w:p>
                </w:txbxContent>
              </v:textbox>
            </v:rect>
            <v:rect id="_x0000_s1058" style="position:absolute;left:157;top:1305;width:967;height:230;mso-wrap-style:none" filled="f" stroked="f">
              <v:textbox style="mso-next-textbox:#_x0000_s1058;mso-fit-shape-to-text:t" inset="0,0,0,0">
                <w:txbxContent>
                  <w:p w:rsidR="00062708" w:rsidRPr="0001619A" w:rsidRDefault="00062708">
                    <w:pPr>
                      <w:rPr>
                        <w:sz w:val="20"/>
                        <w:szCs w:val="20"/>
                      </w:rPr>
                    </w:pPr>
                    <w:r w:rsidRPr="0001619A">
                      <w:rPr>
                        <w:color w:val="000000"/>
                        <w:sz w:val="20"/>
                        <w:szCs w:val="20"/>
                      </w:rPr>
                      <w:t>nonsmokers</w:t>
                    </w:r>
                  </w:p>
                </w:txbxContent>
              </v:textbox>
            </v:rect>
            <v:rect id="_x0000_s1059" style="position:absolute;left:430;top:1552;width:511;height:207;mso-wrap-style:none" filled="f" stroked="f">
              <v:textbox style="mso-next-textbox:#_x0000_s1059;mso-fit-shape-to-text:t" inset="0,0,0,0">
                <w:txbxContent>
                  <w:p w:rsidR="00062708" w:rsidRDefault="00062708">
                    <w:r>
                      <w:rPr>
                        <w:rFonts w:ascii="Arial" w:hAnsi="Arial" w:cs="Arial"/>
                        <w:color w:val="000000"/>
                        <w:sz w:val="18"/>
                        <w:szCs w:val="18"/>
                      </w:rPr>
                      <w:t>7,69%</w:t>
                    </w:r>
                  </w:p>
                </w:txbxContent>
              </v:textbox>
            </v:rect>
            <v:rect id="_x0000_s1060" style="position:absolute;left:5394;top:2655;width:922;height:230;mso-wrap-style:none" filled="f" stroked="f">
              <v:textbox style="mso-next-textbox:#_x0000_s1060;mso-fit-shape-to-text:t" inset="0,0,0,0">
                <w:txbxContent>
                  <w:p w:rsidR="00062708" w:rsidRPr="0001619A" w:rsidRDefault="00062708">
                    <w:pPr>
                      <w:rPr>
                        <w:sz w:val="20"/>
                        <w:szCs w:val="20"/>
                      </w:rPr>
                    </w:pPr>
                    <w:r w:rsidRPr="0001619A">
                      <w:rPr>
                        <w:color w:val="000000"/>
                        <w:sz w:val="20"/>
                        <w:szCs w:val="20"/>
                      </w:rPr>
                      <w:t>ex-smokers</w:t>
                    </w:r>
                  </w:p>
                </w:txbxContent>
              </v:textbox>
            </v:rect>
            <v:rect id="_x0000_s1061" style="position:absolute;left:5544;top:2902;width:661;height:207;mso-wrap-style:none" filled="f" stroked="f">
              <v:textbox style="mso-next-textbox:#_x0000_s1061;mso-fit-shape-to-text:t" inset="0,0,0,0">
                <w:txbxContent>
                  <w:p w:rsidR="00062708" w:rsidRDefault="00062708">
                    <w:r>
                      <w:rPr>
                        <w:rFonts w:ascii="Arial" w:hAnsi="Arial" w:cs="Arial"/>
                        <w:color w:val="000000"/>
                        <w:sz w:val="18"/>
                        <w:szCs w:val="18"/>
                      </w:rPr>
                      <w:t xml:space="preserve"> 73,08%</w:t>
                    </w:r>
                  </w:p>
                </w:txbxContent>
              </v:textbox>
            </v:rect>
            <w10:wrap type="none"/>
            <w10:anchorlock/>
          </v:group>
        </w:pict>
      </w:r>
    </w:p>
    <w:p w:rsidR="00AD4274" w:rsidRPr="00217463" w:rsidRDefault="00AD4274" w:rsidP="00217463">
      <w:pPr>
        <w:spacing w:line="360" w:lineRule="auto"/>
        <w:jc w:val="both"/>
        <w:rPr>
          <w:sz w:val="20"/>
          <w:szCs w:val="20"/>
        </w:rPr>
      </w:pPr>
      <w:r w:rsidRPr="00AD4274">
        <w:rPr>
          <w:sz w:val="20"/>
          <w:szCs w:val="20"/>
        </w:rPr>
        <w:t>Chart 2 shows the presence of smoking habit</w:t>
      </w:r>
      <w:r w:rsidR="00387423">
        <w:rPr>
          <w:sz w:val="20"/>
          <w:szCs w:val="20"/>
        </w:rPr>
        <w:t xml:space="preserve">- </w:t>
      </w:r>
      <w:r w:rsidRPr="00AD4274">
        <w:rPr>
          <w:sz w:val="20"/>
          <w:szCs w:val="20"/>
        </w:rPr>
        <w:t xml:space="preserve">there were 4 (7,69%) non-smokers, 10 (19,23%) active smokers, but the highest number of ex-smokers was 38 (73,08%). Smoking intensity is 56.75 </w:t>
      </w:r>
      <w:r>
        <w:rPr>
          <w:sz w:val="20"/>
          <w:szCs w:val="20"/>
        </w:rPr>
        <w:t>pack-</w:t>
      </w:r>
      <w:r w:rsidRPr="00AD4274">
        <w:rPr>
          <w:sz w:val="20"/>
          <w:szCs w:val="20"/>
        </w:rPr>
        <w:t>years.</w:t>
      </w:r>
    </w:p>
    <w:p w:rsidR="001D29BA" w:rsidRDefault="001D29BA" w:rsidP="00AD4274">
      <w:pPr>
        <w:rPr>
          <w:sz w:val="20"/>
          <w:szCs w:val="20"/>
        </w:rPr>
      </w:pPr>
    </w:p>
    <w:p w:rsidR="00BB08CF" w:rsidRDefault="001D29BA" w:rsidP="00047A56">
      <w:pPr>
        <w:rPr>
          <w:b/>
          <w:sz w:val="20"/>
          <w:szCs w:val="20"/>
        </w:rPr>
      </w:pPr>
      <w:r w:rsidRPr="001D29BA">
        <w:rPr>
          <w:b/>
          <w:sz w:val="20"/>
          <w:szCs w:val="20"/>
        </w:rPr>
        <w:t>4.2 D</w:t>
      </w:r>
      <w:r w:rsidR="00047A56">
        <w:rPr>
          <w:b/>
          <w:sz w:val="20"/>
          <w:szCs w:val="20"/>
        </w:rPr>
        <w:t>y</w:t>
      </w:r>
      <w:r w:rsidRPr="001D29BA">
        <w:rPr>
          <w:b/>
          <w:sz w:val="20"/>
          <w:szCs w:val="20"/>
        </w:rPr>
        <w:t>sp</w:t>
      </w:r>
      <w:r>
        <w:rPr>
          <w:b/>
          <w:sz w:val="20"/>
          <w:szCs w:val="20"/>
        </w:rPr>
        <w:t>noea and C</w:t>
      </w:r>
      <w:r w:rsidR="0027326B">
        <w:rPr>
          <w:b/>
          <w:sz w:val="20"/>
          <w:szCs w:val="20"/>
        </w:rPr>
        <w:t>O</w:t>
      </w:r>
      <w:r w:rsidRPr="001D29BA">
        <w:rPr>
          <w:b/>
          <w:sz w:val="20"/>
          <w:szCs w:val="20"/>
        </w:rPr>
        <w:t>P</w:t>
      </w:r>
      <w:r w:rsidR="0027326B">
        <w:rPr>
          <w:b/>
          <w:sz w:val="20"/>
          <w:szCs w:val="20"/>
        </w:rPr>
        <w:t>D</w:t>
      </w:r>
    </w:p>
    <w:p w:rsidR="00AD4274" w:rsidRDefault="001D29BA" w:rsidP="00047A56">
      <w:pPr>
        <w:rPr>
          <w:sz w:val="20"/>
          <w:szCs w:val="20"/>
        </w:rPr>
      </w:pPr>
      <w:r w:rsidRPr="001D29BA">
        <w:rPr>
          <w:b/>
          <w:sz w:val="20"/>
          <w:szCs w:val="20"/>
        </w:rPr>
        <w:br/>
      </w:r>
      <w:r w:rsidRPr="001D29BA">
        <w:rPr>
          <w:sz w:val="20"/>
          <w:szCs w:val="20"/>
        </w:rPr>
        <w:t>The average score of dyspnoea according to the MRC scale was 2.69 (SD 0.98). The average Borg dys</w:t>
      </w:r>
      <w:r w:rsidR="0031260D">
        <w:rPr>
          <w:sz w:val="20"/>
          <w:szCs w:val="20"/>
        </w:rPr>
        <w:t>pnea</w:t>
      </w:r>
      <w:r w:rsidRPr="001D29BA">
        <w:rPr>
          <w:sz w:val="20"/>
          <w:szCs w:val="20"/>
        </w:rPr>
        <w:t xml:space="preserve"> score of 4.09 (SD 2.21) after application of the bronchodilator dropped to 2.38 (SD 1.91). The distribution of all parameters was normal, as verified by the Kolmogorov Smirnov test (</w:t>
      </w:r>
      <w:r w:rsidR="0033165A">
        <w:rPr>
          <w:sz w:val="20"/>
          <w:szCs w:val="20"/>
        </w:rPr>
        <w:t>z</w:t>
      </w:r>
      <w:r w:rsidRPr="001D29BA">
        <w:rPr>
          <w:sz w:val="20"/>
          <w:szCs w:val="20"/>
        </w:rPr>
        <w:t xml:space="preserve"> &lt;1.96 a p&gt; 0.05).</w:t>
      </w:r>
      <w:r w:rsidRPr="001D29BA">
        <w:rPr>
          <w:sz w:val="20"/>
          <w:szCs w:val="20"/>
        </w:rPr>
        <w:br/>
        <w:t>Charts 1</w:t>
      </w:r>
      <w:r w:rsidR="00552A18">
        <w:rPr>
          <w:sz w:val="20"/>
          <w:szCs w:val="20"/>
        </w:rPr>
        <w:t xml:space="preserve">-3 show the scores of dyspnoea </w:t>
      </w:r>
      <w:r w:rsidRPr="001D29BA">
        <w:rPr>
          <w:sz w:val="20"/>
          <w:szCs w:val="20"/>
        </w:rPr>
        <w:t>obtained by the Medical Research C</w:t>
      </w:r>
      <w:r w:rsidR="0031260D">
        <w:rPr>
          <w:sz w:val="20"/>
          <w:szCs w:val="20"/>
        </w:rPr>
        <w:t>ouncil (MRC) and the Modified Bo</w:t>
      </w:r>
      <w:r w:rsidRPr="001D29BA">
        <w:rPr>
          <w:sz w:val="20"/>
          <w:szCs w:val="20"/>
        </w:rPr>
        <w:t>rg's Scale scale.</w:t>
      </w:r>
      <w:r w:rsidRPr="001D29BA">
        <w:rPr>
          <w:sz w:val="20"/>
          <w:szCs w:val="20"/>
        </w:rPr>
        <w:br/>
      </w:r>
      <w:r w:rsidRPr="001D29BA">
        <w:rPr>
          <w:sz w:val="20"/>
          <w:szCs w:val="20"/>
        </w:rPr>
        <w:br/>
      </w:r>
      <w:r w:rsidR="00BB08CF">
        <w:rPr>
          <w:b/>
          <w:sz w:val="20"/>
          <w:szCs w:val="20"/>
        </w:rPr>
        <w:t xml:space="preserve">                                                                 </w:t>
      </w:r>
      <w:r w:rsidRPr="00EB5693">
        <w:rPr>
          <w:b/>
          <w:sz w:val="20"/>
          <w:szCs w:val="20"/>
        </w:rPr>
        <w:t>Chart 1</w:t>
      </w:r>
      <w:r w:rsidRPr="001D29BA">
        <w:rPr>
          <w:sz w:val="20"/>
          <w:szCs w:val="20"/>
        </w:rPr>
        <w:t>. Dys</w:t>
      </w:r>
      <w:r w:rsidR="00047A56">
        <w:rPr>
          <w:sz w:val="20"/>
          <w:szCs w:val="20"/>
        </w:rPr>
        <w:t>p</w:t>
      </w:r>
      <w:r w:rsidR="00BB08CF">
        <w:rPr>
          <w:sz w:val="20"/>
          <w:szCs w:val="20"/>
        </w:rPr>
        <w:t>noea</w:t>
      </w:r>
      <w:r w:rsidRPr="001D29BA">
        <w:rPr>
          <w:sz w:val="20"/>
          <w:szCs w:val="20"/>
        </w:rPr>
        <w:t xml:space="preserve"> accor</w:t>
      </w:r>
      <w:r w:rsidR="00E1231B">
        <w:rPr>
          <w:sz w:val="20"/>
          <w:szCs w:val="20"/>
        </w:rPr>
        <w:t>ding to MRC</w:t>
      </w:r>
    </w:p>
    <w:p w:rsidR="00EB5693" w:rsidRDefault="00EB5693" w:rsidP="00217463">
      <w:pPr>
        <w:rPr>
          <w:sz w:val="20"/>
          <w:szCs w:val="20"/>
        </w:rPr>
      </w:pPr>
    </w:p>
    <w:p w:rsidR="001D29BA" w:rsidRPr="001D29BA" w:rsidRDefault="00FB22B2" w:rsidP="001D29BA">
      <w:pPr>
        <w:jc w:val="center"/>
        <w:rPr>
          <w:sz w:val="20"/>
          <w:szCs w:val="20"/>
        </w:rPr>
      </w:pPr>
      <w:r>
        <w:rPr>
          <w:sz w:val="20"/>
          <w:szCs w:val="20"/>
        </w:rPr>
      </w:r>
      <w:r>
        <w:rPr>
          <w:sz w:val="20"/>
          <w:szCs w:val="20"/>
        </w:rPr>
        <w:pict>
          <v:group id="_x0000_s1065" editas="canvas" style="width:393.05pt;height:167.05pt;mso-position-horizontal-relative:char;mso-position-vertical-relative:line" coordorigin="-38,-28" coordsize="7861,3341">
            <o:lock v:ext="edit" aspectratio="t"/>
            <v:shape id="_x0000_s1064" type="#_x0000_t75" style="position:absolute;left:-38;top:-28;width:7861;height:3341" o:preferrelative="f">
              <v:fill o:detectmouseclick="t"/>
              <v:path o:extrusionok="t" o:connecttype="none"/>
              <o:lock v:ext="edit" text="t"/>
            </v:shape>
            <v:rect id="_x0000_s1066" style="position:absolute;left:-38;top:-28;width:7741;height:3341" stroked="f" strokeweight="0"/>
            <v:shape id="_x0000_s1067" style="position:absolute;left:832;top:2603;width:6151;height:422" coordsize="6151,422" path="m,422l765,,6151,,5386,422,,422xe" fillcolor="silver" stroked="f">
              <v:path arrowok="t"/>
            </v:shape>
            <v:shape id="_x0000_s1068" style="position:absolute;left:832;top:493;width:765;height:2532" coordsize="765,2532" path="m,2532l,422,765,r,2110l,2532xe" filled="f" stroked="f">
              <v:path arrowok="t"/>
            </v:shape>
            <v:rect id="_x0000_s1069" style="position:absolute;left:1597;top:493;width:5386;height:2110" filled="f" stroked="f"/>
            <v:shape id="_x0000_s1070" style="position:absolute;left:832;top:2603;width:6151;height:422" coordsize="6151,422" path="m6151,l5386,422,,422,765,,6151,xe" filled="f" strokeweight="0">
              <v:path arrowok="t"/>
            </v:shape>
            <v:shape id="_x0000_s1071" style="position:absolute;left:832;top:493;width:765;height:2532" coordsize="765,2532" path="m,2532l,422,765,r,2110l,2532xe" filled="f" stroked="f">
              <v:path arrowok="t"/>
            </v:shape>
            <v:rect id="_x0000_s1072" style="position:absolute;left:1597;top:493;width:5386;height:2110" filled="f" stroked="f"/>
            <v:shape id="_x0000_s1073" style="position:absolute;left:2407;top:2558;width:315;height:345" coordsize="315,345" path="m,345l,178,315,r,167l,345xe" fillcolor="#803300" strokeweight="0">
              <v:path arrowok="t"/>
            </v:shape>
            <v:rect id="_x0000_s1074" style="position:absolute;left:1507;top:2736;width:900;height:167" fillcolor="#f60" strokeweight="0"/>
            <v:shape id="_x0000_s1075" style="position:absolute;left:1507;top:2558;width:1215;height:178" coordsize="1215,178" path="m900,178l1215,,315,,,178r900,xe" fillcolor="#bf4d00" strokeweight="0">
              <v:path arrowok="t"/>
            </v:shape>
            <v:shape id="_x0000_s1076" style="position:absolute;left:3307;top:2481;width:300;height:422" coordsize="300,422" path="m,422l,166,300,r,244l,422xe" fillcolor="olive" strokeweight="42e-5mm">
              <v:path arrowok="t"/>
            </v:shape>
            <v:rect id="_x0000_s1077" style="position:absolute;left:2407;top:2647;width:900;height:256" fillcolor="yellow" strokeweight="42e-5mm"/>
            <v:shape id="_x0000_s1078" style="position:absolute;left:2407;top:2481;width:1200;height:166" coordsize="1200,166" path="m900,166l1200,,315,,,166r900,xe" fillcolor="#bfbf00" strokeweight="42e-5mm">
              <v:path arrowok="t"/>
            </v:shape>
            <v:shape id="_x0000_s1079" style="position:absolute;left:4207;top:1548;width:301;height:1355" coordsize="301,1355" path="m,1355l,167,301,r,1177l,1355xe" fillcolor="green" strokeweight="42e-5mm">
              <v:path arrowok="t"/>
            </v:shape>
            <v:rect id="_x0000_s1080" style="position:absolute;left:3307;top:1715;width:900;height:1188" fillcolor="lime" strokeweight="42e-5mm"/>
            <v:shape id="_x0000_s1081" style="position:absolute;left:3307;top:1548;width:1201;height:167" coordsize="1201,167" path="m900,167l1201,,300,,,167r900,xe" fillcolor="#00bf00" strokeweight="42e-5mm">
              <v:path arrowok="t"/>
            </v:shape>
            <v:shape id="_x0000_s1082" style="position:absolute;left:5093;top:782;width:315;height:2121" coordsize="315,2121" path="m,2121l,178,315,r,1943l,2121xe" fillcolor="maroon" strokeweight="42e-5mm">
              <v:path arrowok="t"/>
            </v:shape>
            <v:rect id="_x0000_s1083" style="position:absolute;left:4207;top:960;width:886;height:1943" fillcolor="red" strokeweight="42e-5mm"/>
            <v:shape id="_x0000_s1084" style="position:absolute;left:4207;top:782;width:1201;height:178" coordsize="1201,178" path="m886,178l1201,,301,,,178r886,xe" fillcolor="#bf0000" strokeweight="42e-5mm">
              <v:path arrowok="t"/>
            </v:shape>
            <v:shape id="_x0000_s1085" style="position:absolute;left:5993;top:1881;width:315;height:1022" coordsize="315,1022" path="m,1022l,178,315,r,844l,1022xe" fillcolor="#036" strokeweight="42e-5mm">
              <v:path arrowok="t"/>
            </v:shape>
            <v:rect id="_x0000_s1086" style="position:absolute;left:5093;top:2059;width:900;height:844" fillcolor="#06c" strokeweight="42e-5mm"/>
            <v:shape id="_x0000_s1087" style="position:absolute;left:5093;top:1881;width:1215;height:178" coordsize="1215,178" path="m900,178l1215,,315,,,178r900,xe" fillcolor="#004d99" strokeweight="42e-5mm">
              <v:path arrowok="t"/>
            </v:shape>
            <v:rect id="_x0000_s1088" style="position:absolute;left:2017;top:2425;width:180;height:278" strokeweight="0"/>
            <v:rect id="_x0000_s1089" style="position:absolute;left:2062;top:2470;width:78;height:161;mso-wrap-style:none" filled="f" stroked="f">
              <v:textbox style="mso-fit-shape-to-text:t" inset="0,0,0,0">
                <w:txbxContent>
                  <w:p w:rsidR="00062708" w:rsidRDefault="00062708">
                    <w:r>
                      <w:rPr>
                        <w:rFonts w:ascii="Arial" w:hAnsi="Arial" w:cs="Arial"/>
                        <w:color w:val="000000"/>
                        <w:sz w:val="14"/>
                        <w:szCs w:val="14"/>
                      </w:rPr>
                      <w:t>2</w:t>
                    </w:r>
                  </w:p>
                </w:txbxContent>
              </v:textbox>
            </v:rect>
            <v:rect id="_x0000_s1090" style="position:absolute;left:2917;top:2347;width:180;height:278" strokeweight="0"/>
            <v:rect id="_x0000_s1091" style="position:absolute;left:2962;top:2392;width:78;height:161;mso-wrap-style:none" filled="f" stroked="f">
              <v:textbox style="mso-fit-shape-to-text:t" inset="0,0,0,0">
                <w:txbxContent>
                  <w:p w:rsidR="00062708" w:rsidRDefault="00062708">
                    <w:r>
                      <w:rPr>
                        <w:rFonts w:ascii="Arial" w:hAnsi="Arial" w:cs="Arial"/>
                        <w:color w:val="000000"/>
                        <w:sz w:val="14"/>
                        <w:szCs w:val="14"/>
                      </w:rPr>
                      <w:t>3</w:t>
                    </w:r>
                  </w:p>
                </w:txbxContent>
              </v:textbox>
            </v:rect>
            <v:rect id="_x0000_s1092" style="position:absolute;left:3757;top:1415;width:285;height:277" strokeweight="0"/>
            <v:rect id="_x0000_s1093" style="position:absolute;left:3802;top:1459;width:156;height:161;mso-wrap-style:none" filled="f" stroked="f">
              <v:textbox style="mso-fit-shape-to-text:t" inset="0,0,0,0">
                <w:txbxContent>
                  <w:p w:rsidR="00062708" w:rsidRDefault="00062708">
                    <w:r>
                      <w:rPr>
                        <w:rFonts w:ascii="Arial" w:hAnsi="Arial" w:cs="Arial"/>
                        <w:color w:val="000000"/>
                        <w:sz w:val="14"/>
                        <w:szCs w:val="14"/>
                      </w:rPr>
                      <w:t>14</w:t>
                    </w:r>
                  </w:p>
                </w:txbxContent>
              </v:textbox>
            </v:rect>
            <v:rect id="_x0000_s1094" style="position:absolute;left:4643;top:649;width:285;height:277" strokeweight="0"/>
            <v:rect id="_x0000_s1095" style="position:absolute;left:4688;top:693;width:156;height:161;mso-wrap-style:none" filled="f" stroked="f">
              <v:textbox style="mso-fit-shape-to-text:t" inset="0,0,0,0">
                <w:txbxContent>
                  <w:p w:rsidR="00062708" w:rsidRDefault="00062708">
                    <w:r>
                      <w:rPr>
                        <w:rFonts w:ascii="Arial" w:hAnsi="Arial" w:cs="Arial"/>
                        <w:color w:val="000000"/>
                        <w:sz w:val="14"/>
                        <w:szCs w:val="14"/>
                      </w:rPr>
                      <w:t>23</w:t>
                    </w:r>
                  </w:p>
                </w:txbxContent>
              </v:textbox>
            </v:rect>
            <v:rect id="_x0000_s1096" style="position:absolute;left:5543;top:1748;width:285;height:278" strokeweight="0"/>
            <v:rect id="_x0000_s1097" style="position:absolute;left:5588;top:1792;width:156;height:161;mso-wrap-style:none" filled="f" stroked="f">
              <v:textbox style="mso-fit-shape-to-text:t" inset="0,0,0,0">
                <w:txbxContent>
                  <w:p w:rsidR="00062708" w:rsidRDefault="00062708">
                    <w:r>
                      <w:rPr>
                        <w:rFonts w:ascii="Arial" w:hAnsi="Arial" w:cs="Arial"/>
                        <w:color w:val="000000"/>
                        <w:sz w:val="14"/>
                        <w:szCs w:val="14"/>
                      </w:rPr>
                      <w:t>10</w:t>
                    </w:r>
                  </w:p>
                </w:txbxContent>
              </v:textbox>
            </v:rect>
            <v:line id="_x0000_s1098" style="position:absolute;flip:y" from="832,915" to="833,3025" strokeweight="0"/>
            <v:line id="_x0000_s1099" style="position:absolute;flip:x" from="787,3025" to="832,3026" strokeweight="0"/>
            <v:line id="_x0000_s1100" style="position:absolute;flip:x" from="787,2603" to="832,2604" strokeweight="0"/>
            <v:line id="_x0000_s1101" style="position:absolute;flip:x" from="787,2181" to="832,2182" strokeweight="0"/>
            <v:line id="_x0000_s1102" style="position:absolute;flip:x" from="787,1759" to="832,1760" strokeweight="0"/>
            <v:line id="_x0000_s1103" style="position:absolute;flip:x" from="787,1337" to="832,1338" strokeweight="0"/>
            <v:line id="_x0000_s1104" style="position:absolute;flip:x" from="787,915" to="832,916" strokeweight="0"/>
            <v:rect id="_x0000_s1105" style="position:absolute;left:652;top:2936;width:78;height:161;mso-wrap-style:none" filled="f" stroked="f">
              <v:textbox style="mso-fit-shape-to-text:t" inset="0,0,0,0">
                <w:txbxContent>
                  <w:p w:rsidR="00062708" w:rsidRDefault="00062708">
                    <w:r>
                      <w:rPr>
                        <w:rFonts w:ascii="Arial" w:hAnsi="Arial" w:cs="Arial"/>
                        <w:color w:val="000000"/>
                        <w:sz w:val="14"/>
                        <w:szCs w:val="14"/>
                      </w:rPr>
                      <w:t>0</w:t>
                    </w:r>
                  </w:p>
                </w:txbxContent>
              </v:textbox>
            </v:rect>
            <v:rect id="_x0000_s1106" style="position:absolute;left:652;top:2514;width:78;height:161;mso-wrap-style:none" filled="f" stroked="f">
              <v:textbox style="mso-fit-shape-to-text:t" inset="0,0,0,0">
                <w:txbxContent>
                  <w:p w:rsidR="00062708" w:rsidRDefault="00062708">
                    <w:r>
                      <w:rPr>
                        <w:rFonts w:ascii="Arial" w:hAnsi="Arial" w:cs="Arial"/>
                        <w:color w:val="000000"/>
                        <w:sz w:val="14"/>
                        <w:szCs w:val="14"/>
                      </w:rPr>
                      <w:t>5</w:t>
                    </w:r>
                  </w:p>
                </w:txbxContent>
              </v:textbox>
            </v:rect>
            <v:rect id="_x0000_s1107" style="position:absolute;left:547;top:2092;width:156;height:161;mso-wrap-style:none" filled="f" stroked="f">
              <v:textbox style="mso-fit-shape-to-text:t" inset="0,0,0,0">
                <w:txbxContent>
                  <w:p w:rsidR="00062708" w:rsidRDefault="00062708">
                    <w:r>
                      <w:rPr>
                        <w:rFonts w:ascii="Arial" w:hAnsi="Arial" w:cs="Arial"/>
                        <w:color w:val="000000"/>
                        <w:sz w:val="14"/>
                        <w:szCs w:val="14"/>
                      </w:rPr>
                      <w:t>10</w:t>
                    </w:r>
                  </w:p>
                </w:txbxContent>
              </v:textbox>
            </v:rect>
            <v:rect id="_x0000_s1108" style="position:absolute;left:547;top:1670;width:156;height:161;mso-wrap-style:none" filled="f" stroked="f">
              <v:textbox style="mso-fit-shape-to-text:t" inset="0,0,0,0">
                <w:txbxContent>
                  <w:p w:rsidR="00062708" w:rsidRDefault="00062708">
                    <w:r>
                      <w:rPr>
                        <w:rFonts w:ascii="Arial" w:hAnsi="Arial" w:cs="Arial"/>
                        <w:color w:val="000000"/>
                        <w:sz w:val="14"/>
                        <w:szCs w:val="14"/>
                      </w:rPr>
                      <w:t>15</w:t>
                    </w:r>
                  </w:p>
                </w:txbxContent>
              </v:textbox>
            </v:rect>
            <v:rect id="_x0000_s1109" style="position:absolute;left:547;top:1248;width:156;height:161;mso-wrap-style:none" filled="f" stroked="f">
              <v:textbox style="mso-fit-shape-to-text:t" inset="0,0,0,0">
                <w:txbxContent>
                  <w:p w:rsidR="00062708" w:rsidRDefault="00062708">
                    <w:r>
                      <w:rPr>
                        <w:rFonts w:ascii="Arial" w:hAnsi="Arial" w:cs="Arial"/>
                        <w:color w:val="000000"/>
                        <w:sz w:val="14"/>
                        <w:szCs w:val="14"/>
                      </w:rPr>
                      <w:t>20</w:t>
                    </w:r>
                  </w:p>
                </w:txbxContent>
              </v:textbox>
            </v:rect>
            <v:rect id="_x0000_s1110" style="position:absolute;left:547;top:826;width:156;height:161;mso-wrap-style:none" filled="f" stroked="f">
              <v:textbox style="mso-fit-shape-to-text:t" inset="0,0,0,0">
                <w:txbxContent>
                  <w:p w:rsidR="00062708" w:rsidRDefault="00062708">
                    <w:r>
                      <w:rPr>
                        <w:rFonts w:ascii="Arial" w:hAnsi="Arial" w:cs="Arial"/>
                        <w:color w:val="000000"/>
                        <w:sz w:val="14"/>
                        <w:szCs w:val="14"/>
                      </w:rPr>
                      <w:t>25</w:t>
                    </w:r>
                  </w:p>
                </w:txbxContent>
              </v:textbox>
            </v:rect>
            <v:rect id="_x0000_s1111" style="position:absolute;left:1041;top:273;width:230;height:678;rotation:270;flip:y;mso-wrap-style:none" filled="f" stroked="f">
              <v:textbox style="mso-fit-shape-to-text:t" inset="0,0,0,0">
                <w:txbxContent>
                  <w:p w:rsidR="00062708" w:rsidRPr="006D39BB" w:rsidRDefault="00062708">
                    <w:pPr>
                      <w:rPr>
                        <w:sz w:val="20"/>
                        <w:szCs w:val="20"/>
                      </w:rPr>
                    </w:pPr>
                    <w:r w:rsidRPr="006D39BB">
                      <w:rPr>
                        <w:sz w:val="20"/>
                        <w:szCs w:val="20"/>
                      </w:rPr>
                      <w:t>Subjects</w:t>
                    </w:r>
                    <w:r>
                      <w:rPr>
                        <w:sz w:val="20"/>
                        <w:szCs w:val="20"/>
                      </w:rPr>
                      <w:t xml:space="preserve"> </w:t>
                    </w:r>
                  </w:p>
                </w:txbxContent>
              </v:textbox>
            </v:rect>
            <v:rect id="_x0000_s1112" style="position:absolute;left:7283;top:1015;width:274;height:138;mso-wrap-style:none" filled="f" stroked="f">
              <v:textbox style="mso-fit-shape-to-text:t" inset="0,0,0,0">
                <w:txbxContent>
                  <w:p w:rsidR="00062708" w:rsidRDefault="00062708">
                    <w:r>
                      <w:rPr>
                        <w:rFonts w:ascii="Arial" w:hAnsi="Arial" w:cs="Arial"/>
                        <w:color w:val="000000"/>
                        <w:sz w:val="12"/>
                        <w:szCs w:val="12"/>
                      </w:rPr>
                      <w:t>MRC</w:t>
                    </w:r>
                  </w:p>
                </w:txbxContent>
              </v:textbox>
            </v:rect>
            <v:rect id="_x0000_s1113" style="position:absolute;left:7298;top:1293;width:345;height:1054" strokeweight="0"/>
            <v:rect id="_x0000_s1114" style="position:absolute;left:7358;top:1370;width:90;height:67" fillcolor="#f60" strokeweight="0"/>
            <v:rect id="_x0000_s1115" style="position:absolute;left:7508;top:1326;width:67;height:138;mso-wrap-style:none" filled="f" stroked="f">
              <v:textbox style="mso-fit-shape-to-text:t" inset="0,0,0,0">
                <w:txbxContent>
                  <w:p w:rsidR="00062708" w:rsidRDefault="00062708">
                    <w:r>
                      <w:rPr>
                        <w:rFonts w:ascii="Arial" w:hAnsi="Arial" w:cs="Arial"/>
                        <w:color w:val="000000"/>
                        <w:sz w:val="12"/>
                        <w:szCs w:val="12"/>
                      </w:rPr>
                      <w:t>0</w:t>
                    </w:r>
                  </w:p>
                </w:txbxContent>
              </v:textbox>
            </v:rect>
            <v:rect id="_x0000_s1116" style="position:absolute;left:7358;top:1581;width:90;height:67" fillcolor="yellow" strokeweight="42e-5mm"/>
            <v:rect id="_x0000_s1117" style="position:absolute;left:7508;top:1537;width:67;height:138;mso-wrap-style:none" filled="f" stroked="f">
              <v:textbox style="mso-fit-shape-to-text:t" inset="0,0,0,0">
                <w:txbxContent>
                  <w:p w:rsidR="00062708" w:rsidRDefault="00062708">
                    <w:r>
                      <w:rPr>
                        <w:rFonts w:ascii="Arial" w:hAnsi="Arial" w:cs="Arial"/>
                        <w:color w:val="000000"/>
                        <w:sz w:val="12"/>
                        <w:szCs w:val="12"/>
                      </w:rPr>
                      <w:t>1</w:t>
                    </w:r>
                  </w:p>
                </w:txbxContent>
              </v:textbox>
            </v:rect>
            <v:rect id="_x0000_s1118" style="position:absolute;left:7358;top:1792;width:90;height:67" fillcolor="lime" strokeweight="42e-5mm"/>
            <v:rect id="_x0000_s1119" style="position:absolute;left:7508;top:1748;width:67;height:138;mso-wrap-style:none" filled="f" stroked="f">
              <v:textbox style="mso-fit-shape-to-text:t" inset="0,0,0,0">
                <w:txbxContent>
                  <w:p w:rsidR="00062708" w:rsidRDefault="00062708">
                    <w:r>
                      <w:rPr>
                        <w:rFonts w:ascii="Arial" w:hAnsi="Arial" w:cs="Arial"/>
                        <w:color w:val="000000"/>
                        <w:sz w:val="12"/>
                        <w:szCs w:val="12"/>
                      </w:rPr>
                      <w:t>2</w:t>
                    </w:r>
                  </w:p>
                </w:txbxContent>
              </v:textbox>
            </v:rect>
            <v:rect id="_x0000_s1120" style="position:absolute;left:7358;top:2003;width:90;height:67" fillcolor="red" strokeweight="42e-5mm"/>
            <v:rect id="_x0000_s1121" style="position:absolute;left:7508;top:1959;width:67;height:138;mso-wrap-style:none" filled="f" stroked="f">
              <v:textbox style="mso-fit-shape-to-text:t" inset="0,0,0,0">
                <w:txbxContent>
                  <w:p w:rsidR="00062708" w:rsidRDefault="00062708">
                    <w:r>
                      <w:rPr>
                        <w:rFonts w:ascii="Arial" w:hAnsi="Arial" w:cs="Arial"/>
                        <w:color w:val="000000"/>
                        <w:sz w:val="12"/>
                        <w:szCs w:val="12"/>
                      </w:rPr>
                      <w:t>3</w:t>
                    </w:r>
                  </w:p>
                </w:txbxContent>
              </v:textbox>
            </v:rect>
            <v:rect id="_x0000_s1122" style="position:absolute;left:7358;top:2214;width:90;height:67" fillcolor="#06c" strokeweight="42e-5mm"/>
            <v:rect id="_x0000_s1123" style="position:absolute;left:7508;top:2170;width:67;height:138;mso-wrap-style:none" filled="f" stroked="f">
              <v:textbox style="mso-fit-shape-to-text:t" inset="0,0,0,0">
                <w:txbxContent>
                  <w:p w:rsidR="00062708" w:rsidRDefault="00062708">
                    <w:r>
                      <w:rPr>
                        <w:rFonts w:ascii="Arial" w:hAnsi="Arial" w:cs="Arial"/>
                        <w:color w:val="000000"/>
                        <w:sz w:val="12"/>
                        <w:szCs w:val="12"/>
                      </w:rPr>
                      <w:t>4</w:t>
                    </w:r>
                  </w:p>
                </w:txbxContent>
              </v:textbox>
            </v:rect>
            <v:rect id="_x0000_s1124" style="position:absolute;left:-38;top:-28;width:7741;height:3341" filled="f" stroked="f" strokeweight="0"/>
            <w10:wrap type="none"/>
            <w10:anchorlock/>
          </v:group>
        </w:pict>
      </w:r>
      <w:r w:rsidR="00B37C27">
        <w:rPr>
          <w:sz w:val="20"/>
          <w:szCs w:val="20"/>
        </w:rPr>
        <w:t xml:space="preserve">     </w:t>
      </w:r>
    </w:p>
    <w:p w:rsidR="00AD4274" w:rsidRDefault="00AD4274" w:rsidP="00A06C57"/>
    <w:p w:rsidR="00EB5693" w:rsidRDefault="00EB5693" w:rsidP="0031260D">
      <w:r w:rsidRPr="00EB5693">
        <w:rPr>
          <w:sz w:val="20"/>
          <w:szCs w:val="20"/>
        </w:rPr>
        <w:t>An analysis of the frequency of ou</w:t>
      </w:r>
      <w:r w:rsidR="0033165A">
        <w:rPr>
          <w:sz w:val="20"/>
          <w:szCs w:val="20"/>
        </w:rPr>
        <w:t xml:space="preserve">r subjects according to MRC dyspnoea score </w:t>
      </w:r>
      <w:r w:rsidRPr="00EB5693">
        <w:rPr>
          <w:sz w:val="20"/>
          <w:szCs w:val="20"/>
        </w:rPr>
        <w:t xml:space="preserve"> showed that there was a statistically significant difference (χ² = 12,453; df = 5; p &lt;0,01). This can be explained by the far greater presence of MRC findings 2 and 3 compared to others (they make up 71.1% of the f</w:t>
      </w:r>
      <w:r>
        <w:rPr>
          <w:sz w:val="20"/>
          <w:szCs w:val="20"/>
        </w:rPr>
        <w:t xml:space="preserve">indings within </w:t>
      </w:r>
      <w:r w:rsidRPr="00EB5693">
        <w:rPr>
          <w:sz w:val="20"/>
          <w:szCs w:val="20"/>
        </w:rPr>
        <w:t>group)</w:t>
      </w:r>
      <w:r>
        <w:t>.</w:t>
      </w:r>
    </w:p>
    <w:p w:rsidR="00E1231B" w:rsidRPr="00E1231B" w:rsidRDefault="00E1231B" w:rsidP="00EB5693">
      <w:pPr>
        <w:rPr>
          <w:sz w:val="20"/>
          <w:szCs w:val="20"/>
        </w:rPr>
      </w:pPr>
    </w:p>
    <w:p w:rsidR="00ED2B65" w:rsidRDefault="00ED2B65" w:rsidP="00E1231B">
      <w:pPr>
        <w:jc w:val="center"/>
        <w:rPr>
          <w:b/>
          <w:sz w:val="20"/>
          <w:szCs w:val="20"/>
        </w:rPr>
      </w:pPr>
    </w:p>
    <w:p w:rsidR="00ED2B65" w:rsidRDefault="00ED2B65" w:rsidP="00E1231B">
      <w:pPr>
        <w:jc w:val="center"/>
        <w:rPr>
          <w:b/>
          <w:sz w:val="20"/>
          <w:szCs w:val="20"/>
        </w:rPr>
      </w:pPr>
    </w:p>
    <w:p w:rsidR="00083119" w:rsidRDefault="00083119" w:rsidP="00083119">
      <w:pPr>
        <w:rPr>
          <w:sz w:val="20"/>
          <w:szCs w:val="20"/>
        </w:rPr>
      </w:pPr>
      <w:r w:rsidRPr="00FA4FAF">
        <w:rPr>
          <w:sz w:val="20"/>
          <w:szCs w:val="20"/>
        </w:rPr>
        <w:t>The analysis of the frequency</w:t>
      </w:r>
      <w:r>
        <w:rPr>
          <w:sz w:val="20"/>
          <w:szCs w:val="20"/>
        </w:rPr>
        <w:t xml:space="preserve"> (chart 2)</w:t>
      </w:r>
      <w:r w:rsidRPr="00FA4FAF">
        <w:rPr>
          <w:sz w:val="20"/>
          <w:szCs w:val="20"/>
        </w:rPr>
        <w:t xml:space="preserve"> of our subjects according to Borg's initial dys</w:t>
      </w:r>
      <w:r>
        <w:rPr>
          <w:sz w:val="20"/>
          <w:szCs w:val="20"/>
        </w:rPr>
        <w:t>pnoea</w:t>
      </w:r>
      <w:r w:rsidRPr="00FA4FAF">
        <w:rPr>
          <w:sz w:val="20"/>
          <w:szCs w:val="20"/>
        </w:rPr>
        <w:t xml:space="preserve"> showed that there was a statistically significant difference (χ² = 10.224; df = 8; p &lt;0.01). This can be explained by the far greater presence of dyspnoea findings 3 to 5 compared to others (they make up a total of 59.6% of findings). </w:t>
      </w:r>
      <w:r>
        <w:rPr>
          <w:sz w:val="20"/>
          <w:szCs w:val="20"/>
        </w:rPr>
        <w:t xml:space="preserve">Patients </w:t>
      </w:r>
      <w:r w:rsidRPr="00FA4FAF">
        <w:rPr>
          <w:sz w:val="20"/>
          <w:szCs w:val="20"/>
        </w:rPr>
        <w:t>had at least a barely noticeably breathin</w:t>
      </w:r>
      <w:r>
        <w:rPr>
          <w:sz w:val="20"/>
          <w:szCs w:val="20"/>
        </w:rPr>
        <w:t>g difficulty (degree of dyspnoe</w:t>
      </w:r>
      <w:r w:rsidRPr="00FA4FAF">
        <w:rPr>
          <w:sz w:val="20"/>
          <w:szCs w:val="20"/>
        </w:rPr>
        <w:t>a = 0.5), while the maximum dysp</w:t>
      </w:r>
      <w:r>
        <w:rPr>
          <w:sz w:val="20"/>
          <w:szCs w:val="20"/>
        </w:rPr>
        <w:t>noea</w:t>
      </w:r>
      <w:r w:rsidRPr="00FA4FAF">
        <w:rPr>
          <w:sz w:val="20"/>
          <w:szCs w:val="20"/>
        </w:rPr>
        <w:t xml:space="preserve"> (10) was not recorded</w:t>
      </w:r>
      <w:r>
        <w:rPr>
          <w:sz w:val="20"/>
          <w:szCs w:val="20"/>
        </w:rPr>
        <w:t>.</w:t>
      </w:r>
      <w:r w:rsidRPr="00FA4FAF">
        <w:rPr>
          <w:sz w:val="20"/>
          <w:szCs w:val="20"/>
        </w:rPr>
        <w:t xml:space="preserve">. The maximum </w:t>
      </w:r>
      <w:r>
        <w:rPr>
          <w:sz w:val="20"/>
          <w:szCs w:val="20"/>
        </w:rPr>
        <w:t>registered basal value of dyspn</w:t>
      </w:r>
      <w:r w:rsidRPr="00FA4FAF">
        <w:rPr>
          <w:sz w:val="20"/>
          <w:szCs w:val="20"/>
        </w:rPr>
        <w:t xml:space="preserve">ea </w:t>
      </w:r>
      <w:r>
        <w:rPr>
          <w:sz w:val="20"/>
          <w:szCs w:val="20"/>
        </w:rPr>
        <w:t xml:space="preserve">was </w:t>
      </w:r>
      <w:r w:rsidRPr="00FA4FAF">
        <w:rPr>
          <w:sz w:val="20"/>
          <w:szCs w:val="20"/>
        </w:rPr>
        <w:t xml:space="preserve"> 9.</w:t>
      </w:r>
    </w:p>
    <w:p w:rsidR="00083119" w:rsidRPr="00AD1DA9" w:rsidRDefault="00083119" w:rsidP="00083119">
      <w:pPr>
        <w:rPr>
          <w:sz w:val="20"/>
          <w:szCs w:val="20"/>
        </w:rPr>
      </w:pPr>
    </w:p>
    <w:p w:rsidR="00E1231B" w:rsidRDefault="00E1231B" w:rsidP="00083119">
      <w:pPr>
        <w:jc w:val="center"/>
        <w:rPr>
          <w:sz w:val="20"/>
          <w:szCs w:val="20"/>
        </w:rPr>
      </w:pPr>
      <w:r w:rsidRPr="00E1231B">
        <w:rPr>
          <w:b/>
          <w:sz w:val="20"/>
          <w:szCs w:val="20"/>
        </w:rPr>
        <w:t>Chart 2</w:t>
      </w:r>
      <w:r>
        <w:rPr>
          <w:sz w:val="20"/>
          <w:szCs w:val="20"/>
        </w:rPr>
        <w:t>. The initial dyspnoea according to Borg scale</w:t>
      </w:r>
    </w:p>
    <w:p w:rsidR="00E1231B" w:rsidRDefault="00E1231B" w:rsidP="00EB5693">
      <w:pPr>
        <w:rPr>
          <w:sz w:val="20"/>
          <w:szCs w:val="20"/>
        </w:rPr>
      </w:pPr>
    </w:p>
    <w:p w:rsidR="00E1231B" w:rsidRDefault="00E1231B" w:rsidP="00EB5693">
      <w:pPr>
        <w:rPr>
          <w:sz w:val="20"/>
          <w:szCs w:val="20"/>
        </w:rPr>
      </w:pPr>
    </w:p>
    <w:p w:rsidR="00E1231B" w:rsidRDefault="00062708" w:rsidP="00E1231B">
      <w:pPr>
        <w:jc w:val="center"/>
        <w:rPr>
          <w:sz w:val="20"/>
          <w:szCs w:val="20"/>
        </w:rPr>
      </w:pPr>
      <w:r w:rsidRPr="00B104DB">
        <w:rPr>
          <w:sz w:val="20"/>
          <w:szCs w:val="20"/>
        </w:rPr>
        <w:object w:dxaOrig="5638" w:dyaOrig="5793">
          <v:shape id="_x0000_i1027" type="#_x0000_t75" style="width:316.5pt;height:213pt" o:ole="">
            <v:imagedata r:id="rId9" o:title=""/>
          </v:shape>
          <o:OLEObject Type="Embed" ProgID="StaticEnhancedMetafile" ShapeID="_x0000_i1027" DrawAspect="Content" ObjectID="_1569402313" r:id="rId10"/>
        </w:object>
      </w:r>
    </w:p>
    <w:p w:rsidR="00E1231B" w:rsidRDefault="00E1231B" w:rsidP="00EB5693">
      <w:pPr>
        <w:rPr>
          <w:sz w:val="20"/>
          <w:szCs w:val="20"/>
        </w:rPr>
      </w:pPr>
    </w:p>
    <w:p w:rsidR="00AD1DA9" w:rsidRDefault="00AD1DA9" w:rsidP="00AD1DA9">
      <w:pPr>
        <w:jc w:val="center"/>
        <w:rPr>
          <w:sz w:val="20"/>
          <w:szCs w:val="20"/>
        </w:rPr>
      </w:pPr>
      <w:r w:rsidRPr="00AD1DA9">
        <w:rPr>
          <w:b/>
          <w:sz w:val="20"/>
          <w:szCs w:val="20"/>
        </w:rPr>
        <w:t>Chart 3.</w:t>
      </w:r>
      <w:r w:rsidR="0031260D">
        <w:rPr>
          <w:sz w:val="20"/>
          <w:szCs w:val="20"/>
        </w:rPr>
        <w:t xml:space="preserve"> </w:t>
      </w:r>
      <w:r w:rsidR="00D42A19">
        <w:rPr>
          <w:sz w:val="20"/>
          <w:szCs w:val="20"/>
        </w:rPr>
        <w:t>Distribution of Borg dyspnoea grade after B</w:t>
      </w:r>
      <w:r w:rsidR="001D33BB">
        <w:rPr>
          <w:sz w:val="20"/>
          <w:szCs w:val="20"/>
        </w:rPr>
        <w:t>e</w:t>
      </w:r>
      <w:r w:rsidR="00D42A19">
        <w:rPr>
          <w:sz w:val="20"/>
          <w:szCs w:val="20"/>
        </w:rPr>
        <w:t>rodual</w:t>
      </w:r>
    </w:p>
    <w:p w:rsidR="00AD1DA9" w:rsidRDefault="00AD1DA9" w:rsidP="00AD1DA9">
      <w:pPr>
        <w:jc w:val="center"/>
        <w:rPr>
          <w:sz w:val="20"/>
          <w:szCs w:val="20"/>
        </w:rPr>
      </w:pPr>
    </w:p>
    <w:p w:rsidR="00AD1DA9" w:rsidRPr="00AD1DA9" w:rsidRDefault="00AD1DA9" w:rsidP="00AD1DA9">
      <w:pPr>
        <w:jc w:val="center"/>
        <w:rPr>
          <w:sz w:val="20"/>
          <w:szCs w:val="20"/>
        </w:rPr>
      </w:pPr>
    </w:p>
    <w:p w:rsidR="00FA4FAF" w:rsidRDefault="00217463" w:rsidP="00AD1DA9">
      <w:pPr>
        <w:jc w:val="center"/>
        <w:rPr>
          <w:sz w:val="20"/>
          <w:szCs w:val="20"/>
        </w:rPr>
      </w:pPr>
      <w:r w:rsidRPr="00B104DB">
        <w:rPr>
          <w:sz w:val="20"/>
          <w:szCs w:val="20"/>
        </w:rPr>
        <w:object w:dxaOrig="5638" w:dyaOrig="5793">
          <v:shape id="_x0000_i1028" type="#_x0000_t75" style="width:331.5pt;height:212.25pt;mso-position-horizontal:absolute" o:ole="">
            <v:imagedata r:id="rId11" o:title=""/>
          </v:shape>
          <o:OLEObject Type="Embed" ProgID="StaticEnhancedMetafile" ShapeID="_x0000_i1028" DrawAspect="Content" ObjectID="_1569402314" r:id="rId12"/>
        </w:object>
      </w:r>
    </w:p>
    <w:p w:rsidR="00AD1DA9" w:rsidRDefault="00AD1DA9" w:rsidP="00AD1DA9">
      <w:pPr>
        <w:rPr>
          <w:b/>
          <w:sz w:val="20"/>
          <w:szCs w:val="20"/>
        </w:rPr>
      </w:pPr>
      <w:r w:rsidRPr="00AD1DA9">
        <w:rPr>
          <w:sz w:val="20"/>
          <w:szCs w:val="20"/>
        </w:rPr>
        <w:t>After a</w:t>
      </w:r>
      <w:r>
        <w:rPr>
          <w:sz w:val="20"/>
          <w:szCs w:val="20"/>
        </w:rPr>
        <w:t>dministration of bronchodilator</w:t>
      </w:r>
      <w:r w:rsidRPr="00AD1DA9">
        <w:rPr>
          <w:sz w:val="20"/>
          <w:szCs w:val="20"/>
        </w:rPr>
        <w:t>, the majority of subjects reduced the degree of dyspnoea. Only 3 (0.05%) subjects, w</w:t>
      </w:r>
      <w:r w:rsidR="00BB5A93">
        <w:rPr>
          <w:sz w:val="20"/>
          <w:szCs w:val="20"/>
        </w:rPr>
        <w:t>ho initially had a low dyspnoea</w:t>
      </w:r>
      <w:r w:rsidRPr="00AD1DA9">
        <w:rPr>
          <w:sz w:val="20"/>
          <w:szCs w:val="20"/>
        </w:rPr>
        <w:t xml:space="preserve"> score of </w:t>
      </w:r>
      <w:r w:rsidR="00BB5A93">
        <w:rPr>
          <w:sz w:val="20"/>
          <w:szCs w:val="20"/>
        </w:rPr>
        <w:t xml:space="preserve"> </w:t>
      </w:r>
      <w:r w:rsidRPr="00AD1DA9">
        <w:rPr>
          <w:sz w:val="20"/>
          <w:szCs w:val="20"/>
        </w:rPr>
        <w:t>0.5, did not improve the s</w:t>
      </w:r>
      <w:r w:rsidR="00D42A19">
        <w:rPr>
          <w:sz w:val="20"/>
          <w:szCs w:val="20"/>
        </w:rPr>
        <w:t>ense of breathlessness</w:t>
      </w:r>
      <w:r w:rsidRPr="00AD1DA9">
        <w:rPr>
          <w:sz w:val="20"/>
          <w:szCs w:val="20"/>
        </w:rPr>
        <w:t>. The analysis of the frequency of our responden</w:t>
      </w:r>
      <w:r w:rsidR="00D42A19">
        <w:rPr>
          <w:sz w:val="20"/>
          <w:szCs w:val="20"/>
        </w:rPr>
        <w:t>ts according to Borg's d</w:t>
      </w:r>
      <w:r w:rsidR="00BB5A93">
        <w:rPr>
          <w:sz w:val="20"/>
          <w:szCs w:val="20"/>
        </w:rPr>
        <w:t>yspnoea</w:t>
      </w:r>
      <w:r w:rsidR="00D42A19">
        <w:rPr>
          <w:sz w:val="20"/>
          <w:szCs w:val="20"/>
        </w:rPr>
        <w:t xml:space="preserve"> after Berodual </w:t>
      </w:r>
      <w:r w:rsidRPr="00AD1DA9">
        <w:rPr>
          <w:sz w:val="20"/>
          <w:szCs w:val="20"/>
        </w:rPr>
        <w:t>showed statistically significant difference (χ² = 11,048; df = 8; p &lt;0,01). The highest number of respondents 14 (26.9%) had a score of 0.5 which is the lowest recorded value. The maximum dysfunction after bronchodilator use is 7.</w:t>
      </w:r>
      <w:r w:rsidRPr="00AD1DA9">
        <w:rPr>
          <w:sz w:val="20"/>
          <w:szCs w:val="20"/>
        </w:rPr>
        <w:br/>
      </w:r>
    </w:p>
    <w:p w:rsidR="001514C5" w:rsidRDefault="001514C5" w:rsidP="00AD1DA9">
      <w:pPr>
        <w:rPr>
          <w:b/>
          <w:sz w:val="20"/>
          <w:szCs w:val="20"/>
        </w:rPr>
      </w:pPr>
    </w:p>
    <w:p w:rsidR="00BB08CF" w:rsidRDefault="00AD1DA9" w:rsidP="00AD1DA9">
      <w:pPr>
        <w:rPr>
          <w:b/>
          <w:sz w:val="20"/>
          <w:szCs w:val="20"/>
        </w:rPr>
      </w:pPr>
      <w:r w:rsidRPr="00AD1DA9">
        <w:rPr>
          <w:b/>
          <w:sz w:val="20"/>
          <w:szCs w:val="20"/>
        </w:rPr>
        <w:t>4.3 Testing the breathing function</w:t>
      </w:r>
    </w:p>
    <w:p w:rsidR="00AD1DA9" w:rsidRPr="00AD1DA9" w:rsidRDefault="00AD1DA9" w:rsidP="00AD1DA9">
      <w:pPr>
        <w:rPr>
          <w:sz w:val="20"/>
          <w:szCs w:val="20"/>
        </w:rPr>
      </w:pPr>
      <w:r w:rsidRPr="00AD1DA9">
        <w:rPr>
          <w:sz w:val="20"/>
          <w:szCs w:val="20"/>
        </w:rPr>
        <w:t>Descriptive parameters of our spirometric te</w:t>
      </w:r>
      <w:r>
        <w:rPr>
          <w:sz w:val="20"/>
          <w:szCs w:val="20"/>
        </w:rPr>
        <w:t>st subjects are shown in Table 2</w:t>
      </w:r>
      <w:r w:rsidRPr="00AD1DA9">
        <w:rPr>
          <w:sz w:val="20"/>
          <w:szCs w:val="20"/>
        </w:rPr>
        <w:t>.</w:t>
      </w:r>
      <w:r w:rsidRPr="00AD1DA9">
        <w:rPr>
          <w:sz w:val="20"/>
          <w:szCs w:val="20"/>
        </w:rPr>
        <w:br/>
      </w:r>
    </w:p>
    <w:p w:rsidR="004B7812" w:rsidRPr="004B7812" w:rsidRDefault="00D30E7F" w:rsidP="00AD1DA9">
      <w:pPr>
        <w:jc w:val="center"/>
        <w:rPr>
          <w:sz w:val="20"/>
          <w:szCs w:val="20"/>
        </w:rPr>
      </w:pPr>
      <w:r w:rsidRPr="001D29BA">
        <w:rPr>
          <w:b/>
          <w:sz w:val="20"/>
          <w:szCs w:val="20"/>
        </w:rPr>
        <w:t>T</w:t>
      </w:r>
      <w:r w:rsidR="00AD1DA9">
        <w:rPr>
          <w:b/>
          <w:sz w:val="20"/>
          <w:szCs w:val="20"/>
        </w:rPr>
        <w:t>able 2</w:t>
      </w:r>
      <w:r w:rsidR="00A06C57" w:rsidRPr="001D29BA">
        <w:rPr>
          <w:b/>
          <w:sz w:val="20"/>
          <w:szCs w:val="20"/>
        </w:rPr>
        <w:t>.</w:t>
      </w:r>
      <w:r w:rsidR="00A06C57" w:rsidRPr="004B7812">
        <w:rPr>
          <w:sz w:val="20"/>
          <w:szCs w:val="20"/>
        </w:rPr>
        <w:t xml:space="preserve"> Spirometric parameters of the subjects</w:t>
      </w:r>
      <w:r w:rsidR="00A06C57" w:rsidRPr="004B7812">
        <w:rPr>
          <w:sz w:val="20"/>
          <w:szCs w:val="20"/>
        </w:rPr>
        <w:br/>
      </w:r>
    </w:p>
    <w:tbl>
      <w:tblPr>
        <w:tblW w:w="3895" w:type="pct"/>
        <w:jc w:val="center"/>
        <w:tblCellSpacing w:w="0" w:type="dxa"/>
        <w:tblInd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667"/>
        <w:gridCol w:w="603"/>
        <w:gridCol w:w="1491"/>
        <w:gridCol w:w="1886"/>
        <w:gridCol w:w="2200"/>
      </w:tblGrid>
      <w:tr w:rsidR="004B7812" w:rsidRPr="00B104DB" w:rsidTr="00480F71">
        <w:trPr>
          <w:tblCellSpacing w:w="0" w:type="dxa"/>
          <w:jc w:val="center"/>
        </w:trPr>
        <w:tc>
          <w:tcPr>
            <w:tcW w:w="106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DA11CC" w:rsidP="00480F71">
            <w:pPr>
              <w:jc w:val="center"/>
              <w:rPr>
                <w:b/>
                <w:bCs/>
                <w:sz w:val="20"/>
                <w:szCs w:val="20"/>
                <w:lang w:val="pl-PL"/>
              </w:rPr>
            </w:pPr>
            <w:r w:rsidRPr="00004E80">
              <w:rPr>
                <w:b/>
                <w:sz w:val="20"/>
                <w:szCs w:val="20"/>
              </w:rPr>
              <w:t>Characteristics</w:t>
            </w:r>
          </w:p>
        </w:tc>
        <w:tc>
          <w:tcPr>
            <w:tcW w:w="384"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b/>
                <w:bCs/>
                <w:sz w:val="20"/>
                <w:szCs w:val="20"/>
              </w:rPr>
            </w:pPr>
            <w:r w:rsidRPr="00B104DB">
              <w:rPr>
                <w:b/>
                <w:bCs/>
                <w:color w:val="000000"/>
                <w:sz w:val="20"/>
                <w:szCs w:val="20"/>
              </w:rPr>
              <w:t>N</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B7812">
            <w:pPr>
              <w:jc w:val="center"/>
              <w:rPr>
                <w:b/>
                <w:bCs/>
                <w:sz w:val="20"/>
                <w:szCs w:val="20"/>
              </w:rPr>
            </w:pPr>
            <w:r w:rsidRPr="00B104DB">
              <w:rPr>
                <w:b/>
                <w:bCs/>
                <w:color w:val="000000"/>
                <w:sz w:val="20"/>
                <w:szCs w:val="20"/>
              </w:rPr>
              <w:t>Ari</w:t>
            </w:r>
            <w:r>
              <w:rPr>
                <w:b/>
                <w:bCs/>
                <w:color w:val="000000"/>
                <w:sz w:val="20"/>
                <w:szCs w:val="20"/>
              </w:rPr>
              <w:t>thmetic mean</w:t>
            </w:r>
          </w:p>
        </w:tc>
        <w:tc>
          <w:tcPr>
            <w:tcW w:w="120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b/>
                <w:bCs/>
                <w:sz w:val="20"/>
                <w:szCs w:val="20"/>
              </w:rPr>
            </w:pPr>
            <w:r w:rsidRPr="00B104DB">
              <w:rPr>
                <w:b/>
                <w:bCs/>
                <w:color w:val="000000"/>
                <w:sz w:val="20"/>
                <w:szCs w:val="20"/>
              </w:rPr>
              <w:t>SD</w:t>
            </w:r>
          </w:p>
        </w:tc>
        <w:tc>
          <w:tcPr>
            <w:tcW w:w="140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b/>
                <w:bCs/>
                <w:sz w:val="20"/>
                <w:szCs w:val="20"/>
              </w:rPr>
            </w:pPr>
            <w:r w:rsidRPr="00B104DB">
              <w:rPr>
                <w:b/>
                <w:bCs/>
                <w:color w:val="000000"/>
                <w:sz w:val="20"/>
                <w:szCs w:val="20"/>
              </w:rPr>
              <w:t>SE</w:t>
            </w:r>
          </w:p>
        </w:tc>
      </w:tr>
      <w:tr w:rsidR="004B7812" w:rsidRPr="00B104DB" w:rsidTr="00480F71">
        <w:trPr>
          <w:tblCellSpacing w:w="0" w:type="dxa"/>
          <w:jc w:val="center"/>
        </w:trPr>
        <w:tc>
          <w:tcPr>
            <w:tcW w:w="106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b/>
                <w:bCs/>
                <w:sz w:val="20"/>
                <w:szCs w:val="20"/>
              </w:rPr>
            </w:pPr>
            <w:r w:rsidRPr="00B104DB">
              <w:rPr>
                <w:b/>
                <w:bCs/>
                <w:color w:val="000000"/>
                <w:sz w:val="20"/>
                <w:szCs w:val="20"/>
              </w:rPr>
              <w:t>FVC</w:t>
            </w:r>
          </w:p>
        </w:tc>
        <w:tc>
          <w:tcPr>
            <w:tcW w:w="384"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52</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3,1137</w:t>
            </w:r>
          </w:p>
        </w:tc>
        <w:tc>
          <w:tcPr>
            <w:tcW w:w="120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,9667</w:t>
            </w:r>
          </w:p>
        </w:tc>
        <w:tc>
          <w:tcPr>
            <w:tcW w:w="140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,1341</w:t>
            </w:r>
          </w:p>
        </w:tc>
      </w:tr>
      <w:tr w:rsidR="004B7812" w:rsidRPr="00B104DB" w:rsidTr="00480F71">
        <w:trPr>
          <w:tblCellSpacing w:w="0" w:type="dxa"/>
          <w:jc w:val="center"/>
        </w:trPr>
        <w:tc>
          <w:tcPr>
            <w:tcW w:w="106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b/>
                <w:bCs/>
                <w:sz w:val="20"/>
                <w:szCs w:val="20"/>
              </w:rPr>
            </w:pPr>
            <w:r w:rsidRPr="00B104DB">
              <w:rPr>
                <w:b/>
                <w:bCs/>
                <w:color w:val="000000"/>
                <w:sz w:val="20"/>
                <w:szCs w:val="20"/>
              </w:rPr>
              <w:t>FVC (%)</w:t>
            </w:r>
          </w:p>
        </w:tc>
        <w:tc>
          <w:tcPr>
            <w:tcW w:w="384"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52</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82,1538</w:t>
            </w:r>
          </w:p>
        </w:tc>
        <w:tc>
          <w:tcPr>
            <w:tcW w:w="120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20,8274</w:t>
            </w:r>
          </w:p>
        </w:tc>
        <w:tc>
          <w:tcPr>
            <w:tcW w:w="140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2,8882</w:t>
            </w:r>
          </w:p>
        </w:tc>
      </w:tr>
      <w:tr w:rsidR="004B7812" w:rsidRPr="00B104DB" w:rsidTr="00480F71">
        <w:trPr>
          <w:tblCellSpacing w:w="0" w:type="dxa"/>
          <w:jc w:val="center"/>
        </w:trPr>
        <w:tc>
          <w:tcPr>
            <w:tcW w:w="106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b/>
                <w:bCs/>
                <w:sz w:val="20"/>
                <w:szCs w:val="20"/>
              </w:rPr>
            </w:pPr>
            <w:r w:rsidRPr="00B104DB">
              <w:rPr>
                <w:b/>
                <w:bCs/>
                <w:color w:val="000000"/>
                <w:sz w:val="20"/>
                <w:szCs w:val="20"/>
              </w:rPr>
              <w:t>FVC b</w:t>
            </w:r>
          </w:p>
        </w:tc>
        <w:tc>
          <w:tcPr>
            <w:tcW w:w="384"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52</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3,4908</w:t>
            </w:r>
          </w:p>
        </w:tc>
        <w:tc>
          <w:tcPr>
            <w:tcW w:w="120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1,0576</w:t>
            </w:r>
          </w:p>
        </w:tc>
        <w:tc>
          <w:tcPr>
            <w:tcW w:w="140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,1467</w:t>
            </w:r>
          </w:p>
        </w:tc>
      </w:tr>
      <w:tr w:rsidR="004B7812" w:rsidRPr="00B104DB" w:rsidTr="00480F71">
        <w:trPr>
          <w:tblCellSpacing w:w="0" w:type="dxa"/>
          <w:jc w:val="center"/>
        </w:trPr>
        <w:tc>
          <w:tcPr>
            <w:tcW w:w="106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b/>
                <w:bCs/>
                <w:sz w:val="20"/>
                <w:szCs w:val="20"/>
              </w:rPr>
            </w:pPr>
            <w:r w:rsidRPr="00B104DB">
              <w:rPr>
                <w:b/>
                <w:bCs/>
                <w:sz w:val="20"/>
                <w:szCs w:val="20"/>
              </w:rPr>
              <w:t>FVC b (%)</w:t>
            </w:r>
          </w:p>
        </w:tc>
        <w:tc>
          <w:tcPr>
            <w:tcW w:w="384"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52</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94,4615</w:t>
            </w:r>
          </w:p>
        </w:tc>
        <w:tc>
          <w:tcPr>
            <w:tcW w:w="120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20,8077</w:t>
            </w:r>
          </w:p>
        </w:tc>
        <w:tc>
          <w:tcPr>
            <w:tcW w:w="140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2,8855</w:t>
            </w:r>
          </w:p>
        </w:tc>
      </w:tr>
      <w:tr w:rsidR="004B7812" w:rsidRPr="00B104DB" w:rsidTr="00480F71">
        <w:trPr>
          <w:tblCellSpacing w:w="0" w:type="dxa"/>
          <w:jc w:val="center"/>
        </w:trPr>
        <w:tc>
          <w:tcPr>
            <w:tcW w:w="106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b/>
                <w:bCs/>
                <w:sz w:val="20"/>
                <w:szCs w:val="20"/>
              </w:rPr>
            </w:pPr>
            <w:r w:rsidRPr="00B104DB">
              <w:rPr>
                <w:b/>
                <w:bCs/>
                <w:sz w:val="20"/>
                <w:szCs w:val="20"/>
              </w:rPr>
              <w:t>FEV1</w:t>
            </w:r>
          </w:p>
        </w:tc>
        <w:tc>
          <w:tcPr>
            <w:tcW w:w="384"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52</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1,4640</w:t>
            </w:r>
          </w:p>
        </w:tc>
        <w:tc>
          <w:tcPr>
            <w:tcW w:w="120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,5276</w:t>
            </w:r>
          </w:p>
        </w:tc>
        <w:tc>
          <w:tcPr>
            <w:tcW w:w="140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7,316E-02</w:t>
            </w:r>
          </w:p>
        </w:tc>
      </w:tr>
      <w:tr w:rsidR="004B7812" w:rsidRPr="00B104DB" w:rsidTr="00480F71">
        <w:trPr>
          <w:tblCellSpacing w:w="0" w:type="dxa"/>
          <w:jc w:val="center"/>
        </w:trPr>
        <w:tc>
          <w:tcPr>
            <w:tcW w:w="106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b/>
                <w:bCs/>
                <w:sz w:val="20"/>
                <w:szCs w:val="20"/>
              </w:rPr>
            </w:pPr>
            <w:r w:rsidRPr="00B104DB">
              <w:rPr>
                <w:b/>
                <w:bCs/>
                <w:sz w:val="20"/>
                <w:szCs w:val="20"/>
              </w:rPr>
              <w:t>FEV1 (%)</w:t>
            </w:r>
          </w:p>
        </w:tc>
        <w:tc>
          <w:tcPr>
            <w:tcW w:w="384"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52</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49,8462</w:t>
            </w:r>
          </w:p>
        </w:tc>
        <w:tc>
          <w:tcPr>
            <w:tcW w:w="120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14,5297</w:t>
            </w:r>
          </w:p>
        </w:tc>
        <w:tc>
          <w:tcPr>
            <w:tcW w:w="140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2,0149</w:t>
            </w:r>
          </w:p>
        </w:tc>
      </w:tr>
      <w:tr w:rsidR="004B7812" w:rsidRPr="00B104DB" w:rsidTr="00480F71">
        <w:trPr>
          <w:tblCellSpacing w:w="0" w:type="dxa"/>
          <w:jc w:val="center"/>
        </w:trPr>
        <w:tc>
          <w:tcPr>
            <w:tcW w:w="106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b/>
                <w:bCs/>
                <w:sz w:val="20"/>
                <w:szCs w:val="20"/>
              </w:rPr>
            </w:pPr>
            <w:r w:rsidRPr="00B104DB">
              <w:rPr>
                <w:b/>
                <w:bCs/>
                <w:sz w:val="20"/>
                <w:szCs w:val="20"/>
              </w:rPr>
              <w:t>FEV1 b</w:t>
            </w:r>
          </w:p>
        </w:tc>
        <w:tc>
          <w:tcPr>
            <w:tcW w:w="384"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52</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1,6740</w:t>
            </w:r>
          </w:p>
        </w:tc>
        <w:tc>
          <w:tcPr>
            <w:tcW w:w="120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,5757</w:t>
            </w:r>
          </w:p>
        </w:tc>
        <w:tc>
          <w:tcPr>
            <w:tcW w:w="140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7,984E-02</w:t>
            </w:r>
          </w:p>
        </w:tc>
      </w:tr>
      <w:tr w:rsidR="004B7812" w:rsidRPr="00B104DB" w:rsidTr="00480F71">
        <w:trPr>
          <w:tblCellSpacing w:w="0" w:type="dxa"/>
          <w:jc w:val="center"/>
        </w:trPr>
        <w:tc>
          <w:tcPr>
            <w:tcW w:w="106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b/>
                <w:bCs/>
                <w:sz w:val="20"/>
                <w:szCs w:val="20"/>
              </w:rPr>
            </w:pPr>
            <w:r w:rsidRPr="00B104DB">
              <w:rPr>
                <w:b/>
                <w:bCs/>
                <w:sz w:val="20"/>
                <w:szCs w:val="20"/>
              </w:rPr>
              <w:t>FEV1 b(%)</w:t>
            </w:r>
          </w:p>
        </w:tc>
        <w:tc>
          <w:tcPr>
            <w:tcW w:w="384"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52</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57,3462</w:t>
            </w:r>
          </w:p>
        </w:tc>
        <w:tc>
          <w:tcPr>
            <w:tcW w:w="120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16,6332</w:t>
            </w:r>
          </w:p>
        </w:tc>
        <w:tc>
          <w:tcPr>
            <w:tcW w:w="140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2,3066</w:t>
            </w:r>
          </w:p>
        </w:tc>
      </w:tr>
      <w:tr w:rsidR="004B7812" w:rsidRPr="00B104DB" w:rsidTr="00480F71">
        <w:trPr>
          <w:tblCellSpacing w:w="0" w:type="dxa"/>
          <w:jc w:val="center"/>
        </w:trPr>
        <w:tc>
          <w:tcPr>
            <w:tcW w:w="106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b/>
                <w:bCs/>
                <w:sz w:val="20"/>
                <w:szCs w:val="20"/>
              </w:rPr>
            </w:pPr>
            <w:r w:rsidRPr="00B104DB">
              <w:rPr>
                <w:b/>
                <w:bCs/>
                <w:sz w:val="20"/>
                <w:szCs w:val="20"/>
              </w:rPr>
              <w:t>FEV1/FVC</w:t>
            </w:r>
          </w:p>
        </w:tc>
        <w:tc>
          <w:tcPr>
            <w:tcW w:w="384"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52</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47,3127</w:t>
            </w:r>
          </w:p>
        </w:tc>
        <w:tc>
          <w:tcPr>
            <w:tcW w:w="120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10,4290</w:t>
            </w:r>
          </w:p>
        </w:tc>
        <w:tc>
          <w:tcPr>
            <w:tcW w:w="140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1,4462</w:t>
            </w:r>
          </w:p>
        </w:tc>
      </w:tr>
      <w:tr w:rsidR="004B7812" w:rsidRPr="00B104DB" w:rsidTr="00480F71">
        <w:trPr>
          <w:tblCellSpacing w:w="0" w:type="dxa"/>
          <w:jc w:val="center"/>
        </w:trPr>
        <w:tc>
          <w:tcPr>
            <w:tcW w:w="106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b/>
                <w:bCs/>
                <w:sz w:val="20"/>
                <w:szCs w:val="20"/>
              </w:rPr>
            </w:pPr>
            <w:r w:rsidRPr="00B104DB">
              <w:rPr>
                <w:b/>
                <w:bCs/>
                <w:sz w:val="20"/>
                <w:szCs w:val="20"/>
              </w:rPr>
              <w:t>FEV1b/FVCb</w:t>
            </w:r>
          </w:p>
        </w:tc>
        <w:tc>
          <w:tcPr>
            <w:tcW w:w="384"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52</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48,7491</w:t>
            </w:r>
          </w:p>
        </w:tc>
        <w:tc>
          <w:tcPr>
            <w:tcW w:w="120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11,7360</w:t>
            </w:r>
          </w:p>
        </w:tc>
        <w:tc>
          <w:tcPr>
            <w:tcW w:w="1402" w:type="pct"/>
            <w:tcBorders>
              <w:top w:val="outset" w:sz="6" w:space="0" w:color="auto"/>
              <w:left w:val="outset" w:sz="6" w:space="0" w:color="auto"/>
              <w:bottom w:val="outset" w:sz="6" w:space="0" w:color="auto"/>
              <w:right w:val="outset" w:sz="6" w:space="0" w:color="auto"/>
            </w:tcBorders>
            <w:shd w:val="clear" w:color="auto" w:fill="FFFFFF"/>
            <w:vAlign w:val="center"/>
          </w:tcPr>
          <w:p w:rsidR="004B7812" w:rsidRPr="00B104DB" w:rsidRDefault="004B7812" w:rsidP="00480F71">
            <w:pPr>
              <w:jc w:val="center"/>
              <w:rPr>
                <w:sz w:val="20"/>
                <w:szCs w:val="20"/>
              </w:rPr>
            </w:pPr>
            <w:r w:rsidRPr="00B104DB">
              <w:rPr>
                <w:color w:val="000000"/>
                <w:sz w:val="20"/>
                <w:szCs w:val="20"/>
              </w:rPr>
              <w:t>1,6275</w:t>
            </w:r>
          </w:p>
        </w:tc>
      </w:tr>
    </w:tbl>
    <w:p w:rsidR="00D30E7F" w:rsidRDefault="00D30E7F" w:rsidP="00A06C57">
      <w:pPr>
        <w:rPr>
          <w:sz w:val="20"/>
          <w:szCs w:val="20"/>
        </w:rPr>
      </w:pPr>
    </w:p>
    <w:p w:rsidR="00D30E7F" w:rsidRDefault="00A06C57" w:rsidP="00A06C57">
      <w:pPr>
        <w:rPr>
          <w:sz w:val="20"/>
          <w:szCs w:val="20"/>
        </w:rPr>
      </w:pPr>
      <w:r w:rsidRPr="004B7812">
        <w:rPr>
          <w:sz w:val="20"/>
          <w:szCs w:val="20"/>
        </w:rPr>
        <w:br/>
      </w:r>
    </w:p>
    <w:p w:rsidR="00480F71" w:rsidRDefault="00381799" w:rsidP="00381799">
      <w:pPr>
        <w:jc w:val="center"/>
        <w:rPr>
          <w:sz w:val="20"/>
          <w:szCs w:val="20"/>
        </w:rPr>
      </w:pPr>
      <w:r>
        <w:rPr>
          <w:b/>
          <w:sz w:val="20"/>
          <w:szCs w:val="20"/>
        </w:rPr>
        <w:t>Table 3</w:t>
      </w:r>
      <w:r w:rsidR="00A06C57" w:rsidRPr="00381799">
        <w:rPr>
          <w:b/>
          <w:sz w:val="20"/>
          <w:szCs w:val="20"/>
        </w:rPr>
        <w:t>.</w:t>
      </w:r>
      <w:r w:rsidR="00A06C57" w:rsidRPr="004B7812">
        <w:rPr>
          <w:sz w:val="20"/>
          <w:szCs w:val="20"/>
        </w:rPr>
        <w:t xml:space="preserve"> Results of the test and significance of the difference for the observed features</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5250"/>
        <w:gridCol w:w="2210"/>
        <w:gridCol w:w="1062"/>
        <w:gridCol w:w="1551"/>
      </w:tblGrid>
      <w:tr w:rsidR="00480F71" w:rsidRPr="00B104DB" w:rsidTr="00381799">
        <w:trPr>
          <w:trHeight w:val="276"/>
          <w:tblCellSpacing w:w="0" w:type="dxa"/>
          <w:jc w:val="center"/>
        </w:trPr>
        <w:tc>
          <w:tcPr>
            <w:tcW w:w="260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0F71" w:rsidRPr="00B104DB" w:rsidRDefault="00004E80" w:rsidP="00480F71">
            <w:pPr>
              <w:jc w:val="center"/>
              <w:rPr>
                <w:b/>
                <w:bCs/>
                <w:sz w:val="20"/>
                <w:szCs w:val="20"/>
                <w:lang w:val="sl-SI"/>
              </w:rPr>
            </w:pPr>
            <w:r w:rsidRPr="00004E80">
              <w:rPr>
                <w:b/>
                <w:sz w:val="20"/>
                <w:szCs w:val="20"/>
              </w:rPr>
              <w:t>Characteristics</w:t>
            </w:r>
          </w:p>
        </w:tc>
        <w:tc>
          <w:tcPr>
            <w:tcW w:w="1097"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0F71" w:rsidRPr="00B104DB" w:rsidRDefault="00480F71" w:rsidP="00480F71">
            <w:pPr>
              <w:jc w:val="center"/>
              <w:rPr>
                <w:b/>
                <w:bCs/>
                <w:sz w:val="20"/>
                <w:szCs w:val="20"/>
              </w:rPr>
            </w:pPr>
            <w:r w:rsidRPr="00B104DB">
              <w:rPr>
                <w:b/>
                <w:bCs/>
                <w:color w:val="000000"/>
                <w:sz w:val="20"/>
                <w:szCs w:val="20"/>
              </w:rPr>
              <w:t>T</w:t>
            </w:r>
          </w:p>
        </w:tc>
        <w:tc>
          <w:tcPr>
            <w:tcW w:w="527"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0F71" w:rsidRPr="00B104DB" w:rsidRDefault="00480F71" w:rsidP="00480F71">
            <w:pPr>
              <w:jc w:val="center"/>
              <w:rPr>
                <w:b/>
                <w:bCs/>
                <w:sz w:val="20"/>
                <w:szCs w:val="20"/>
              </w:rPr>
            </w:pPr>
            <w:r w:rsidRPr="00B104DB">
              <w:rPr>
                <w:b/>
                <w:bCs/>
                <w:sz w:val="20"/>
                <w:szCs w:val="20"/>
              </w:rPr>
              <w:t>DF</w:t>
            </w:r>
          </w:p>
        </w:tc>
        <w:tc>
          <w:tcPr>
            <w:tcW w:w="77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0F71" w:rsidRPr="00B104DB" w:rsidRDefault="00480F71" w:rsidP="00480F71">
            <w:pPr>
              <w:jc w:val="center"/>
              <w:rPr>
                <w:b/>
                <w:bCs/>
                <w:sz w:val="20"/>
                <w:szCs w:val="20"/>
              </w:rPr>
            </w:pPr>
            <w:r w:rsidRPr="00B104DB">
              <w:rPr>
                <w:b/>
                <w:bCs/>
                <w:color w:val="000000"/>
                <w:sz w:val="20"/>
                <w:szCs w:val="20"/>
              </w:rPr>
              <w:t>P</w:t>
            </w:r>
          </w:p>
        </w:tc>
      </w:tr>
      <w:tr w:rsidR="00480F71" w:rsidRPr="00B104DB" w:rsidTr="00381799">
        <w:trPr>
          <w:trHeight w:val="276"/>
          <w:tblCellSpacing w:w="0" w:type="dxa"/>
          <w:jc w:val="center"/>
        </w:trPr>
        <w:tc>
          <w:tcPr>
            <w:tcW w:w="2606" w:type="pct"/>
            <w:vMerge/>
            <w:tcBorders>
              <w:top w:val="outset" w:sz="6" w:space="0" w:color="auto"/>
              <w:left w:val="outset" w:sz="6" w:space="0" w:color="auto"/>
              <w:bottom w:val="outset" w:sz="6" w:space="0" w:color="auto"/>
              <w:right w:val="outset" w:sz="6" w:space="0" w:color="auto"/>
            </w:tcBorders>
            <w:shd w:val="clear" w:color="auto" w:fill="auto"/>
            <w:vAlign w:val="center"/>
          </w:tcPr>
          <w:p w:rsidR="00480F71" w:rsidRPr="00B104DB" w:rsidRDefault="00480F71" w:rsidP="00480F71">
            <w:pPr>
              <w:rPr>
                <w:b/>
                <w:bCs/>
                <w:sz w:val="20"/>
                <w:szCs w:val="20"/>
              </w:rPr>
            </w:pPr>
          </w:p>
        </w:tc>
        <w:tc>
          <w:tcPr>
            <w:tcW w:w="1097" w:type="pct"/>
            <w:vMerge/>
            <w:tcBorders>
              <w:top w:val="outset" w:sz="6" w:space="0" w:color="auto"/>
              <w:left w:val="outset" w:sz="6" w:space="0" w:color="auto"/>
              <w:bottom w:val="outset" w:sz="6" w:space="0" w:color="auto"/>
              <w:right w:val="outset" w:sz="6" w:space="0" w:color="auto"/>
            </w:tcBorders>
            <w:shd w:val="clear" w:color="auto" w:fill="auto"/>
            <w:vAlign w:val="center"/>
          </w:tcPr>
          <w:p w:rsidR="00480F71" w:rsidRPr="00B104DB" w:rsidRDefault="00480F71" w:rsidP="00480F71">
            <w:pPr>
              <w:rPr>
                <w:b/>
                <w:bCs/>
                <w:sz w:val="20"/>
                <w:szCs w:val="20"/>
              </w:rPr>
            </w:pPr>
          </w:p>
        </w:tc>
        <w:tc>
          <w:tcPr>
            <w:tcW w:w="527" w:type="pct"/>
            <w:vMerge/>
            <w:tcBorders>
              <w:top w:val="outset" w:sz="6" w:space="0" w:color="auto"/>
              <w:left w:val="outset" w:sz="6" w:space="0" w:color="auto"/>
              <w:bottom w:val="outset" w:sz="6" w:space="0" w:color="auto"/>
              <w:right w:val="outset" w:sz="6" w:space="0" w:color="auto"/>
            </w:tcBorders>
            <w:shd w:val="clear" w:color="auto" w:fill="auto"/>
            <w:vAlign w:val="center"/>
          </w:tcPr>
          <w:p w:rsidR="00480F71" w:rsidRPr="00B104DB" w:rsidRDefault="00480F71" w:rsidP="00480F71">
            <w:pPr>
              <w:rPr>
                <w:b/>
                <w:bCs/>
                <w:sz w:val="20"/>
                <w:szCs w:val="20"/>
              </w:rPr>
            </w:pPr>
          </w:p>
        </w:tc>
        <w:tc>
          <w:tcPr>
            <w:tcW w:w="770" w:type="pct"/>
            <w:vMerge/>
            <w:tcBorders>
              <w:top w:val="outset" w:sz="6" w:space="0" w:color="auto"/>
              <w:left w:val="outset" w:sz="6" w:space="0" w:color="auto"/>
              <w:bottom w:val="outset" w:sz="6" w:space="0" w:color="auto"/>
              <w:right w:val="outset" w:sz="6" w:space="0" w:color="auto"/>
            </w:tcBorders>
            <w:shd w:val="clear" w:color="auto" w:fill="auto"/>
            <w:vAlign w:val="center"/>
          </w:tcPr>
          <w:p w:rsidR="00480F71" w:rsidRPr="00B104DB" w:rsidRDefault="00480F71" w:rsidP="00480F71">
            <w:pPr>
              <w:rPr>
                <w:b/>
                <w:bCs/>
                <w:sz w:val="20"/>
                <w:szCs w:val="20"/>
              </w:rPr>
            </w:pPr>
          </w:p>
        </w:tc>
      </w:tr>
      <w:tr w:rsidR="00480F71" w:rsidRPr="00B104DB" w:rsidTr="00381799">
        <w:trPr>
          <w:trHeight w:val="230"/>
          <w:tblCellSpacing w:w="0" w:type="dxa"/>
          <w:jc w:val="center"/>
        </w:trPr>
        <w:tc>
          <w:tcPr>
            <w:tcW w:w="2606" w:type="pct"/>
            <w:vMerge/>
            <w:tcBorders>
              <w:top w:val="outset" w:sz="6" w:space="0" w:color="auto"/>
              <w:left w:val="outset" w:sz="6" w:space="0" w:color="auto"/>
              <w:bottom w:val="outset" w:sz="6" w:space="0" w:color="auto"/>
              <w:right w:val="outset" w:sz="6" w:space="0" w:color="auto"/>
            </w:tcBorders>
            <w:shd w:val="clear" w:color="auto" w:fill="auto"/>
            <w:vAlign w:val="center"/>
          </w:tcPr>
          <w:p w:rsidR="00480F71" w:rsidRPr="00B104DB" w:rsidRDefault="00480F71" w:rsidP="00480F71">
            <w:pPr>
              <w:rPr>
                <w:b/>
                <w:bCs/>
                <w:sz w:val="20"/>
                <w:szCs w:val="20"/>
              </w:rPr>
            </w:pPr>
          </w:p>
        </w:tc>
        <w:tc>
          <w:tcPr>
            <w:tcW w:w="1097" w:type="pct"/>
            <w:vMerge/>
            <w:tcBorders>
              <w:top w:val="outset" w:sz="6" w:space="0" w:color="auto"/>
              <w:left w:val="outset" w:sz="6" w:space="0" w:color="auto"/>
              <w:bottom w:val="outset" w:sz="6" w:space="0" w:color="auto"/>
              <w:right w:val="outset" w:sz="6" w:space="0" w:color="auto"/>
            </w:tcBorders>
            <w:shd w:val="clear" w:color="auto" w:fill="auto"/>
            <w:vAlign w:val="center"/>
          </w:tcPr>
          <w:p w:rsidR="00480F71" w:rsidRPr="00B104DB" w:rsidRDefault="00480F71" w:rsidP="00480F71">
            <w:pPr>
              <w:rPr>
                <w:b/>
                <w:bCs/>
                <w:sz w:val="20"/>
                <w:szCs w:val="20"/>
              </w:rPr>
            </w:pPr>
          </w:p>
        </w:tc>
        <w:tc>
          <w:tcPr>
            <w:tcW w:w="527" w:type="pct"/>
            <w:vMerge/>
            <w:tcBorders>
              <w:top w:val="outset" w:sz="6" w:space="0" w:color="auto"/>
              <w:left w:val="outset" w:sz="6" w:space="0" w:color="auto"/>
              <w:bottom w:val="outset" w:sz="6" w:space="0" w:color="auto"/>
              <w:right w:val="outset" w:sz="6" w:space="0" w:color="auto"/>
            </w:tcBorders>
            <w:shd w:val="clear" w:color="auto" w:fill="auto"/>
            <w:vAlign w:val="center"/>
          </w:tcPr>
          <w:p w:rsidR="00480F71" w:rsidRPr="00B104DB" w:rsidRDefault="00480F71" w:rsidP="00480F71">
            <w:pPr>
              <w:rPr>
                <w:b/>
                <w:bCs/>
                <w:sz w:val="20"/>
                <w:szCs w:val="20"/>
              </w:rPr>
            </w:pPr>
          </w:p>
        </w:tc>
        <w:tc>
          <w:tcPr>
            <w:tcW w:w="770" w:type="pct"/>
            <w:vMerge/>
            <w:tcBorders>
              <w:top w:val="outset" w:sz="6" w:space="0" w:color="auto"/>
              <w:left w:val="outset" w:sz="6" w:space="0" w:color="auto"/>
              <w:bottom w:val="outset" w:sz="6" w:space="0" w:color="auto"/>
              <w:right w:val="outset" w:sz="6" w:space="0" w:color="auto"/>
            </w:tcBorders>
            <w:shd w:val="clear" w:color="auto" w:fill="auto"/>
            <w:vAlign w:val="center"/>
          </w:tcPr>
          <w:p w:rsidR="00480F71" w:rsidRPr="00B104DB" w:rsidRDefault="00480F71" w:rsidP="00480F71">
            <w:pPr>
              <w:rPr>
                <w:b/>
                <w:bCs/>
                <w:sz w:val="20"/>
                <w:szCs w:val="20"/>
              </w:rPr>
            </w:pPr>
          </w:p>
        </w:tc>
      </w:tr>
      <w:tr w:rsidR="00480F71" w:rsidRPr="00B104DB" w:rsidTr="00381799">
        <w:trPr>
          <w:tblCellSpacing w:w="0" w:type="dxa"/>
          <w:jc w:val="center"/>
        </w:trPr>
        <w:tc>
          <w:tcPr>
            <w:tcW w:w="2606" w:type="pct"/>
            <w:tcBorders>
              <w:top w:val="outset" w:sz="6" w:space="0" w:color="auto"/>
              <w:left w:val="outset" w:sz="6" w:space="0" w:color="auto"/>
              <w:bottom w:val="outset" w:sz="6" w:space="0" w:color="auto"/>
              <w:right w:val="outset" w:sz="6" w:space="0" w:color="auto"/>
            </w:tcBorders>
            <w:shd w:val="clear" w:color="auto" w:fill="FFFFFF"/>
            <w:vAlign w:val="center"/>
          </w:tcPr>
          <w:p w:rsidR="00480F71" w:rsidRPr="00B104DB" w:rsidRDefault="00480F71" w:rsidP="00480F71">
            <w:pPr>
              <w:jc w:val="center"/>
              <w:rPr>
                <w:b/>
                <w:bCs/>
                <w:sz w:val="20"/>
                <w:szCs w:val="20"/>
              </w:rPr>
            </w:pPr>
            <w:r w:rsidRPr="00B104DB">
              <w:rPr>
                <w:b/>
                <w:bCs/>
                <w:color w:val="000000"/>
                <w:sz w:val="20"/>
                <w:szCs w:val="20"/>
              </w:rPr>
              <w:t>Borg – Borgb</w:t>
            </w:r>
          </w:p>
        </w:tc>
        <w:tc>
          <w:tcPr>
            <w:tcW w:w="1097" w:type="pct"/>
            <w:tcBorders>
              <w:top w:val="outset" w:sz="6" w:space="0" w:color="auto"/>
              <w:left w:val="outset" w:sz="6" w:space="0" w:color="auto"/>
              <w:bottom w:val="outset" w:sz="6" w:space="0" w:color="auto"/>
              <w:right w:val="outset" w:sz="6" w:space="0" w:color="auto"/>
            </w:tcBorders>
            <w:shd w:val="clear" w:color="auto" w:fill="FFFFFF"/>
            <w:vAlign w:val="center"/>
          </w:tcPr>
          <w:p w:rsidR="00480F71" w:rsidRPr="00B104DB" w:rsidRDefault="00480F71" w:rsidP="00480F71">
            <w:pPr>
              <w:jc w:val="center"/>
              <w:rPr>
                <w:sz w:val="20"/>
                <w:szCs w:val="20"/>
              </w:rPr>
            </w:pPr>
            <w:r w:rsidRPr="00B104DB">
              <w:rPr>
                <w:color w:val="000000"/>
                <w:sz w:val="20"/>
                <w:szCs w:val="20"/>
              </w:rPr>
              <w:t>12,443</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tcPr>
          <w:p w:rsidR="00480F71" w:rsidRPr="00B104DB" w:rsidRDefault="00480F71" w:rsidP="00480F71">
            <w:pPr>
              <w:jc w:val="center"/>
              <w:rPr>
                <w:sz w:val="20"/>
                <w:szCs w:val="20"/>
              </w:rPr>
            </w:pPr>
            <w:r w:rsidRPr="00B104DB">
              <w:rPr>
                <w:color w:val="000000"/>
                <w:sz w:val="20"/>
                <w:szCs w:val="20"/>
              </w:rPr>
              <w:t>51</w:t>
            </w:r>
          </w:p>
        </w:tc>
        <w:tc>
          <w:tcPr>
            <w:tcW w:w="770" w:type="pct"/>
            <w:tcBorders>
              <w:top w:val="outset" w:sz="6" w:space="0" w:color="auto"/>
              <w:left w:val="outset" w:sz="6" w:space="0" w:color="auto"/>
              <w:bottom w:val="outset" w:sz="6" w:space="0" w:color="auto"/>
              <w:right w:val="outset" w:sz="6" w:space="0" w:color="auto"/>
            </w:tcBorders>
            <w:shd w:val="clear" w:color="auto" w:fill="FFFFFF"/>
            <w:vAlign w:val="center"/>
          </w:tcPr>
          <w:p w:rsidR="00480F71" w:rsidRPr="00B104DB" w:rsidRDefault="00480F71" w:rsidP="00480F71">
            <w:pPr>
              <w:jc w:val="center"/>
              <w:rPr>
                <w:sz w:val="20"/>
                <w:szCs w:val="20"/>
              </w:rPr>
            </w:pPr>
            <w:r w:rsidRPr="00B104DB">
              <w:rPr>
                <w:color w:val="000000"/>
                <w:sz w:val="20"/>
                <w:szCs w:val="20"/>
              </w:rPr>
              <w:t>,000**</w:t>
            </w:r>
          </w:p>
        </w:tc>
      </w:tr>
      <w:tr w:rsidR="00480F71" w:rsidRPr="00B104DB" w:rsidTr="00381799">
        <w:trPr>
          <w:tblCellSpacing w:w="0" w:type="dxa"/>
          <w:jc w:val="center"/>
        </w:trPr>
        <w:tc>
          <w:tcPr>
            <w:tcW w:w="2606" w:type="pct"/>
            <w:tcBorders>
              <w:top w:val="outset" w:sz="6" w:space="0" w:color="auto"/>
              <w:left w:val="outset" w:sz="6" w:space="0" w:color="auto"/>
              <w:bottom w:val="outset" w:sz="6" w:space="0" w:color="auto"/>
              <w:right w:val="outset" w:sz="6" w:space="0" w:color="auto"/>
            </w:tcBorders>
            <w:shd w:val="clear" w:color="auto" w:fill="FFFFFF"/>
            <w:vAlign w:val="center"/>
          </w:tcPr>
          <w:p w:rsidR="00480F71" w:rsidRPr="00B104DB" w:rsidRDefault="00480F71" w:rsidP="00480F71">
            <w:pPr>
              <w:jc w:val="center"/>
              <w:rPr>
                <w:b/>
                <w:bCs/>
                <w:sz w:val="20"/>
                <w:szCs w:val="20"/>
              </w:rPr>
            </w:pPr>
            <w:r w:rsidRPr="00B104DB">
              <w:rPr>
                <w:b/>
                <w:bCs/>
                <w:color w:val="000000"/>
                <w:sz w:val="20"/>
                <w:szCs w:val="20"/>
              </w:rPr>
              <w:t>FVC – FVCb</w:t>
            </w:r>
          </w:p>
        </w:tc>
        <w:tc>
          <w:tcPr>
            <w:tcW w:w="1097" w:type="pct"/>
            <w:tcBorders>
              <w:top w:val="outset" w:sz="6" w:space="0" w:color="auto"/>
              <w:left w:val="outset" w:sz="6" w:space="0" w:color="auto"/>
              <w:bottom w:val="outset" w:sz="6" w:space="0" w:color="auto"/>
              <w:right w:val="outset" w:sz="6" w:space="0" w:color="auto"/>
            </w:tcBorders>
            <w:shd w:val="clear" w:color="auto" w:fill="FFFFFF"/>
            <w:vAlign w:val="center"/>
          </w:tcPr>
          <w:p w:rsidR="00480F71" w:rsidRPr="00B104DB" w:rsidRDefault="00480F71" w:rsidP="00480F71">
            <w:pPr>
              <w:jc w:val="center"/>
              <w:rPr>
                <w:sz w:val="20"/>
                <w:szCs w:val="20"/>
              </w:rPr>
            </w:pPr>
            <w:r w:rsidRPr="00B104DB">
              <w:rPr>
                <w:color w:val="000000"/>
                <w:sz w:val="20"/>
                <w:szCs w:val="20"/>
              </w:rPr>
              <w:t>-8,379</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tcPr>
          <w:p w:rsidR="00480F71" w:rsidRPr="00B104DB" w:rsidRDefault="00480F71" w:rsidP="00480F71">
            <w:pPr>
              <w:jc w:val="center"/>
              <w:rPr>
                <w:sz w:val="20"/>
                <w:szCs w:val="20"/>
              </w:rPr>
            </w:pPr>
            <w:r w:rsidRPr="00B104DB">
              <w:rPr>
                <w:color w:val="000000"/>
                <w:sz w:val="20"/>
                <w:szCs w:val="20"/>
              </w:rPr>
              <w:t>51</w:t>
            </w:r>
          </w:p>
        </w:tc>
        <w:tc>
          <w:tcPr>
            <w:tcW w:w="770" w:type="pct"/>
            <w:tcBorders>
              <w:top w:val="outset" w:sz="6" w:space="0" w:color="auto"/>
              <w:left w:val="outset" w:sz="6" w:space="0" w:color="auto"/>
              <w:bottom w:val="outset" w:sz="6" w:space="0" w:color="auto"/>
              <w:right w:val="outset" w:sz="6" w:space="0" w:color="auto"/>
            </w:tcBorders>
            <w:shd w:val="clear" w:color="auto" w:fill="FFFFFF"/>
            <w:vAlign w:val="center"/>
          </w:tcPr>
          <w:p w:rsidR="00480F71" w:rsidRPr="00B104DB" w:rsidRDefault="00480F71" w:rsidP="00480F71">
            <w:pPr>
              <w:jc w:val="center"/>
              <w:rPr>
                <w:sz w:val="20"/>
                <w:szCs w:val="20"/>
              </w:rPr>
            </w:pPr>
            <w:r w:rsidRPr="00B104DB">
              <w:rPr>
                <w:color w:val="000000"/>
                <w:sz w:val="20"/>
                <w:szCs w:val="20"/>
              </w:rPr>
              <w:t>,000**</w:t>
            </w:r>
          </w:p>
        </w:tc>
      </w:tr>
      <w:tr w:rsidR="00480F71" w:rsidRPr="00B104DB" w:rsidTr="00381799">
        <w:trPr>
          <w:tblCellSpacing w:w="0" w:type="dxa"/>
          <w:jc w:val="center"/>
        </w:trPr>
        <w:tc>
          <w:tcPr>
            <w:tcW w:w="2606" w:type="pct"/>
            <w:tcBorders>
              <w:top w:val="outset" w:sz="6" w:space="0" w:color="auto"/>
              <w:left w:val="outset" w:sz="6" w:space="0" w:color="auto"/>
              <w:bottom w:val="outset" w:sz="6" w:space="0" w:color="auto"/>
              <w:right w:val="outset" w:sz="6" w:space="0" w:color="auto"/>
            </w:tcBorders>
            <w:shd w:val="clear" w:color="auto" w:fill="FFFFFF"/>
            <w:vAlign w:val="center"/>
          </w:tcPr>
          <w:p w:rsidR="00480F71" w:rsidRPr="00B104DB" w:rsidRDefault="00480F71" w:rsidP="00480F71">
            <w:pPr>
              <w:jc w:val="center"/>
              <w:rPr>
                <w:b/>
                <w:bCs/>
                <w:sz w:val="20"/>
                <w:szCs w:val="20"/>
              </w:rPr>
            </w:pPr>
            <w:r w:rsidRPr="00B104DB">
              <w:rPr>
                <w:b/>
                <w:bCs/>
                <w:color w:val="000000"/>
                <w:sz w:val="20"/>
                <w:szCs w:val="20"/>
              </w:rPr>
              <w:t>FEV1(%)- FEV1b(%)</w:t>
            </w:r>
          </w:p>
        </w:tc>
        <w:tc>
          <w:tcPr>
            <w:tcW w:w="1097" w:type="pct"/>
            <w:tcBorders>
              <w:top w:val="outset" w:sz="6" w:space="0" w:color="auto"/>
              <w:left w:val="outset" w:sz="6" w:space="0" w:color="auto"/>
              <w:bottom w:val="outset" w:sz="6" w:space="0" w:color="auto"/>
              <w:right w:val="outset" w:sz="6" w:space="0" w:color="auto"/>
            </w:tcBorders>
            <w:shd w:val="clear" w:color="auto" w:fill="FFFFFF"/>
            <w:vAlign w:val="center"/>
          </w:tcPr>
          <w:p w:rsidR="00480F71" w:rsidRPr="00B104DB" w:rsidRDefault="00480F71" w:rsidP="00480F71">
            <w:pPr>
              <w:jc w:val="center"/>
              <w:rPr>
                <w:sz w:val="20"/>
                <w:szCs w:val="20"/>
              </w:rPr>
            </w:pPr>
            <w:r w:rsidRPr="00B104DB">
              <w:rPr>
                <w:color w:val="000000"/>
                <w:sz w:val="20"/>
                <w:szCs w:val="20"/>
              </w:rPr>
              <w:t>10,720</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tcPr>
          <w:p w:rsidR="00480F71" w:rsidRPr="00B104DB" w:rsidRDefault="00480F71" w:rsidP="00480F71">
            <w:pPr>
              <w:jc w:val="center"/>
              <w:rPr>
                <w:sz w:val="20"/>
                <w:szCs w:val="20"/>
              </w:rPr>
            </w:pPr>
            <w:r w:rsidRPr="00B104DB">
              <w:rPr>
                <w:color w:val="000000"/>
                <w:sz w:val="20"/>
                <w:szCs w:val="20"/>
              </w:rPr>
              <w:t>51</w:t>
            </w:r>
          </w:p>
        </w:tc>
        <w:tc>
          <w:tcPr>
            <w:tcW w:w="770" w:type="pct"/>
            <w:tcBorders>
              <w:top w:val="outset" w:sz="6" w:space="0" w:color="auto"/>
              <w:left w:val="outset" w:sz="6" w:space="0" w:color="auto"/>
              <w:bottom w:val="outset" w:sz="6" w:space="0" w:color="auto"/>
              <w:right w:val="outset" w:sz="6" w:space="0" w:color="auto"/>
            </w:tcBorders>
            <w:shd w:val="clear" w:color="auto" w:fill="FFFFFF"/>
            <w:vAlign w:val="center"/>
          </w:tcPr>
          <w:p w:rsidR="00480F71" w:rsidRPr="00B104DB" w:rsidRDefault="00480F71" w:rsidP="00480F71">
            <w:pPr>
              <w:jc w:val="center"/>
              <w:rPr>
                <w:sz w:val="20"/>
                <w:szCs w:val="20"/>
              </w:rPr>
            </w:pPr>
            <w:r w:rsidRPr="00B104DB">
              <w:rPr>
                <w:color w:val="000000"/>
                <w:sz w:val="20"/>
                <w:szCs w:val="20"/>
              </w:rPr>
              <w:t>,000**</w:t>
            </w:r>
          </w:p>
        </w:tc>
      </w:tr>
      <w:tr w:rsidR="00480F71" w:rsidRPr="00B104DB" w:rsidTr="00381799">
        <w:trPr>
          <w:tblCellSpacing w:w="0" w:type="dxa"/>
          <w:jc w:val="center"/>
        </w:trPr>
        <w:tc>
          <w:tcPr>
            <w:tcW w:w="2606" w:type="pct"/>
            <w:tcBorders>
              <w:top w:val="outset" w:sz="6" w:space="0" w:color="auto"/>
              <w:left w:val="outset" w:sz="6" w:space="0" w:color="auto"/>
              <w:bottom w:val="outset" w:sz="6" w:space="0" w:color="auto"/>
              <w:right w:val="outset" w:sz="6" w:space="0" w:color="auto"/>
            </w:tcBorders>
            <w:shd w:val="clear" w:color="auto" w:fill="FFFFFF"/>
            <w:vAlign w:val="center"/>
          </w:tcPr>
          <w:p w:rsidR="00480F71" w:rsidRPr="00B104DB" w:rsidRDefault="00480F71" w:rsidP="00480F71">
            <w:pPr>
              <w:jc w:val="center"/>
              <w:rPr>
                <w:b/>
                <w:bCs/>
                <w:sz w:val="20"/>
                <w:szCs w:val="20"/>
              </w:rPr>
            </w:pPr>
            <w:r w:rsidRPr="00B104DB">
              <w:rPr>
                <w:b/>
                <w:bCs/>
                <w:color w:val="000000"/>
                <w:sz w:val="20"/>
                <w:szCs w:val="20"/>
              </w:rPr>
              <w:t>FEV1/FVC- FEV1b/FVCb</w:t>
            </w:r>
          </w:p>
        </w:tc>
        <w:tc>
          <w:tcPr>
            <w:tcW w:w="1097" w:type="pct"/>
            <w:tcBorders>
              <w:top w:val="outset" w:sz="6" w:space="0" w:color="auto"/>
              <w:left w:val="outset" w:sz="6" w:space="0" w:color="auto"/>
              <w:bottom w:val="outset" w:sz="6" w:space="0" w:color="auto"/>
              <w:right w:val="outset" w:sz="6" w:space="0" w:color="auto"/>
            </w:tcBorders>
            <w:shd w:val="clear" w:color="auto" w:fill="FFFFFF"/>
            <w:vAlign w:val="center"/>
          </w:tcPr>
          <w:p w:rsidR="00480F71" w:rsidRPr="00B104DB" w:rsidRDefault="00480F71" w:rsidP="00480F71">
            <w:pPr>
              <w:jc w:val="center"/>
              <w:rPr>
                <w:sz w:val="20"/>
                <w:szCs w:val="20"/>
              </w:rPr>
            </w:pPr>
            <w:r w:rsidRPr="00B104DB">
              <w:rPr>
                <w:color w:val="000000"/>
                <w:sz w:val="20"/>
                <w:szCs w:val="20"/>
              </w:rPr>
              <w:t>-2,115</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tcPr>
          <w:p w:rsidR="00480F71" w:rsidRPr="00B104DB" w:rsidRDefault="00480F71" w:rsidP="00480F71">
            <w:pPr>
              <w:jc w:val="center"/>
              <w:rPr>
                <w:sz w:val="20"/>
                <w:szCs w:val="20"/>
              </w:rPr>
            </w:pPr>
            <w:r w:rsidRPr="00B104DB">
              <w:rPr>
                <w:color w:val="000000"/>
                <w:sz w:val="20"/>
                <w:szCs w:val="20"/>
              </w:rPr>
              <w:t>51</w:t>
            </w:r>
          </w:p>
        </w:tc>
        <w:tc>
          <w:tcPr>
            <w:tcW w:w="770" w:type="pct"/>
            <w:tcBorders>
              <w:top w:val="outset" w:sz="6" w:space="0" w:color="auto"/>
              <w:left w:val="outset" w:sz="6" w:space="0" w:color="auto"/>
              <w:bottom w:val="outset" w:sz="6" w:space="0" w:color="auto"/>
              <w:right w:val="outset" w:sz="6" w:space="0" w:color="auto"/>
            </w:tcBorders>
            <w:shd w:val="clear" w:color="auto" w:fill="FFFFFF"/>
            <w:vAlign w:val="center"/>
          </w:tcPr>
          <w:p w:rsidR="00480F71" w:rsidRPr="00B104DB" w:rsidRDefault="00480F71" w:rsidP="00480F71">
            <w:pPr>
              <w:jc w:val="center"/>
              <w:rPr>
                <w:sz w:val="20"/>
                <w:szCs w:val="20"/>
              </w:rPr>
            </w:pPr>
            <w:r w:rsidRPr="00B104DB">
              <w:rPr>
                <w:color w:val="000000"/>
                <w:sz w:val="20"/>
                <w:szCs w:val="20"/>
              </w:rPr>
              <w:t>,039*</w:t>
            </w:r>
          </w:p>
        </w:tc>
      </w:tr>
      <w:tr w:rsidR="00480F71" w:rsidRPr="00B104DB" w:rsidTr="00381799">
        <w:trPr>
          <w:tblCellSpacing w:w="0" w:type="dxa"/>
          <w:jc w:val="center"/>
        </w:trPr>
        <w:tc>
          <w:tcPr>
            <w:tcW w:w="2606" w:type="pct"/>
            <w:tcBorders>
              <w:top w:val="outset" w:sz="6" w:space="0" w:color="auto"/>
              <w:left w:val="outset" w:sz="6" w:space="0" w:color="auto"/>
              <w:bottom w:val="outset" w:sz="6" w:space="0" w:color="auto"/>
              <w:right w:val="outset" w:sz="6" w:space="0" w:color="auto"/>
            </w:tcBorders>
            <w:shd w:val="clear" w:color="auto" w:fill="FFFFFF"/>
            <w:vAlign w:val="center"/>
          </w:tcPr>
          <w:p w:rsidR="00480F71" w:rsidRPr="00B104DB" w:rsidRDefault="00480F71" w:rsidP="00480F71">
            <w:pPr>
              <w:jc w:val="center"/>
              <w:rPr>
                <w:b/>
                <w:bCs/>
                <w:sz w:val="20"/>
                <w:szCs w:val="20"/>
              </w:rPr>
            </w:pPr>
            <w:r w:rsidRPr="00B104DB">
              <w:rPr>
                <w:b/>
                <w:bCs/>
                <w:color w:val="000000"/>
                <w:sz w:val="20"/>
                <w:szCs w:val="20"/>
              </w:rPr>
              <w:t>FEV1- FEV1b</w:t>
            </w:r>
          </w:p>
        </w:tc>
        <w:tc>
          <w:tcPr>
            <w:tcW w:w="1097" w:type="pct"/>
            <w:tcBorders>
              <w:top w:val="outset" w:sz="6" w:space="0" w:color="auto"/>
              <w:left w:val="outset" w:sz="6" w:space="0" w:color="auto"/>
              <w:bottom w:val="outset" w:sz="6" w:space="0" w:color="auto"/>
              <w:right w:val="outset" w:sz="6" w:space="0" w:color="auto"/>
            </w:tcBorders>
            <w:shd w:val="clear" w:color="auto" w:fill="FFFFFF"/>
            <w:vAlign w:val="center"/>
          </w:tcPr>
          <w:p w:rsidR="00480F71" w:rsidRPr="00B104DB" w:rsidRDefault="00480F71" w:rsidP="00480F71">
            <w:pPr>
              <w:jc w:val="center"/>
              <w:rPr>
                <w:sz w:val="20"/>
                <w:szCs w:val="20"/>
              </w:rPr>
            </w:pPr>
            <w:r w:rsidRPr="00B104DB">
              <w:rPr>
                <w:color w:val="000000"/>
                <w:sz w:val="20"/>
                <w:szCs w:val="20"/>
              </w:rPr>
              <w:t>10,358</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tcPr>
          <w:p w:rsidR="00480F71" w:rsidRPr="00B104DB" w:rsidRDefault="00480F71" w:rsidP="00480F71">
            <w:pPr>
              <w:jc w:val="center"/>
              <w:rPr>
                <w:sz w:val="20"/>
                <w:szCs w:val="20"/>
              </w:rPr>
            </w:pPr>
            <w:r w:rsidRPr="00B104DB">
              <w:rPr>
                <w:color w:val="000000"/>
                <w:sz w:val="20"/>
                <w:szCs w:val="20"/>
              </w:rPr>
              <w:t>51</w:t>
            </w:r>
          </w:p>
        </w:tc>
        <w:tc>
          <w:tcPr>
            <w:tcW w:w="770" w:type="pct"/>
            <w:tcBorders>
              <w:top w:val="outset" w:sz="6" w:space="0" w:color="auto"/>
              <w:left w:val="outset" w:sz="6" w:space="0" w:color="auto"/>
              <w:bottom w:val="outset" w:sz="6" w:space="0" w:color="auto"/>
              <w:right w:val="outset" w:sz="6" w:space="0" w:color="auto"/>
            </w:tcBorders>
            <w:shd w:val="clear" w:color="auto" w:fill="FFFFFF"/>
            <w:vAlign w:val="center"/>
          </w:tcPr>
          <w:p w:rsidR="00480F71" w:rsidRPr="00B104DB" w:rsidRDefault="00480F71" w:rsidP="00480F71">
            <w:pPr>
              <w:jc w:val="center"/>
              <w:rPr>
                <w:sz w:val="20"/>
                <w:szCs w:val="20"/>
              </w:rPr>
            </w:pPr>
            <w:r w:rsidRPr="00B104DB">
              <w:rPr>
                <w:color w:val="000000"/>
                <w:sz w:val="20"/>
                <w:szCs w:val="20"/>
              </w:rPr>
              <w:t>,000**</w:t>
            </w:r>
          </w:p>
        </w:tc>
      </w:tr>
    </w:tbl>
    <w:p w:rsidR="002137FC" w:rsidRDefault="00A06C57" w:rsidP="002137FC">
      <w:pPr>
        <w:rPr>
          <w:sz w:val="20"/>
          <w:szCs w:val="20"/>
        </w:rPr>
      </w:pPr>
      <w:r w:rsidRPr="004B7812">
        <w:rPr>
          <w:sz w:val="20"/>
          <w:szCs w:val="20"/>
        </w:rPr>
        <w:t>* P &lt;0</w:t>
      </w:r>
      <w:r w:rsidR="002137FC">
        <w:rPr>
          <w:sz w:val="20"/>
          <w:szCs w:val="20"/>
        </w:rPr>
        <w:t>.05 ** p &lt;0.01</w:t>
      </w:r>
    </w:p>
    <w:p w:rsidR="00381799" w:rsidRDefault="00A06C57" w:rsidP="002137FC">
      <w:pPr>
        <w:jc w:val="both"/>
        <w:rPr>
          <w:sz w:val="20"/>
          <w:szCs w:val="20"/>
        </w:rPr>
      </w:pPr>
      <w:r w:rsidRPr="004B7812">
        <w:rPr>
          <w:sz w:val="20"/>
          <w:szCs w:val="20"/>
        </w:rPr>
        <w:t xml:space="preserve">An analysis of the change in the mean values ​​of the numerical features of our </w:t>
      </w:r>
      <w:r w:rsidR="00037FB1">
        <w:rPr>
          <w:sz w:val="20"/>
          <w:szCs w:val="20"/>
        </w:rPr>
        <w:t xml:space="preserve">patients </w:t>
      </w:r>
      <w:r w:rsidR="00BB5A93">
        <w:rPr>
          <w:sz w:val="20"/>
          <w:szCs w:val="20"/>
        </w:rPr>
        <w:t xml:space="preserve"> before and after Berodual </w:t>
      </w:r>
      <w:r w:rsidR="00D42A19">
        <w:rPr>
          <w:sz w:val="20"/>
          <w:szCs w:val="20"/>
        </w:rPr>
        <w:t xml:space="preserve">application showed </w:t>
      </w:r>
      <w:r w:rsidRPr="004B7812">
        <w:rPr>
          <w:sz w:val="20"/>
          <w:szCs w:val="20"/>
        </w:rPr>
        <w:t>statistically significant difference in all parameters. Further, FEV1, FEV1 / FVC</w:t>
      </w:r>
      <w:r w:rsidR="00381799">
        <w:rPr>
          <w:sz w:val="20"/>
          <w:szCs w:val="20"/>
        </w:rPr>
        <w:t xml:space="preserve"> were found to increase and decline of  dyspnoea acoording to Borg.</w:t>
      </w:r>
    </w:p>
    <w:p w:rsidR="00381799" w:rsidRDefault="00381799" w:rsidP="00A06C57">
      <w:pPr>
        <w:rPr>
          <w:b/>
          <w:sz w:val="20"/>
          <w:szCs w:val="20"/>
        </w:rPr>
      </w:pPr>
    </w:p>
    <w:p w:rsidR="00217463" w:rsidRDefault="00BB08CF" w:rsidP="00A06C57">
      <w:pPr>
        <w:rPr>
          <w:sz w:val="20"/>
          <w:szCs w:val="20"/>
        </w:rPr>
      </w:pPr>
      <w:r>
        <w:rPr>
          <w:b/>
          <w:sz w:val="20"/>
          <w:szCs w:val="20"/>
        </w:rPr>
        <w:t xml:space="preserve">4.4 </w:t>
      </w:r>
      <w:r w:rsidR="00A06C57" w:rsidRPr="00156F14">
        <w:rPr>
          <w:b/>
          <w:sz w:val="20"/>
          <w:szCs w:val="20"/>
        </w:rPr>
        <w:t>Correlation analysis</w:t>
      </w:r>
      <w:r w:rsidR="00A06C57" w:rsidRPr="004B7812">
        <w:rPr>
          <w:sz w:val="20"/>
          <w:szCs w:val="20"/>
        </w:rPr>
        <w:br/>
      </w:r>
      <w:r w:rsidR="00A06C57" w:rsidRPr="004B7812">
        <w:rPr>
          <w:sz w:val="20"/>
          <w:szCs w:val="20"/>
        </w:rPr>
        <w:br/>
        <w:t>Calculation of the correlation coefficient determin</w:t>
      </w:r>
      <w:r w:rsidR="00037FB1">
        <w:rPr>
          <w:sz w:val="20"/>
          <w:szCs w:val="20"/>
        </w:rPr>
        <w:t xml:space="preserve">ed the correlation between </w:t>
      </w:r>
      <w:r w:rsidR="00A06C57" w:rsidRPr="004B7812">
        <w:rPr>
          <w:sz w:val="20"/>
          <w:szCs w:val="20"/>
        </w:rPr>
        <w:t xml:space="preserve"> dyspnoea </w:t>
      </w:r>
      <w:r w:rsidR="00037FB1">
        <w:rPr>
          <w:sz w:val="20"/>
          <w:szCs w:val="20"/>
        </w:rPr>
        <w:t xml:space="preserve"> and  spirometry results.</w:t>
      </w:r>
    </w:p>
    <w:p w:rsidR="00520596" w:rsidRDefault="00381799" w:rsidP="00A06C57">
      <w:pPr>
        <w:rPr>
          <w:sz w:val="20"/>
          <w:szCs w:val="20"/>
        </w:rPr>
      </w:pPr>
      <w:r>
        <w:rPr>
          <w:sz w:val="20"/>
          <w:szCs w:val="20"/>
        </w:rPr>
        <w:br/>
      </w:r>
      <w:r w:rsidRPr="00381799">
        <w:rPr>
          <w:b/>
          <w:sz w:val="20"/>
          <w:szCs w:val="20"/>
        </w:rPr>
        <w:t>Table 4</w:t>
      </w:r>
      <w:r w:rsidR="00532ACC" w:rsidRPr="00381799">
        <w:rPr>
          <w:b/>
          <w:sz w:val="20"/>
          <w:szCs w:val="20"/>
        </w:rPr>
        <w:t>. Correlations of dysp</w:t>
      </w:r>
      <w:r w:rsidR="00520596" w:rsidRPr="00381799">
        <w:rPr>
          <w:b/>
          <w:sz w:val="20"/>
          <w:szCs w:val="20"/>
        </w:rPr>
        <w:t>noea</w:t>
      </w:r>
      <w:r w:rsidR="00532ACC" w:rsidRPr="00381799">
        <w:rPr>
          <w:b/>
          <w:sz w:val="20"/>
          <w:szCs w:val="20"/>
        </w:rPr>
        <w:t xml:space="preserve"> according to MRC and FEV1</w:t>
      </w:r>
      <w:r w:rsidR="00532ACC" w:rsidRPr="004B7812">
        <w:rPr>
          <w:sz w:val="20"/>
          <w:szCs w:val="20"/>
        </w:rPr>
        <w:br/>
        <w:t>                   (N = 52 ** p &lt;0.01)</w:t>
      </w:r>
    </w:p>
    <w:tbl>
      <w:tblPr>
        <w:tblW w:w="6223" w:type="dxa"/>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1366"/>
        <w:gridCol w:w="2221"/>
        <w:gridCol w:w="1091"/>
        <w:gridCol w:w="1545"/>
      </w:tblGrid>
      <w:tr w:rsidR="00520596" w:rsidRPr="00B104DB" w:rsidTr="0016610A">
        <w:trPr>
          <w:trHeight w:val="286"/>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520596" w:rsidRPr="00520596" w:rsidRDefault="00520596" w:rsidP="0016610A">
            <w:pPr>
              <w:jc w:val="center"/>
              <w:rPr>
                <w:b/>
                <w:bCs/>
                <w:sz w:val="20"/>
                <w:szCs w:val="20"/>
              </w:rPr>
            </w:pPr>
            <w:r w:rsidRPr="00520596">
              <w:rPr>
                <w:b/>
                <w:sz w:val="20"/>
                <w:szCs w:val="20"/>
              </w:rPr>
              <w:t>Marks and correlation coefficient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20596" w:rsidRPr="00B104DB" w:rsidRDefault="00520596" w:rsidP="0016610A">
            <w:pPr>
              <w:jc w:val="center"/>
              <w:rPr>
                <w:b/>
                <w:bCs/>
                <w:sz w:val="20"/>
                <w:szCs w:val="20"/>
              </w:rPr>
            </w:pPr>
            <w:r w:rsidRPr="00B104DB">
              <w:rPr>
                <w:b/>
                <w:bCs/>
                <w:color w:val="000000"/>
                <w:sz w:val="20"/>
                <w:szCs w:val="20"/>
              </w:rPr>
              <w:t>MRC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20596" w:rsidRPr="00B104DB" w:rsidRDefault="00520596" w:rsidP="0016610A">
            <w:pPr>
              <w:jc w:val="center"/>
              <w:rPr>
                <w:b/>
                <w:bCs/>
                <w:sz w:val="20"/>
                <w:szCs w:val="20"/>
              </w:rPr>
            </w:pPr>
            <w:r w:rsidRPr="00B104DB">
              <w:rPr>
                <w:b/>
                <w:bCs/>
                <w:sz w:val="20"/>
                <w:szCs w:val="20"/>
              </w:rPr>
              <w:t>FEV1</w:t>
            </w:r>
          </w:p>
        </w:tc>
      </w:tr>
      <w:tr w:rsidR="00520596" w:rsidRPr="00B104DB" w:rsidTr="0016610A">
        <w:trPr>
          <w:trHeight w:val="286"/>
          <w:tblCellSpacing w:w="15" w:type="dxa"/>
          <w:jc w:val="center"/>
        </w:trPr>
        <w:tc>
          <w:tcPr>
            <w:tcW w:w="1321" w:type="dxa"/>
            <w:tcBorders>
              <w:top w:val="outset" w:sz="6" w:space="0" w:color="auto"/>
              <w:left w:val="outset" w:sz="6" w:space="0" w:color="auto"/>
              <w:bottom w:val="outset" w:sz="6" w:space="0" w:color="auto"/>
              <w:right w:val="outset" w:sz="6" w:space="0" w:color="auto"/>
            </w:tcBorders>
            <w:shd w:val="clear" w:color="auto" w:fill="FFFFFF"/>
            <w:vAlign w:val="center"/>
          </w:tcPr>
          <w:p w:rsidR="00520596" w:rsidRPr="00B104DB" w:rsidRDefault="00520596" w:rsidP="0016610A">
            <w:pPr>
              <w:jc w:val="center"/>
              <w:rPr>
                <w:b/>
                <w:bCs/>
                <w:sz w:val="20"/>
                <w:szCs w:val="20"/>
              </w:rPr>
            </w:pPr>
            <w:r w:rsidRPr="00B104DB">
              <w:rPr>
                <w:b/>
                <w:bCs/>
                <w:color w:val="000000"/>
                <w:sz w:val="20"/>
                <w:szCs w:val="20"/>
              </w:rPr>
              <w:t>MRC</w:t>
            </w:r>
          </w:p>
        </w:tc>
        <w:tc>
          <w:tcPr>
            <w:tcW w:w="2191" w:type="dxa"/>
            <w:tcBorders>
              <w:top w:val="outset" w:sz="6" w:space="0" w:color="auto"/>
              <w:left w:val="outset" w:sz="6" w:space="0" w:color="auto"/>
              <w:bottom w:val="outset" w:sz="6" w:space="0" w:color="auto"/>
              <w:right w:val="outset" w:sz="6" w:space="0" w:color="auto"/>
            </w:tcBorders>
            <w:shd w:val="clear" w:color="auto" w:fill="FFFFFF"/>
          </w:tcPr>
          <w:p w:rsidR="00520596" w:rsidRPr="00B104DB" w:rsidRDefault="00520596" w:rsidP="0016610A">
            <w:pPr>
              <w:jc w:val="center"/>
              <w:rPr>
                <w:b/>
                <w:bCs/>
                <w:sz w:val="20"/>
                <w:szCs w:val="20"/>
              </w:rPr>
            </w:pPr>
            <w:r w:rsidRPr="00B104DB">
              <w:rPr>
                <w:b/>
                <w:bCs/>
                <w:color w:val="000000"/>
                <w:sz w:val="20"/>
                <w:szCs w:val="20"/>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20596" w:rsidRPr="00B104DB" w:rsidRDefault="00520596" w:rsidP="0016610A">
            <w:pPr>
              <w:jc w:val="cente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20596" w:rsidRPr="00B104DB" w:rsidRDefault="00520596" w:rsidP="0016610A">
            <w:pPr>
              <w:jc w:val="center"/>
              <w:rPr>
                <w:sz w:val="20"/>
                <w:szCs w:val="20"/>
              </w:rPr>
            </w:pPr>
            <w:r w:rsidRPr="00B104DB">
              <w:rPr>
                <w:color w:val="000000"/>
                <w:sz w:val="20"/>
                <w:szCs w:val="20"/>
              </w:rPr>
              <w:t>-.369(**)</w:t>
            </w:r>
          </w:p>
        </w:tc>
      </w:tr>
    </w:tbl>
    <w:p w:rsidR="00217463" w:rsidRDefault="00217463" w:rsidP="00A06C57">
      <w:pPr>
        <w:rPr>
          <w:sz w:val="20"/>
          <w:szCs w:val="20"/>
        </w:rPr>
      </w:pPr>
    </w:p>
    <w:p w:rsidR="00552A18" w:rsidRDefault="00532ACC" w:rsidP="00A06C57">
      <w:pPr>
        <w:rPr>
          <w:sz w:val="20"/>
          <w:szCs w:val="20"/>
        </w:rPr>
      </w:pPr>
      <w:r w:rsidRPr="004B7812">
        <w:rPr>
          <w:sz w:val="20"/>
          <w:szCs w:val="20"/>
        </w:rPr>
        <w:t>In the analysis of the relationship between parameters, it has bee</w:t>
      </w:r>
      <w:r w:rsidR="00802810">
        <w:rPr>
          <w:sz w:val="20"/>
          <w:szCs w:val="20"/>
        </w:rPr>
        <w:t xml:space="preserve">n shown that the MRC dyspnoea </w:t>
      </w:r>
      <w:r w:rsidRPr="004B7812">
        <w:rPr>
          <w:sz w:val="20"/>
          <w:szCs w:val="20"/>
        </w:rPr>
        <w:t xml:space="preserve"> value</w:t>
      </w:r>
      <w:r w:rsidR="00037FB1">
        <w:rPr>
          <w:sz w:val="20"/>
          <w:szCs w:val="20"/>
        </w:rPr>
        <w:t xml:space="preserve"> </w:t>
      </w:r>
      <w:r w:rsidR="00D42A19">
        <w:rPr>
          <w:sz w:val="20"/>
          <w:szCs w:val="20"/>
        </w:rPr>
        <w:t xml:space="preserve">have correlated with </w:t>
      </w:r>
      <w:r w:rsidR="00802810">
        <w:rPr>
          <w:sz w:val="20"/>
          <w:szCs w:val="20"/>
        </w:rPr>
        <w:t xml:space="preserve"> FEV1 (p &lt;0.01).</w:t>
      </w:r>
      <w:r w:rsidRPr="004B7812">
        <w:rPr>
          <w:sz w:val="20"/>
          <w:szCs w:val="20"/>
        </w:rPr>
        <w:t xml:space="preserve">The pathway is negative, meaning that the FEV1 </w:t>
      </w:r>
      <w:r w:rsidR="00802810">
        <w:rPr>
          <w:sz w:val="20"/>
          <w:szCs w:val="20"/>
        </w:rPr>
        <w:t>descrease</w:t>
      </w:r>
      <w:r w:rsidRPr="004B7812">
        <w:rPr>
          <w:sz w:val="20"/>
          <w:szCs w:val="20"/>
        </w:rPr>
        <w:t xml:space="preserve"> leads to worsening dyspnoea.</w:t>
      </w:r>
    </w:p>
    <w:p w:rsidR="00217463" w:rsidRDefault="00532ACC" w:rsidP="00A06C57">
      <w:pPr>
        <w:rPr>
          <w:b/>
          <w:sz w:val="20"/>
          <w:szCs w:val="20"/>
        </w:rPr>
      </w:pPr>
      <w:r w:rsidRPr="004B7812">
        <w:rPr>
          <w:sz w:val="20"/>
          <w:szCs w:val="20"/>
        </w:rPr>
        <w:br/>
      </w:r>
    </w:p>
    <w:p w:rsidR="00004E80" w:rsidRDefault="00BB08CF" w:rsidP="00A06C57">
      <w:pPr>
        <w:rPr>
          <w:sz w:val="20"/>
          <w:szCs w:val="20"/>
        </w:rPr>
      </w:pPr>
      <w:r w:rsidRPr="00BB08CF">
        <w:rPr>
          <w:b/>
          <w:sz w:val="20"/>
          <w:szCs w:val="20"/>
        </w:rPr>
        <w:t>Table 5</w:t>
      </w:r>
      <w:r w:rsidR="00532ACC" w:rsidRPr="00BB08CF">
        <w:rPr>
          <w:b/>
          <w:sz w:val="20"/>
          <w:szCs w:val="20"/>
        </w:rPr>
        <w:t>.</w:t>
      </w:r>
      <w:r w:rsidR="00532ACC" w:rsidRPr="004B7812">
        <w:rPr>
          <w:sz w:val="20"/>
          <w:szCs w:val="20"/>
        </w:rPr>
        <w:t xml:space="preserve"> Correlations of dyspnoea by Borg and FEV1 before and after Berodual</w:t>
      </w:r>
      <w:r w:rsidR="00532ACC" w:rsidRPr="004B7812">
        <w:rPr>
          <w:sz w:val="20"/>
          <w:szCs w:val="20"/>
        </w:rPr>
        <w:br/>
        <w:t>                   (N = 52 ** p &lt;0.01)</w:t>
      </w:r>
    </w:p>
    <w:tbl>
      <w:tblPr>
        <w:tblW w:w="4592"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1411"/>
        <w:gridCol w:w="3129"/>
        <w:gridCol w:w="1300"/>
        <w:gridCol w:w="1112"/>
        <w:gridCol w:w="1118"/>
        <w:gridCol w:w="1264"/>
      </w:tblGrid>
      <w:tr w:rsidR="00004E80" w:rsidRPr="00B104DB" w:rsidTr="00BB08CF">
        <w:trPr>
          <w:tblCellSpacing w:w="15" w:type="dxa"/>
          <w:jc w:val="center"/>
        </w:trPr>
        <w:tc>
          <w:tcPr>
            <w:tcW w:w="2400"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004E80" w:rsidRDefault="00004E80" w:rsidP="0016610A">
            <w:pPr>
              <w:jc w:val="center"/>
              <w:rPr>
                <w:b/>
                <w:bCs/>
                <w:sz w:val="20"/>
                <w:szCs w:val="20"/>
              </w:rPr>
            </w:pPr>
            <w:r w:rsidRPr="00004E80">
              <w:rPr>
                <w:b/>
                <w:sz w:val="20"/>
                <w:szCs w:val="20"/>
              </w:rPr>
              <w:t>Characteristics and correlation coefficient</w:t>
            </w:r>
          </w:p>
        </w:tc>
        <w:tc>
          <w:tcPr>
            <w:tcW w:w="682"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b/>
                <w:bCs/>
                <w:sz w:val="20"/>
                <w:szCs w:val="20"/>
              </w:rPr>
            </w:pPr>
            <w:r w:rsidRPr="00B104DB">
              <w:rPr>
                <w:b/>
                <w:bCs/>
                <w:color w:val="000000"/>
                <w:sz w:val="20"/>
                <w:szCs w:val="20"/>
              </w:rPr>
              <w:t>Borg</w:t>
            </w:r>
          </w:p>
        </w:tc>
        <w:tc>
          <w:tcPr>
            <w:tcW w:w="581"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b/>
                <w:bCs/>
                <w:sz w:val="20"/>
                <w:szCs w:val="20"/>
              </w:rPr>
            </w:pPr>
            <w:r w:rsidRPr="00B104DB">
              <w:rPr>
                <w:b/>
                <w:bCs/>
                <w:color w:val="000000"/>
                <w:sz w:val="20"/>
                <w:szCs w:val="20"/>
              </w:rPr>
              <w:t>Borgb</w:t>
            </w:r>
          </w:p>
        </w:tc>
        <w:tc>
          <w:tcPr>
            <w:tcW w:w="584"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b/>
                <w:bCs/>
                <w:sz w:val="20"/>
                <w:szCs w:val="20"/>
              </w:rPr>
            </w:pPr>
            <w:r w:rsidRPr="00B104DB">
              <w:rPr>
                <w:b/>
                <w:bCs/>
                <w:color w:val="000000"/>
                <w:sz w:val="20"/>
                <w:szCs w:val="20"/>
              </w:rPr>
              <w:t>FEV1</w:t>
            </w:r>
          </w:p>
        </w:tc>
        <w:tc>
          <w:tcPr>
            <w:tcW w:w="65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b/>
                <w:bCs/>
                <w:sz w:val="20"/>
                <w:szCs w:val="20"/>
              </w:rPr>
            </w:pPr>
            <w:r w:rsidRPr="00B104DB">
              <w:rPr>
                <w:b/>
                <w:bCs/>
                <w:color w:val="000000"/>
                <w:sz w:val="20"/>
                <w:szCs w:val="20"/>
              </w:rPr>
              <w:t>FEV1b</w:t>
            </w:r>
          </w:p>
        </w:tc>
      </w:tr>
      <w:tr w:rsidR="00004E80" w:rsidRPr="00B104DB" w:rsidTr="00BB08CF">
        <w:trPr>
          <w:tblCellSpacing w:w="15" w:type="dxa"/>
          <w:jc w:val="center"/>
        </w:trPr>
        <w:tc>
          <w:tcPr>
            <w:tcW w:w="734"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b/>
                <w:bCs/>
                <w:sz w:val="20"/>
                <w:szCs w:val="20"/>
              </w:rPr>
            </w:pPr>
            <w:r w:rsidRPr="00B104DB">
              <w:rPr>
                <w:b/>
                <w:bCs/>
                <w:color w:val="000000"/>
                <w:sz w:val="20"/>
                <w:szCs w:val="20"/>
              </w:rPr>
              <w:t>Borg</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802810" w:rsidP="0016610A">
            <w:pPr>
              <w:jc w:val="center"/>
              <w:rPr>
                <w:b/>
                <w:bCs/>
                <w:sz w:val="20"/>
                <w:szCs w:val="20"/>
              </w:rPr>
            </w:pPr>
            <w:r w:rsidRPr="00B104DB">
              <w:rPr>
                <w:b/>
                <w:bCs/>
                <w:color w:val="000000"/>
                <w:sz w:val="20"/>
                <w:szCs w:val="20"/>
              </w:rPr>
              <w:t>R</w:t>
            </w:r>
          </w:p>
        </w:tc>
        <w:tc>
          <w:tcPr>
            <w:tcW w:w="682"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p>
        </w:tc>
        <w:tc>
          <w:tcPr>
            <w:tcW w:w="581"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r w:rsidRPr="00B104DB">
              <w:rPr>
                <w:color w:val="000000"/>
                <w:sz w:val="20"/>
                <w:szCs w:val="20"/>
              </w:rPr>
              <w:t>.894(**)</w:t>
            </w:r>
          </w:p>
        </w:tc>
        <w:tc>
          <w:tcPr>
            <w:tcW w:w="584"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r w:rsidRPr="00B104DB">
              <w:rPr>
                <w:color w:val="000000"/>
                <w:sz w:val="20"/>
                <w:szCs w:val="20"/>
              </w:rPr>
              <w:t>-.511(**)</w:t>
            </w:r>
          </w:p>
        </w:tc>
        <w:tc>
          <w:tcPr>
            <w:tcW w:w="65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r w:rsidRPr="00B104DB">
              <w:rPr>
                <w:color w:val="000000"/>
                <w:sz w:val="20"/>
                <w:szCs w:val="20"/>
              </w:rPr>
              <w:t>-.521(**)</w:t>
            </w:r>
          </w:p>
        </w:tc>
      </w:tr>
      <w:tr w:rsidR="00004E80" w:rsidRPr="00B104DB" w:rsidTr="00BB08CF">
        <w:trPr>
          <w:tblCellSpacing w:w="15" w:type="dxa"/>
          <w:jc w:val="center"/>
        </w:trPr>
        <w:tc>
          <w:tcPr>
            <w:tcW w:w="734"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b/>
                <w:bCs/>
                <w:sz w:val="20"/>
                <w:szCs w:val="20"/>
              </w:rPr>
            </w:pPr>
            <w:r w:rsidRPr="00B104DB">
              <w:rPr>
                <w:b/>
                <w:bCs/>
                <w:color w:val="000000"/>
                <w:sz w:val="20"/>
                <w:szCs w:val="20"/>
              </w:rPr>
              <w:t>Borgb</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802810" w:rsidP="0016610A">
            <w:pPr>
              <w:jc w:val="center"/>
              <w:rPr>
                <w:b/>
                <w:bCs/>
                <w:sz w:val="20"/>
                <w:szCs w:val="20"/>
              </w:rPr>
            </w:pPr>
            <w:r w:rsidRPr="00B104DB">
              <w:rPr>
                <w:b/>
                <w:bCs/>
                <w:color w:val="000000"/>
                <w:sz w:val="20"/>
                <w:szCs w:val="20"/>
              </w:rPr>
              <w:t>R</w:t>
            </w:r>
          </w:p>
        </w:tc>
        <w:tc>
          <w:tcPr>
            <w:tcW w:w="682"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r w:rsidRPr="00B104DB">
              <w:rPr>
                <w:color w:val="000000"/>
                <w:sz w:val="20"/>
                <w:szCs w:val="20"/>
              </w:rPr>
              <w:t>.894(**)</w:t>
            </w:r>
          </w:p>
        </w:tc>
        <w:tc>
          <w:tcPr>
            <w:tcW w:w="581"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p>
        </w:tc>
        <w:tc>
          <w:tcPr>
            <w:tcW w:w="584"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r w:rsidRPr="00B104DB">
              <w:rPr>
                <w:color w:val="000000"/>
                <w:sz w:val="20"/>
                <w:szCs w:val="20"/>
              </w:rPr>
              <w:t>-.500(**)</w:t>
            </w:r>
          </w:p>
        </w:tc>
        <w:tc>
          <w:tcPr>
            <w:tcW w:w="65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r w:rsidRPr="00B104DB">
              <w:rPr>
                <w:color w:val="000000"/>
                <w:sz w:val="20"/>
                <w:szCs w:val="20"/>
              </w:rPr>
              <w:t>-.420(**)</w:t>
            </w:r>
          </w:p>
        </w:tc>
      </w:tr>
      <w:tr w:rsidR="00004E80" w:rsidRPr="00B104DB" w:rsidTr="00BB08CF">
        <w:trPr>
          <w:tblCellSpacing w:w="15" w:type="dxa"/>
          <w:jc w:val="center"/>
        </w:trPr>
        <w:tc>
          <w:tcPr>
            <w:tcW w:w="734"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b/>
                <w:bCs/>
                <w:sz w:val="20"/>
                <w:szCs w:val="20"/>
              </w:rPr>
            </w:pPr>
            <w:r w:rsidRPr="00B104DB">
              <w:rPr>
                <w:b/>
                <w:bCs/>
                <w:color w:val="000000"/>
                <w:sz w:val="20"/>
                <w:szCs w:val="20"/>
              </w:rPr>
              <w:t>FEV1</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802810" w:rsidP="0016610A">
            <w:pPr>
              <w:jc w:val="center"/>
              <w:rPr>
                <w:b/>
                <w:bCs/>
                <w:sz w:val="20"/>
                <w:szCs w:val="20"/>
              </w:rPr>
            </w:pPr>
            <w:r w:rsidRPr="00B104DB">
              <w:rPr>
                <w:b/>
                <w:bCs/>
                <w:color w:val="000000"/>
                <w:sz w:val="20"/>
                <w:szCs w:val="20"/>
              </w:rPr>
              <w:t>R</w:t>
            </w:r>
          </w:p>
        </w:tc>
        <w:tc>
          <w:tcPr>
            <w:tcW w:w="682"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r w:rsidRPr="00B104DB">
              <w:rPr>
                <w:color w:val="000000"/>
                <w:sz w:val="20"/>
                <w:szCs w:val="20"/>
              </w:rPr>
              <w:t>-.511(**)</w:t>
            </w:r>
          </w:p>
        </w:tc>
        <w:tc>
          <w:tcPr>
            <w:tcW w:w="581"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r w:rsidRPr="00B104DB">
              <w:rPr>
                <w:color w:val="000000"/>
                <w:sz w:val="20"/>
                <w:szCs w:val="20"/>
              </w:rPr>
              <w:t>-.500(**)</w:t>
            </w:r>
          </w:p>
        </w:tc>
        <w:tc>
          <w:tcPr>
            <w:tcW w:w="584"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r w:rsidRPr="00B104DB">
              <w:rPr>
                <w:color w:val="000000"/>
                <w:sz w:val="20"/>
                <w:szCs w:val="20"/>
              </w:rPr>
              <w:t>.968(**)</w:t>
            </w:r>
          </w:p>
        </w:tc>
      </w:tr>
      <w:tr w:rsidR="00004E80" w:rsidRPr="00B104DB" w:rsidTr="00BB08CF">
        <w:trPr>
          <w:tblCellSpacing w:w="15" w:type="dxa"/>
          <w:jc w:val="center"/>
        </w:trPr>
        <w:tc>
          <w:tcPr>
            <w:tcW w:w="734"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b/>
                <w:bCs/>
                <w:sz w:val="20"/>
                <w:szCs w:val="20"/>
              </w:rPr>
            </w:pPr>
            <w:r w:rsidRPr="00B104DB">
              <w:rPr>
                <w:b/>
                <w:bCs/>
                <w:color w:val="000000"/>
                <w:sz w:val="20"/>
                <w:szCs w:val="20"/>
              </w:rPr>
              <w:t>FEV1b</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802810" w:rsidP="0016610A">
            <w:pPr>
              <w:jc w:val="center"/>
              <w:rPr>
                <w:b/>
                <w:bCs/>
                <w:sz w:val="20"/>
                <w:szCs w:val="20"/>
              </w:rPr>
            </w:pPr>
            <w:r w:rsidRPr="00B104DB">
              <w:rPr>
                <w:b/>
                <w:bCs/>
                <w:color w:val="000000"/>
                <w:sz w:val="20"/>
                <w:szCs w:val="20"/>
              </w:rPr>
              <w:t>R</w:t>
            </w:r>
          </w:p>
        </w:tc>
        <w:tc>
          <w:tcPr>
            <w:tcW w:w="682"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r w:rsidRPr="00B104DB">
              <w:rPr>
                <w:color w:val="000000"/>
                <w:sz w:val="20"/>
                <w:szCs w:val="20"/>
              </w:rPr>
              <w:t>-.521(**)</w:t>
            </w:r>
          </w:p>
        </w:tc>
        <w:tc>
          <w:tcPr>
            <w:tcW w:w="581"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r w:rsidRPr="00B104DB">
              <w:rPr>
                <w:color w:val="000000"/>
                <w:sz w:val="20"/>
                <w:szCs w:val="20"/>
              </w:rPr>
              <w:t>-.420(**)</w:t>
            </w:r>
          </w:p>
        </w:tc>
        <w:tc>
          <w:tcPr>
            <w:tcW w:w="584"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r w:rsidRPr="00B104DB">
              <w:rPr>
                <w:color w:val="000000"/>
                <w:sz w:val="20"/>
                <w:szCs w:val="20"/>
              </w:rPr>
              <w:t>.968 (**)</w:t>
            </w:r>
          </w:p>
        </w:tc>
        <w:tc>
          <w:tcPr>
            <w:tcW w:w="65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p>
        </w:tc>
      </w:tr>
    </w:tbl>
    <w:p w:rsidR="00BB08CF" w:rsidRDefault="00A24691" w:rsidP="00A06C57">
      <w:pPr>
        <w:rPr>
          <w:sz w:val="20"/>
          <w:szCs w:val="20"/>
        </w:rPr>
      </w:pPr>
      <w:r>
        <w:rPr>
          <w:sz w:val="20"/>
          <w:szCs w:val="20"/>
        </w:rPr>
        <w:br/>
        <w:t>I</w:t>
      </w:r>
      <w:r w:rsidR="00532ACC" w:rsidRPr="004B7812">
        <w:rPr>
          <w:sz w:val="20"/>
          <w:szCs w:val="20"/>
        </w:rPr>
        <w:t xml:space="preserve">t was found that the </w:t>
      </w:r>
      <w:r w:rsidR="001F778C">
        <w:rPr>
          <w:sz w:val="20"/>
          <w:szCs w:val="20"/>
        </w:rPr>
        <w:t>dyspnoea</w:t>
      </w:r>
      <w:r>
        <w:rPr>
          <w:sz w:val="20"/>
          <w:szCs w:val="20"/>
        </w:rPr>
        <w:t xml:space="preserve"> value according to</w:t>
      </w:r>
      <w:r w:rsidR="00802810">
        <w:rPr>
          <w:sz w:val="20"/>
          <w:szCs w:val="20"/>
        </w:rPr>
        <w:t xml:space="preserve"> Borg before and after Berodual</w:t>
      </w:r>
      <w:r>
        <w:rPr>
          <w:sz w:val="20"/>
          <w:szCs w:val="20"/>
        </w:rPr>
        <w:t xml:space="preserve"> correlated  with FEV1 </w:t>
      </w:r>
      <w:r w:rsidR="00532ACC" w:rsidRPr="004B7812">
        <w:rPr>
          <w:sz w:val="20"/>
          <w:szCs w:val="20"/>
        </w:rPr>
        <w:t xml:space="preserve"> before and after Berodual (p &lt;0.01). The link is negative, which means that the reduction in FEV1 leads to an increase in dyspnoea.</w:t>
      </w:r>
    </w:p>
    <w:p w:rsidR="00004E80" w:rsidRDefault="00532ACC" w:rsidP="00A06C57">
      <w:pPr>
        <w:rPr>
          <w:sz w:val="20"/>
          <w:szCs w:val="20"/>
        </w:rPr>
      </w:pPr>
      <w:r w:rsidRPr="004B7812">
        <w:rPr>
          <w:sz w:val="20"/>
          <w:szCs w:val="20"/>
        </w:rPr>
        <w:br/>
      </w:r>
      <w:r w:rsidR="00BB08CF">
        <w:rPr>
          <w:b/>
          <w:sz w:val="20"/>
          <w:szCs w:val="20"/>
        </w:rPr>
        <w:t>Table 6</w:t>
      </w:r>
      <w:r w:rsidRPr="00BB08CF">
        <w:rPr>
          <w:b/>
          <w:sz w:val="20"/>
          <w:szCs w:val="20"/>
        </w:rPr>
        <w:t>.</w:t>
      </w:r>
      <w:r w:rsidRPr="004B7812">
        <w:rPr>
          <w:sz w:val="20"/>
          <w:szCs w:val="20"/>
        </w:rPr>
        <w:t xml:space="preserve"> Correlations of dyspnoea by Borg and FVC before and after Berodual</w:t>
      </w:r>
      <w:r w:rsidRPr="004B7812">
        <w:rPr>
          <w:sz w:val="20"/>
          <w:szCs w:val="20"/>
        </w:rPr>
        <w:br/>
        <w:t>                   (N = 52 * p &lt;0.05)</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1431"/>
        <w:gridCol w:w="3021"/>
        <w:gridCol w:w="1424"/>
        <w:gridCol w:w="1424"/>
        <w:gridCol w:w="1424"/>
        <w:gridCol w:w="1439"/>
      </w:tblGrid>
      <w:tr w:rsidR="00004E80" w:rsidRPr="00B104DB" w:rsidTr="0016610A">
        <w:trPr>
          <w:tblCellSpacing w:w="15" w:type="dxa"/>
          <w:jc w:val="center"/>
        </w:trPr>
        <w:tc>
          <w:tcPr>
            <w:tcW w:w="2150"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004E80" w:rsidRDefault="00004E80" w:rsidP="0016610A">
            <w:pPr>
              <w:jc w:val="center"/>
              <w:rPr>
                <w:b/>
                <w:bCs/>
                <w:sz w:val="20"/>
                <w:szCs w:val="20"/>
              </w:rPr>
            </w:pPr>
            <w:r w:rsidRPr="00004E80">
              <w:rPr>
                <w:b/>
                <w:sz w:val="20"/>
                <w:szCs w:val="20"/>
              </w:rPr>
              <w:t>Characteristics and correlation coefficient</w:t>
            </w:r>
          </w:p>
        </w:tc>
        <w:tc>
          <w:tcPr>
            <w:tcW w:w="68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b/>
                <w:bCs/>
                <w:sz w:val="20"/>
                <w:szCs w:val="20"/>
              </w:rPr>
            </w:pPr>
            <w:r w:rsidRPr="00B104DB">
              <w:rPr>
                <w:b/>
                <w:bCs/>
                <w:sz w:val="20"/>
                <w:szCs w:val="20"/>
              </w:rPr>
              <w:t>Borg</w:t>
            </w:r>
          </w:p>
        </w:tc>
        <w:tc>
          <w:tcPr>
            <w:tcW w:w="68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b/>
                <w:bCs/>
                <w:sz w:val="20"/>
                <w:szCs w:val="20"/>
              </w:rPr>
            </w:pPr>
            <w:r w:rsidRPr="00B104DB">
              <w:rPr>
                <w:b/>
                <w:bCs/>
                <w:sz w:val="20"/>
                <w:szCs w:val="20"/>
              </w:rPr>
              <w:t>Borgb</w:t>
            </w:r>
          </w:p>
        </w:tc>
        <w:tc>
          <w:tcPr>
            <w:tcW w:w="68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b/>
                <w:bCs/>
                <w:sz w:val="20"/>
                <w:szCs w:val="20"/>
              </w:rPr>
            </w:pPr>
            <w:r w:rsidRPr="00B104DB">
              <w:rPr>
                <w:b/>
                <w:bCs/>
                <w:sz w:val="20"/>
                <w:szCs w:val="20"/>
              </w:rPr>
              <w:t>FVC</w:t>
            </w:r>
          </w:p>
        </w:tc>
        <w:tc>
          <w:tcPr>
            <w:tcW w:w="68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b/>
                <w:bCs/>
                <w:sz w:val="20"/>
                <w:szCs w:val="20"/>
              </w:rPr>
            </w:pPr>
            <w:r w:rsidRPr="00B104DB">
              <w:rPr>
                <w:b/>
                <w:bCs/>
                <w:sz w:val="20"/>
                <w:szCs w:val="20"/>
              </w:rPr>
              <w:t>FVCb</w:t>
            </w:r>
          </w:p>
        </w:tc>
      </w:tr>
      <w:tr w:rsidR="00004E80" w:rsidRPr="00B104DB" w:rsidTr="0016610A">
        <w:trPr>
          <w:tblCellSpacing w:w="15" w:type="dxa"/>
          <w:jc w:val="center"/>
        </w:trPr>
        <w:tc>
          <w:tcPr>
            <w:tcW w:w="681"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b/>
                <w:bCs/>
                <w:sz w:val="20"/>
                <w:szCs w:val="20"/>
              </w:rPr>
            </w:pPr>
            <w:r w:rsidRPr="00B104DB">
              <w:rPr>
                <w:b/>
                <w:bCs/>
                <w:sz w:val="20"/>
                <w:szCs w:val="20"/>
              </w:rPr>
              <w:t>Borg</w:t>
            </w:r>
          </w:p>
        </w:tc>
        <w:tc>
          <w:tcPr>
            <w:tcW w:w="1451"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b/>
                <w:bCs/>
                <w:sz w:val="20"/>
                <w:szCs w:val="20"/>
              </w:rPr>
            </w:pPr>
            <w:r w:rsidRPr="00B104DB">
              <w:rPr>
                <w:b/>
                <w:bCs/>
                <w:sz w:val="20"/>
                <w:szCs w:val="20"/>
              </w:rPr>
              <w:t>r</w:t>
            </w:r>
          </w:p>
        </w:tc>
        <w:tc>
          <w:tcPr>
            <w:tcW w:w="68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p>
        </w:tc>
        <w:tc>
          <w:tcPr>
            <w:tcW w:w="68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r w:rsidRPr="00B104DB">
              <w:rPr>
                <w:sz w:val="20"/>
                <w:szCs w:val="20"/>
              </w:rPr>
              <w:t>.894(**)</w:t>
            </w:r>
          </w:p>
        </w:tc>
        <w:tc>
          <w:tcPr>
            <w:tcW w:w="68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r w:rsidRPr="00B104DB">
              <w:rPr>
                <w:sz w:val="20"/>
                <w:szCs w:val="20"/>
              </w:rPr>
              <w:t>-.323(*)</w:t>
            </w:r>
          </w:p>
        </w:tc>
        <w:tc>
          <w:tcPr>
            <w:tcW w:w="68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r w:rsidRPr="00B104DB">
              <w:rPr>
                <w:sz w:val="20"/>
                <w:szCs w:val="20"/>
              </w:rPr>
              <w:t>-.259(*)</w:t>
            </w:r>
          </w:p>
        </w:tc>
      </w:tr>
      <w:tr w:rsidR="00004E80" w:rsidRPr="00B104DB" w:rsidTr="0016610A">
        <w:trPr>
          <w:tblCellSpacing w:w="15" w:type="dxa"/>
          <w:jc w:val="center"/>
        </w:trPr>
        <w:tc>
          <w:tcPr>
            <w:tcW w:w="681"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b/>
                <w:bCs/>
                <w:sz w:val="20"/>
                <w:szCs w:val="20"/>
              </w:rPr>
            </w:pPr>
            <w:r w:rsidRPr="00B104DB">
              <w:rPr>
                <w:b/>
                <w:bCs/>
                <w:sz w:val="20"/>
                <w:szCs w:val="20"/>
              </w:rPr>
              <w:t>Borgb</w:t>
            </w:r>
          </w:p>
        </w:tc>
        <w:tc>
          <w:tcPr>
            <w:tcW w:w="1451"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b/>
                <w:bCs/>
                <w:sz w:val="20"/>
                <w:szCs w:val="20"/>
              </w:rPr>
            </w:pPr>
            <w:r w:rsidRPr="00B104DB">
              <w:rPr>
                <w:b/>
                <w:bCs/>
                <w:sz w:val="20"/>
                <w:szCs w:val="20"/>
              </w:rPr>
              <w:t>r</w:t>
            </w:r>
          </w:p>
        </w:tc>
        <w:tc>
          <w:tcPr>
            <w:tcW w:w="68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r w:rsidRPr="00B104DB">
              <w:rPr>
                <w:sz w:val="20"/>
                <w:szCs w:val="20"/>
              </w:rPr>
              <w:t>.894(**)</w:t>
            </w:r>
          </w:p>
        </w:tc>
        <w:tc>
          <w:tcPr>
            <w:tcW w:w="68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p>
        </w:tc>
        <w:tc>
          <w:tcPr>
            <w:tcW w:w="68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r w:rsidRPr="00B104DB">
              <w:rPr>
                <w:sz w:val="20"/>
                <w:szCs w:val="20"/>
              </w:rPr>
              <w:t>-.251(*)</w:t>
            </w:r>
          </w:p>
        </w:tc>
        <w:tc>
          <w:tcPr>
            <w:tcW w:w="68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r w:rsidRPr="00B104DB">
              <w:rPr>
                <w:sz w:val="20"/>
                <w:szCs w:val="20"/>
              </w:rPr>
              <w:t>-.209(**)</w:t>
            </w:r>
          </w:p>
        </w:tc>
      </w:tr>
      <w:tr w:rsidR="00004E80" w:rsidRPr="00B104DB" w:rsidTr="0016610A">
        <w:trPr>
          <w:tblCellSpacing w:w="15" w:type="dxa"/>
          <w:jc w:val="center"/>
        </w:trPr>
        <w:tc>
          <w:tcPr>
            <w:tcW w:w="681"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b/>
                <w:bCs/>
                <w:sz w:val="20"/>
                <w:szCs w:val="20"/>
              </w:rPr>
            </w:pPr>
            <w:r w:rsidRPr="00B104DB">
              <w:rPr>
                <w:b/>
                <w:bCs/>
                <w:sz w:val="20"/>
                <w:szCs w:val="20"/>
              </w:rPr>
              <w:t>FVC</w:t>
            </w:r>
          </w:p>
        </w:tc>
        <w:tc>
          <w:tcPr>
            <w:tcW w:w="1451"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b/>
                <w:bCs/>
                <w:sz w:val="20"/>
                <w:szCs w:val="20"/>
              </w:rPr>
            </w:pPr>
            <w:r w:rsidRPr="00B104DB">
              <w:rPr>
                <w:b/>
                <w:bCs/>
                <w:sz w:val="20"/>
                <w:szCs w:val="20"/>
              </w:rPr>
              <w:t>r</w:t>
            </w:r>
          </w:p>
        </w:tc>
        <w:tc>
          <w:tcPr>
            <w:tcW w:w="68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r w:rsidRPr="00B104DB">
              <w:rPr>
                <w:sz w:val="20"/>
                <w:szCs w:val="20"/>
              </w:rPr>
              <w:t>-.323(*)</w:t>
            </w:r>
          </w:p>
        </w:tc>
        <w:tc>
          <w:tcPr>
            <w:tcW w:w="68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r w:rsidRPr="00B104DB">
              <w:rPr>
                <w:sz w:val="20"/>
                <w:szCs w:val="20"/>
              </w:rPr>
              <w:t>-.251(*)</w:t>
            </w:r>
          </w:p>
        </w:tc>
        <w:tc>
          <w:tcPr>
            <w:tcW w:w="68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p>
        </w:tc>
        <w:tc>
          <w:tcPr>
            <w:tcW w:w="68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r w:rsidRPr="00B104DB">
              <w:rPr>
                <w:sz w:val="20"/>
                <w:szCs w:val="20"/>
              </w:rPr>
              <w:t>.952(**)</w:t>
            </w:r>
          </w:p>
        </w:tc>
      </w:tr>
      <w:tr w:rsidR="00004E80" w:rsidRPr="00B104DB" w:rsidTr="0016610A">
        <w:trPr>
          <w:tblCellSpacing w:w="15" w:type="dxa"/>
          <w:jc w:val="center"/>
        </w:trPr>
        <w:tc>
          <w:tcPr>
            <w:tcW w:w="681"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b/>
                <w:bCs/>
                <w:sz w:val="20"/>
                <w:szCs w:val="20"/>
              </w:rPr>
            </w:pPr>
            <w:r w:rsidRPr="00B104DB">
              <w:rPr>
                <w:b/>
                <w:bCs/>
                <w:sz w:val="20"/>
                <w:szCs w:val="20"/>
              </w:rPr>
              <w:t>FVCb</w:t>
            </w:r>
          </w:p>
        </w:tc>
        <w:tc>
          <w:tcPr>
            <w:tcW w:w="1451"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b/>
                <w:bCs/>
                <w:sz w:val="20"/>
                <w:szCs w:val="20"/>
              </w:rPr>
            </w:pPr>
            <w:r w:rsidRPr="00B104DB">
              <w:rPr>
                <w:b/>
                <w:bCs/>
                <w:sz w:val="20"/>
                <w:szCs w:val="20"/>
              </w:rPr>
              <w:t>r</w:t>
            </w:r>
          </w:p>
        </w:tc>
        <w:tc>
          <w:tcPr>
            <w:tcW w:w="68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r w:rsidRPr="00B104DB">
              <w:rPr>
                <w:sz w:val="20"/>
                <w:szCs w:val="20"/>
              </w:rPr>
              <w:t>-.259(*)</w:t>
            </w:r>
          </w:p>
        </w:tc>
        <w:tc>
          <w:tcPr>
            <w:tcW w:w="68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r w:rsidRPr="00B104DB">
              <w:rPr>
                <w:sz w:val="20"/>
                <w:szCs w:val="20"/>
              </w:rPr>
              <w:t>-.209(**)</w:t>
            </w:r>
          </w:p>
        </w:tc>
        <w:tc>
          <w:tcPr>
            <w:tcW w:w="68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r w:rsidRPr="00B104DB">
              <w:rPr>
                <w:sz w:val="20"/>
                <w:szCs w:val="20"/>
              </w:rPr>
              <w:t>.952 (**)</w:t>
            </w:r>
          </w:p>
        </w:tc>
        <w:tc>
          <w:tcPr>
            <w:tcW w:w="685" w:type="pct"/>
            <w:tcBorders>
              <w:top w:val="outset" w:sz="6" w:space="0" w:color="auto"/>
              <w:left w:val="outset" w:sz="6" w:space="0" w:color="auto"/>
              <w:bottom w:val="outset" w:sz="6" w:space="0" w:color="auto"/>
              <w:right w:val="outset" w:sz="6" w:space="0" w:color="auto"/>
            </w:tcBorders>
            <w:shd w:val="clear" w:color="auto" w:fill="FFFFFF"/>
            <w:vAlign w:val="center"/>
          </w:tcPr>
          <w:p w:rsidR="00004E80" w:rsidRPr="00B104DB" w:rsidRDefault="00004E80" w:rsidP="0016610A">
            <w:pPr>
              <w:jc w:val="center"/>
              <w:rPr>
                <w:sz w:val="20"/>
                <w:szCs w:val="20"/>
              </w:rPr>
            </w:pPr>
          </w:p>
        </w:tc>
      </w:tr>
    </w:tbl>
    <w:p w:rsidR="00A151E3" w:rsidRDefault="00004E80" w:rsidP="00004E80">
      <w:pPr>
        <w:ind w:firstLine="720"/>
        <w:jc w:val="both"/>
        <w:rPr>
          <w:sz w:val="20"/>
          <w:szCs w:val="20"/>
        </w:rPr>
      </w:pPr>
      <w:r w:rsidRPr="00B104DB">
        <w:rPr>
          <w:sz w:val="20"/>
          <w:szCs w:val="20"/>
        </w:rPr>
        <w:t xml:space="preserve"> </w:t>
      </w:r>
      <w:r w:rsidR="00532ACC" w:rsidRPr="004B7812">
        <w:rPr>
          <w:sz w:val="20"/>
          <w:szCs w:val="20"/>
        </w:rPr>
        <w:br/>
      </w:r>
    </w:p>
    <w:p w:rsidR="000B29E8" w:rsidRPr="00A24691" w:rsidRDefault="00004E80" w:rsidP="000B29E8">
      <w:pPr>
        <w:jc w:val="both"/>
        <w:rPr>
          <w:b/>
          <w:sz w:val="20"/>
          <w:szCs w:val="20"/>
        </w:rPr>
      </w:pPr>
      <w:r>
        <w:rPr>
          <w:sz w:val="20"/>
          <w:szCs w:val="20"/>
        </w:rPr>
        <w:br/>
      </w:r>
      <w:r w:rsidR="000B29E8">
        <w:rPr>
          <w:b/>
          <w:sz w:val="20"/>
          <w:szCs w:val="20"/>
        </w:rPr>
        <w:t>5.</w:t>
      </w:r>
      <w:r w:rsidR="000B29E8" w:rsidRPr="000B29E8">
        <w:rPr>
          <w:b/>
          <w:sz w:val="20"/>
          <w:szCs w:val="20"/>
        </w:rPr>
        <w:t>DISCUSSION</w:t>
      </w:r>
      <w:r w:rsidR="00552A18">
        <w:rPr>
          <w:sz w:val="20"/>
          <w:szCs w:val="20"/>
        </w:rPr>
        <w:br/>
      </w:r>
      <w:r w:rsidR="00552A18">
        <w:rPr>
          <w:sz w:val="20"/>
          <w:szCs w:val="20"/>
        </w:rPr>
        <w:br/>
        <w:t xml:space="preserve">Analyzing </w:t>
      </w:r>
      <w:r w:rsidR="000B29E8">
        <w:rPr>
          <w:sz w:val="20"/>
          <w:szCs w:val="20"/>
        </w:rPr>
        <w:t xml:space="preserve"> subjects</w:t>
      </w:r>
      <w:r w:rsidR="000B29E8" w:rsidRPr="000B29E8">
        <w:rPr>
          <w:sz w:val="20"/>
          <w:szCs w:val="20"/>
        </w:rPr>
        <w:t xml:space="preserve"> by gen</w:t>
      </w:r>
      <w:r w:rsidR="00802810">
        <w:rPr>
          <w:sz w:val="20"/>
          <w:szCs w:val="20"/>
        </w:rPr>
        <w:t>der, a higher prevalence of COPD</w:t>
      </w:r>
      <w:r w:rsidR="000B29E8" w:rsidRPr="000B29E8">
        <w:rPr>
          <w:sz w:val="20"/>
          <w:szCs w:val="20"/>
        </w:rPr>
        <w:t xml:space="preserve"> in male subjects was observed, which is in line with literature data, and is explained by increased exposure to risk factors, primarily smoking. Smoking is the most common individual risk </w:t>
      </w:r>
      <w:r w:rsidR="00802810">
        <w:rPr>
          <w:sz w:val="20"/>
          <w:szCs w:val="20"/>
        </w:rPr>
        <w:t>factor for the emergence of COPD</w:t>
      </w:r>
      <w:r w:rsidR="000B29E8" w:rsidRPr="000B29E8">
        <w:rPr>
          <w:sz w:val="20"/>
          <w:szCs w:val="20"/>
        </w:rPr>
        <w:t xml:space="preserve"> [15]. In the investigated group there </w:t>
      </w:r>
      <w:r w:rsidR="00A24691">
        <w:rPr>
          <w:sz w:val="20"/>
          <w:szCs w:val="20"/>
        </w:rPr>
        <w:t xml:space="preserve">were 48 (92.3%) smokers, </w:t>
      </w:r>
      <w:r w:rsidR="000B29E8" w:rsidRPr="000B29E8">
        <w:rPr>
          <w:sz w:val="20"/>
          <w:szCs w:val="20"/>
        </w:rPr>
        <w:t xml:space="preserve"> 38 were </w:t>
      </w:r>
      <w:r w:rsidR="00A24691">
        <w:rPr>
          <w:sz w:val="20"/>
          <w:szCs w:val="20"/>
        </w:rPr>
        <w:t>ex-</w:t>
      </w:r>
      <w:r w:rsidR="000B29E8" w:rsidRPr="000B29E8">
        <w:rPr>
          <w:sz w:val="20"/>
          <w:szCs w:val="20"/>
        </w:rPr>
        <w:t xml:space="preserve"> smokers (79.2%), while 10 (20.8%) were active. The fact that 4 (7,69%) of the patients never smoked indicates other etiological factors of this disease.</w:t>
      </w:r>
    </w:p>
    <w:p w:rsidR="000B29E8" w:rsidRDefault="000B29E8" w:rsidP="000B29E8">
      <w:pPr>
        <w:jc w:val="both"/>
        <w:rPr>
          <w:sz w:val="20"/>
          <w:szCs w:val="20"/>
        </w:rPr>
      </w:pPr>
      <w:r w:rsidRPr="000B29E8">
        <w:rPr>
          <w:sz w:val="20"/>
          <w:szCs w:val="20"/>
        </w:rPr>
        <w:t>Despite efforts in prevention, the number of patients with COPD is constantly increasing. This is significantly contributed by a discreet, c</w:t>
      </w:r>
      <w:r w:rsidR="00A24691">
        <w:rPr>
          <w:sz w:val="20"/>
          <w:szCs w:val="20"/>
        </w:rPr>
        <w:t xml:space="preserve">oncealed, </w:t>
      </w:r>
      <w:r w:rsidR="00552A18">
        <w:rPr>
          <w:sz w:val="20"/>
          <w:szCs w:val="20"/>
        </w:rPr>
        <w:t xml:space="preserve"> </w:t>
      </w:r>
      <w:r w:rsidR="00A24691">
        <w:rPr>
          <w:sz w:val="20"/>
          <w:szCs w:val="20"/>
        </w:rPr>
        <w:t>long asymptomatic course</w:t>
      </w:r>
      <w:r w:rsidRPr="000B29E8">
        <w:rPr>
          <w:sz w:val="20"/>
          <w:szCs w:val="20"/>
        </w:rPr>
        <w:t>.</w:t>
      </w:r>
      <w:r w:rsidR="00037FB1" w:rsidRPr="00037FB1">
        <w:t xml:space="preserve"> </w:t>
      </w:r>
      <w:r w:rsidR="00037FB1" w:rsidRPr="00037FB1">
        <w:rPr>
          <w:sz w:val="20"/>
          <w:szCs w:val="20"/>
        </w:rPr>
        <w:t>Patients feel their respiratory problems differently</w:t>
      </w:r>
      <w:r w:rsidRPr="000B29E8">
        <w:rPr>
          <w:sz w:val="20"/>
          <w:szCs w:val="20"/>
        </w:rPr>
        <w:t xml:space="preserve"> [16]. There are great individual differences in the perception of dyspnoea, some overestimate its significance, while others underestimate it. The illness can have a long silent phase. Th</w:t>
      </w:r>
      <w:r w:rsidR="00037FB1">
        <w:rPr>
          <w:sz w:val="20"/>
          <w:szCs w:val="20"/>
        </w:rPr>
        <w:t>e reasons for this can be</w:t>
      </w:r>
      <w:r w:rsidRPr="000B29E8">
        <w:rPr>
          <w:sz w:val="20"/>
          <w:szCs w:val="20"/>
        </w:rPr>
        <w:t xml:space="preserve"> in the organic and psychological sphere. D</w:t>
      </w:r>
      <w:r w:rsidR="00037FB1">
        <w:rPr>
          <w:sz w:val="20"/>
          <w:szCs w:val="20"/>
        </w:rPr>
        <w:t>y</w:t>
      </w:r>
      <w:r w:rsidRPr="000B29E8">
        <w:rPr>
          <w:sz w:val="20"/>
          <w:szCs w:val="20"/>
        </w:rPr>
        <w:t>sp</w:t>
      </w:r>
      <w:r w:rsidR="00802810">
        <w:rPr>
          <w:sz w:val="20"/>
          <w:szCs w:val="20"/>
        </w:rPr>
        <w:t>noea i</w:t>
      </w:r>
      <w:r w:rsidRPr="000B29E8">
        <w:rPr>
          <w:sz w:val="20"/>
          <w:szCs w:val="20"/>
        </w:rPr>
        <w:t>s considered a perception of the effort of respiratory muscles in inspiration. Sensation of dyspnoea enhances physical activity, increases breathing activity and energy consumption of breathing. The maximum force of the inspiratory muscles is reduced. Ex</w:t>
      </w:r>
      <w:r w:rsidR="00EE6C99">
        <w:rPr>
          <w:sz w:val="20"/>
          <w:szCs w:val="20"/>
        </w:rPr>
        <w:t>piratory</w:t>
      </w:r>
      <w:r w:rsidRPr="000B29E8">
        <w:rPr>
          <w:sz w:val="20"/>
          <w:szCs w:val="20"/>
        </w:rPr>
        <w:t xml:space="preserve"> muscles are included in the breathing cycle. The expiratory </w:t>
      </w:r>
      <w:r w:rsidR="00552A18">
        <w:rPr>
          <w:sz w:val="20"/>
          <w:szCs w:val="20"/>
        </w:rPr>
        <w:t>flow can</w:t>
      </w:r>
      <w:r w:rsidR="00080EBD">
        <w:rPr>
          <w:sz w:val="20"/>
          <w:szCs w:val="20"/>
        </w:rPr>
        <w:t xml:space="preserve">’t </w:t>
      </w:r>
      <w:r w:rsidRPr="000B29E8">
        <w:rPr>
          <w:sz w:val="20"/>
          <w:szCs w:val="20"/>
        </w:rPr>
        <w:t>be increased infinitely, and the shortening of the inspir</w:t>
      </w:r>
      <w:r w:rsidR="00EE6C99">
        <w:rPr>
          <w:sz w:val="20"/>
          <w:szCs w:val="20"/>
        </w:rPr>
        <w:t>ium</w:t>
      </w:r>
      <w:r w:rsidRPr="000B29E8">
        <w:rPr>
          <w:sz w:val="20"/>
          <w:szCs w:val="20"/>
        </w:rPr>
        <w:t xml:space="preserve"> is considered to be an important adaptation </w:t>
      </w:r>
      <w:r w:rsidR="00EE6C99">
        <w:rPr>
          <w:sz w:val="20"/>
          <w:szCs w:val="20"/>
        </w:rPr>
        <w:t xml:space="preserve">for </w:t>
      </w:r>
      <w:r w:rsidRPr="000B29E8">
        <w:rPr>
          <w:sz w:val="20"/>
          <w:szCs w:val="20"/>
        </w:rPr>
        <w:t xml:space="preserve"> limitatio</w:t>
      </w:r>
      <w:r w:rsidR="00802810">
        <w:rPr>
          <w:sz w:val="20"/>
          <w:szCs w:val="20"/>
        </w:rPr>
        <w:t>n of the expiratory flow in COPD</w:t>
      </w:r>
      <w:r w:rsidRPr="000B29E8">
        <w:rPr>
          <w:sz w:val="20"/>
          <w:szCs w:val="20"/>
        </w:rPr>
        <w:t xml:space="preserve">. Different chest tissue, different lung ventilation asynchronisms </w:t>
      </w:r>
      <w:r w:rsidR="00EE6C99">
        <w:rPr>
          <w:sz w:val="20"/>
          <w:szCs w:val="20"/>
        </w:rPr>
        <w:t xml:space="preserve">and fatigue of </w:t>
      </w:r>
      <w:r w:rsidR="004F6A47">
        <w:rPr>
          <w:sz w:val="20"/>
          <w:szCs w:val="20"/>
        </w:rPr>
        <w:t xml:space="preserve"> respiratory muscles are </w:t>
      </w:r>
      <w:r w:rsidRPr="000B29E8">
        <w:rPr>
          <w:sz w:val="20"/>
          <w:szCs w:val="20"/>
        </w:rPr>
        <w:t xml:space="preserve"> organic back</w:t>
      </w:r>
      <w:r w:rsidR="004F6A47">
        <w:rPr>
          <w:sz w:val="20"/>
          <w:szCs w:val="20"/>
        </w:rPr>
        <w:t>gound</w:t>
      </w:r>
      <w:r w:rsidRPr="000B29E8">
        <w:rPr>
          <w:sz w:val="20"/>
          <w:szCs w:val="20"/>
        </w:rPr>
        <w:t xml:space="preserve"> for differences in dyspnoea [17,18].Many emotional, cognitive and situational variables are significantly affected dyspn</w:t>
      </w:r>
      <w:r w:rsidR="00802810">
        <w:rPr>
          <w:sz w:val="20"/>
          <w:szCs w:val="20"/>
        </w:rPr>
        <w:t>oea experience. People with COPD</w:t>
      </w:r>
      <w:r w:rsidRPr="000B29E8">
        <w:rPr>
          <w:sz w:val="20"/>
          <w:szCs w:val="20"/>
        </w:rPr>
        <w:t xml:space="preserve"> belong to an elderly population suffering from associated depression and anxiety [19,20,21], and may feel more </w:t>
      </w:r>
      <w:r w:rsidR="004F6A47">
        <w:rPr>
          <w:sz w:val="20"/>
          <w:szCs w:val="20"/>
        </w:rPr>
        <w:t>breathless</w:t>
      </w:r>
      <w:r w:rsidRPr="000B29E8">
        <w:rPr>
          <w:sz w:val="20"/>
          <w:szCs w:val="20"/>
        </w:rPr>
        <w:t xml:space="preserve"> than </w:t>
      </w:r>
      <w:r w:rsidR="004F6A47">
        <w:rPr>
          <w:sz w:val="20"/>
          <w:szCs w:val="20"/>
        </w:rPr>
        <w:t xml:space="preserve">it would be appropriate to </w:t>
      </w:r>
      <w:r w:rsidRPr="000B29E8">
        <w:rPr>
          <w:sz w:val="20"/>
          <w:szCs w:val="20"/>
        </w:rPr>
        <w:t>organic changes. On the other hand, with the progression of dyspnoea, it starts to appear</w:t>
      </w:r>
      <w:r w:rsidR="004F6A47">
        <w:rPr>
          <w:sz w:val="20"/>
          <w:szCs w:val="20"/>
        </w:rPr>
        <w:t xml:space="preserve"> at rest</w:t>
      </w:r>
      <w:r w:rsidRPr="000B29E8">
        <w:rPr>
          <w:sz w:val="20"/>
          <w:szCs w:val="20"/>
        </w:rPr>
        <w:t xml:space="preserve">, and over time, patients become accustomed to frequent respiratory problems, and the threshold of tolerance increases. In patients who develop </w:t>
      </w:r>
      <w:r w:rsidR="004F6A47">
        <w:rPr>
          <w:sz w:val="20"/>
          <w:szCs w:val="20"/>
        </w:rPr>
        <w:t>obctruction</w:t>
      </w:r>
      <w:r w:rsidRPr="000B29E8">
        <w:rPr>
          <w:sz w:val="20"/>
          <w:szCs w:val="20"/>
        </w:rPr>
        <w:t xml:space="preserve"> and have frequent exacerbations, a tolerance develops over time, reducing the senso</w:t>
      </w:r>
      <w:r w:rsidR="00A12F6B">
        <w:rPr>
          <w:sz w:val="20"/>
          <w:szCs w:val="20"/>
        </w:rPr>
        <w:t>ry component of dyspnoea</w:t>
      </w:r>
      <w:r w:rsidRPr="000B29E8">
        <w:rPr>
          <w:sz w:val="20"/>
          <w:szCs w:val="20"/>
        </w:rPr>
        <w:t xml:space="preserve"> [22].</w:t>
      </w:r>
    </w:p>
    <w:p w:rsidR="00BB08CF" w:rsidRDefault="00387423" w:rsidP="000B29E8">
      <w:pPr>
        <w:jc w:val="both"/>
        <w:rPr>
          <w:sz w:val="20"/>
          <w:szCs w:val="20"/>
        </w:rPr>
      </w:pPr>
      <w:r>
        <w:rPr>
          <w:sz w:val="20"/>
          <w:szCs w:val="20"/>
        </w:rPr>
        <w:t>Torres et al.</w:t>
      </w:r>
      <w:r w:rsidR="00BB08CF" w:rsidRPr="00BB08CF">
        <w:rPr>
          <w:sz w:val="20"/>
          <w:szCs w:val="20"/>
        </w:rPr>
        <w:t xml:space="preserve"> have shown that women significantly more perce</w:t>
      </w:r>
      <w:r w:rsidR="00802810">
        <w:rPr>
          <w:sz w:val="20"/>
          <w:szCs w:val="20"/>
        </w:rPr>
        <w:t>ive dyspnoea than men with COPD</w:t>
      </w:r>
      <w:r w:rsidR="00080EBD">
        <w:rPr>
          <w:sz w:val="20"/>
          <w:szCs w:val="20"/>
        </w:rPr>
        <w:t xml:space="preserve"> of the same stage [23]. </w:t>
      </w:r>
      <w:r w:rsidR="00BB08CF" w:rsidRPr="00BB08CF">
        <w:rPr>
          <w:sz w:val="20"/>
          <w:szCs w:val="20"/>
        </w:rPr>
        <w:t>Most studies deny the association of dyspnoea with sex or the age of the patient [24].</w:t>
      </w:r>
      <w:r w:rsidR="00BB08CF" w:rsidRPr="00BB08CF">
        <w:rPr>
          <w:sz w:val="20"/>
          <w:szCs w:val="20"/>
        </w:rPr>
        <w:br/>
        <w:t>In the study, high initial dysp</w:t>
      </w:r>
      <w:r w:rsidR="0031260D">
        <w:rPr>
          <w:sz w:val="20"/>
          <w:szCs w:val="20"/>
        </w:rPr>
        <w:t>noea</w:t>
      </w:r>
      <w:r w:rsidR="00BB08CF" w:rsidRPr="00BB08CF">
        <w:rPr>
          <w:sz w:val="20"/>
          <w:szCs w:val="20"/>
        </w:rPr>
        <w:t xml:space="preserve"> </w:t>
      </w:r>
      <w:r w:rsidR="0031260D">
        <w:rPr>
          <w:sz w:val="20"/>
          <w:szCs w:val="20"/>
        </w:rPr>
        <w:t xml:space="preserve"> </w:t>
      </w:r>
      <w:r w:rsidR="00BB08CF" w:rsidRPr="00BB08CF">
        <w:rPr>
          <w:sz w:val="20"/>
          <w:szCs w:val="20"/>
        </w:rPr>
        <w:t xml:space="preserve">measured by Borg and MRC scale were recorded. The average </w:t>
      </w:r>
      <w:r w:rsidR="0031260D">
        <w:rPr>
          <w:sz w:val="20"/>
          <w:szCs w:val="20"/>
        </w:rPr>
        <w:t>dyspnoea</w:t>
      </w:r>
      <w:r w:rsidR="00BB08CF" w:rsidRPr="00BB08CF">
        <w:rPr>
          <w:sz w:val="20"/>
          <w:szCs w:val="20"/>
        </w:rPr>
        <w:t xml:space="preserve"> value of the MRC scal</w:t>
      </w:r>
      <w:r w:rsidR="009A6E6B">
        <w:rPr>
          <w:sz w:val="20"/>
          <w:szCs w:val="20"/>
        </w:rPr>
        <w:t>e was 2.73 and the modified Borg</w:t>
      </w:r>
      <w:r w:rsidR="00BB08CF" w:rsidRPr="00BB08CF">
        <w:rPr>
          <w:sz w:val="20"/>
          <w:szCs w:val="20"/>
        </w:rPr>
        <w:t xml:space="preserve"> scale was 4.09. </w:t>
      </w:r>
      <w:r w:rsidR="0031260D">
        <w:rPr>
          <w:sz w:val="20"/>
          <w:szCs w:val="20"/>
        </w:rPr>
        <w:t xml:space="preserve"> </w:t>
      </w:r>
      <w:r w:rsidR="00BB08CF" w:rsidRPr="00BB08CF">
        <w:rPr>
          <w:sz w:val="20"/>
          <w:szCs w:val="20"/>
        </w:rPr>
        <w:t>The bronchodil</w:t>
      </w:r>
      <w:r w:rsidR="0031260D">
        <w:rPr>
          <w:sz w:val="20"/>
          <w:szCs w:val="20"/>
        </w:rPr>
        <w:t>ator significantly reduces the d</w:t>
      </w:r>
      <w:r w:rsidR="00BB08CF" w:rsidRPr="00BB08CF">
        <w:rPr>
          <w:sz w:val="20"/>
          <w:szCs w:val="20"/>
        </w:rPr>
        <w:t xml:space="preserve">yspnoea score </w:t>
      </w:r>
      <w:r w:rsidR="00083119">
        <w:rPr>
          <w:sz w:val="20"/>
          <w:szCs w:val="20"/>
        </w:rPr>
        <w:t>by Borg to 2.38. Most patient</w:t>
      </w:r>
      <w:r w:rsidR="00BB08CF" w:rsidRPr="00BB08CF">
        <w:rPr>
          <w:sz w:val="20"/>
          <w:szCs w:val="20"/>
        </w:rPr>
        <w:t>s gave a lower value of the Borg scale after the drug. The exception is 3 (0.05%) subjects with an initially low dysp</w:t>
      </w:r>
      <w:r w:rsidR="002C2480">
        <w:rPr>
          <w:sz w:val="20"/>
          <w:szCs w:val="20"/>
        </w:rPr>
        <w:t>noea score</w:t>
      </w:r>
      <w:r w:rsidR="00BB08CF" w:rsidRPr="00BB08CF">
        <w:rPr>
          <w:sz w:val="20"/>
          <w:szCs w:val="20"/>
        </w:rPr>
        <w:t xml:space="preserve"> of 0.5.</w:t>
      </w:r>
      <w:r w:rsidR="00A12F6B">
        <w:rPr>
          <w:sz w:val="20"/>
          <w:szCs w:val="20"/>
        </w:rPr>
        <w:t>Rebic and al.</w:t>
      </w:r>
      <w:r w:rsidR="00BB08CF" w:rsidRPr="00BB08CF">
        <w:rPr>
          <w:sz w:val="20"/>
          <w:szCs w:val="20"/>
        </w:rPr>
        <w:t xml:space="preserve"> followed the change in the feeling of dyspnoea with Borg and VAS scales in patients with negative bronchodilation test. A s</w:t>
      </w:r>
      <w:r w:rsidR="00083119">
        <w:rPr>
          <w:sz w:val="20"/>
          <w:szCs w:val="20"/>
        </w:rPr>
        <w:t>ignificant decrease in dyspnoea</w:t>
      </w:r>
      <w:r w:rsidR="001D33BB">
        <w:rPr>
          <w:sz w:val="20"/>
          <w:szCs w:val="20"/>
        </w:rPr>
        <w:t xml:space="preserve"> was found despite negative BR</w:t>
      </w:r>
      <w:r w:rsidR="00BB08CF" w:rsidRPr="00BB08CF">
        <w:rPr>
          <w:sz w:val="20"/>
          <w:szCs w:val="20"/>
        </w:rPr>
        <w:t>T [25].</w:t>
      </w:r>
    </w:p>
    <w:p w:rsidR="000B29E8" w:rsidRDefault="002C2480" w:rsidP="000B29E8">
      <w:pPr>
        <w:jc w:val="both"/>
        <w:rPr>
          <w:sz w:val="20"/>
          <w:szCs w:val="20"/>
        </w:rPr>
      </w:pPr>
      <w:r>
        <w:rPr>
          <w:sz w:val="20"/>
          <w:szCs w:val="20"/>
        </w:rPr>
        <w:t xml:space="preserve">Most  studies confirm </w:t>
      </w:r>
      <w:r w:rsidR="00BB08CF" w:rsidRPr="00BB08CF">
        <w:rPr>
          <w:sz w:val="20"/>
          <w:szCs w:val="20"/>
        </w:rPr>
        <w:t xml:space="preserve"> dys</w:t>
      </w:r>
      <w:r>
        <w:rPr>
          <w:sz w:val="20"/>
          <w:szCs w:val="20"/>
        </w:rPr>
        <w:t>noea</w:t>
      </w:r>
      <w:r w:rsidR="00BB08CF" w:rsidRPr="00BB08CF">
        <w:rPr>
          <w:sz w:val="20"/>
          <w:szCs w:val="20"/>
        </w:rPr>
        <w:t xml:space="preserve"> as the best predi</w:t>
      </w:r>
      <w:r>
        <w:rPr>
          <w:sz w:val="20"/>
          <w:szCs w:val="20"/>
        </w:rPr>
        <w:t>ctor of the quality of life in COPD</w:t>
      </w:r>
      <w:r w:rsidR="00BB08CF" w:rsidRPr="00BB08CF">
        <w:rPr>
          <w:sz w:val="20"/>
          <w:szCs w:val="20"/>
        </w:rPr>
        <w:t xml:space="preserve"> [26,27,28,29]. A common conclusion is that the degree of dyspnoea predicts the general health of the patient more than the parameters of the lung function.</w:t>
      </w:r>
    </w:p>
    <w:p w:rsidR="00E14E3B" w:rsidRDefault="00E14E3B" w:rsidP="000B29E8">
      <w:pPr>
        <w:jc w:val="both"/>
        <w:rPr>
          <w:sz w:val="20"/>
          <w:szCs w:val="20"/>
        </w:rPr>
      </w:pPr>
    </w:p>
    <w:p w:rsidR="00E14E3B" w:rsidRPr="00BB08CF" w:rsidRDefault="00E14E3B" w:rsidP="000B29E8">
      <w:pPr>
        <w:jc w:val="both"/>
        <w:rPr>
          <w:sz w:val="20"/>
          <w:szCs w:val="20"/>
        </w:rPr>
      </w:pPr>
    </w:p>
    <w:p w:rsidR="000B29E8" w:rsidRDefault="000B29E8" w:rsidP="000B29E8">
      <w:pPr>
        <w:jc w:val="both"/>
        <w:rPr>
          <w:sz w:val="20"/>
          <w:szCs w:val="20"/>
        </w:rPr>
      </w:pPr>
      <w:r w:rsidRPr="000B29E8">
        <w:rPr>
          <w:b/>
          <w:sz w:val="20"/>
          <w:szCs w:val="20"/>
        </w:rPr>
        <w:t>6.CONCLUSION</w:t>
      </w:r>
      <w:r w:rsidRPr="000B29E8">
        <w:rPr>
          <w:sz w:val="20"/>
          <w:szCs w:val="20"/>
        </w:rPr>
        <w:br/>
      </w:r>
      <w:r w:rsidRPr="000B29E8">
        <w:rPr>
          <w:sz w:val="20"/>
          <w:szCs w:val="20"/>
        </w:rPr>
        <w:br/>
        <w:t>The</w:t>
      </w:r>
      <w:r w:rsidR="002C2480">
        <w:rPr>
          <w:sz w:val="20"/>
          <w:szCs w:val="20"/>
        </w:rPr>
        <w:t xml:space="preserve"> study</w:t>
      </w:r>
      <w:r w:rsidRPr="000B29E8">
        <w:rPr>
          <w:sz w:val="20"/>
          <w:szCs w:val="20"/>
        </w:rPr>
        <w:t xml:space="preserve"> found that there is a </w:t>
      </w:r>
      <w:r w:rsidR="009A6E6B">
        <w:rPr>
          <w:sz w:val="20"/>
          <w:szCs w:val="20"/>
        </w:rPr>
        <w:t>relationship</w:t>
      </w:r>
      <w:r w:rsidRPr="000B29E8">
        <w:rPr>
          <w:sz w:val="20"/>
          <w:szCs w:val="20"/>
        </w:rPr>
        <w:t xml:space="preserve"> between the dysp</w:t>
      </w:r>
      <w:r w:rsidR="00E14E3B">
        <w:rPr>
          <w:sz w:val="20"/>
          <w:szCs w:val="20"/>
        </w:rPr>
        <w:t>n</w:t>
      </w:r>
      <w:r w:rsidR="00802810">
        <w:rPr>
          <w:sz w:val="20"/>
          <w:szCs w:val="20"/>
        </w:rPr>
        <w:t>o</w:t>
      </w:r>
      <w:r w:rsidR="00E14E3B">
        <w:rPr>
          <w:sz w:val="20"/>
          <w:szCs w:val="20"/>
        </w:rPr>
        <w:t>ea</w:t>
      </w:r>
      <w:r w:rsidRPr="000B29E8">
        <w:rPr>
          <w:sz w:val="20"/>
          <w:szCs w:val="20"/>
        </w:rPr>
        <w:t xml:space="preserve"> measured by the Medical Research Council (MRC) wi</w:t>
      </w:r>
      <w:r w:rsidR="00802810">
        <w:rPr>
          <w:sz w:val="20"/>
          <w:szCs w:val="20"/>
        </w:rPr>
        <w:t xml:space="preserve">th FEV1. </w:t>
      </w:r>
      <w:r w:rsidR="009A6E6B">
        <w:rPr>
          <w:sz w:val="20"/>
          <w:szCs w:val="20"/>
        </w:rPr>
        <w:t xml:space="preserve">Also, there is </w:t>
      </w:r>
      <w:r w:rsidR="00802810">
        <w:rPr>
          <w:sz w:val="20"/>
          <w:szCs w:val="20"/>
        </w:rPr>
        <w:t>a correlation</w:t>
      </w:r>
      <w:r w:rsidRPr="000B29E8">
        <w:rPr>
          <w:sz w:val="20"/>
          <w:szCs w:val="20"/>
        </w:rPr>
        <w:t xml:space="preserve"> </w:t>
      </w:r>
      <w:r w:rsidR="002C2480">
        <w:rPr>
          <w:sz w:val="20"/>
          <w:szCs w:val="20"/>
        </w:rPr>
        <w:t>between Borg dyspnoea</w:t>
      </w:r>
      <w:r w:rsidRPr="000B29E8">
        <w:rPr>
          <w:sz w:val="20"/>
          <w:szCs w:val="20"/>
        </w:rPr>
        <w:t xml:space="preserve"> before and after th</w:t>
      </w:r>
      <w:r w:rsidR="009A6E6B">
        <w:rPr>
          <w:sz w:val="20"/>
          <w:szCs w:val="20"/>
        </w:rPr>
        <w:t>e application of bronchodilator</w:t>
      </w:r>
      <w:r w:rsidRPr="000B29E8">
        <w:rPr>
          <w:sz w:val="20"/>
          <w:szCs w:val="20"/>
        </w:rPr>
        <w:t xml:space="preserve"> with spirometric parameters. The correlation </w:t>
      </w:r>
      <w:r w:rsidR="002C2480">
        <w:rPr>
          <w:sz w:val="20"/>
          <w:szCs w:val="20"/>
        </w:rPr>
        <w:t>between the change of</w:t>
      </w:r>
      <w:r w:rsidR="00802810">
        <w:rPr>
          <w:sz w:val="20"/>
          <w:szCs w:val="20"/>
        </w:rPr>
        <w:t xml:space="preserve"> dyspnoea </w:t>
      </w:r>
      <w:r w:rsidRPr="000B29E8">
        <w:rPr>
          <w:sz w:val="20"/>
          <w:szCs w:val="20"/>
        </w:rPr>
        <w:t xml:space="preserve">and the change </w:t>
      </w:r>
      <w:r w:rsidR="002C2480">
        <w:rPr>
          <w:sz w:val="20"/>
          <w:szCs w:val="20"/>
        </w:rPr>
        <w:t>of FEV1</w:t>
      </w:r>
      <w:r w:rsidR="002C2480" w:rsidRPr="002C2480">
        <w:rPr>
          <w:sz w:val="20"/>
          <w:szCs w:val="20"/>
        </w:rPr>
        <w:t xml:space="preserve"> </w:t>
      </w:r>
      <w:r w:rsidR="002C2480" w:rsidRPr="000B29E8">
        <w:rPr>
          <w:sz w:val="20"/>
          <w:szCs w:val="20"/>
        </w:rPr>
        <w:t>after bronchodilatory testing</w:t>
      </w:r>
      <w:r w:rsidR="002C2480">
        <w:rPr>
          <w:sz w:val="20"/>
          <w:szCs w:val="20"/>
        </w:rPr>
        <w:t xml:space="preserve"> was not significant</w:t>
      </w:r>
      <w:r w:rsidRPr="000B29E8">
        <w:rPr>
          <w:sz w:val="20"/>
          <w:szCs w:val="20"/>
        </w:rPr>
        <w:t>.</w:t>
      </w:r>
    </w:p>
    <w:p w:rsidR="009A6E6B" w:rsidRDefault="000B29E8" w:rsidP="000B29E8">
      <w:pPr>
        <w:jc w:val="both"/>
        <w:rPr>
          <w:sz w:val="20"/>
          <w:szCs w:val="20"/>
        </w:rPr>
      </w:pPr>
      <w:r w:rsidRPr="000B29E8">
        <w:rPr>
          <w:sz w:val="20"/>
          <w:szCs w:val="20"/>
        </w:rPr>
        <w:t>It is concluded that</w:t>
      </w:r>
      <w:r w:rsidR="009A6E6B">
        <w:rPr>
          <w:sz w:val="20"/>
          <w:szCs w:val="20"/>
        </w:rPr>
        <w:t xml:space="preserve"> there is a strong correlation between </w:t>
      </w:r>
      <w:r w:rsidRPr="000B29E8">
        <w:rPr>
          <w:sz w:val="20"/>
          <w:szCs w:val="20"/>
        </w:rPr>
        <w:t xml:space="preserve"> general condition of the patient, respiratory symp</w:t>
      </w:r>
      <w:r w:rsidR="00906810">
        <w:rPr>
          <w:sz w:val="20"/>
          <w:szCs w:val="20"/>
        </w:rPr>
        <w:t>tomatology and physical examination</w:t>
      </w:r>
      <w:r w:rsidR="009A6E6B">
        <w:rPr>
          <w:sz w:val="20"/>
          <w:szCs w:val="20"/>
        </w:rPr>
        <w:t xml:space="preserve"> and</w:t>
      </w:r>
      <w:r w:rsidRPr="000B29E8">
        <w:rPr>
          <w:sz w:val="20"/>
          <w:szCs w:val="20"/>
        </w:rPr>
        <w:t xml:space="preserve"> </w:t>
      </w:r>
      <w:r w:rsidR="009A6E6B">
        <w:rPr>
          <w:sz w:val="20"/>
          <w:szCs w:val="20"/>
        </w:rPr>
        <w:t xml:space="preserve">spirometric </w:t>
      </w:r>
      <w:r w:rsidRPr="000B29E8">
        <w:rPr>
          <w:sz w:val="20"/>
          <w:szCs w:val="20"/>
        </w:rPr>
        <w:t>parameters</w:t>
      </w:r>
      <w:r w:rsidR="009A6E6B">
        <w:rPr>
          <w:sz w:val="20"/>
          <w:szCs w:val="20"/>
        </w:rPr>
        <w:t>.</w:t>
      </w:r>
    </w:p>
    <w:p w:rsidR="000B29E8" w:rsidRDefault="000B29E8" w:rsidP="000B29E8">
      <w:pPr>
        <w:jc w:val="both"/>
        <w:rPr>
          <w:b/>
          <w:sz w:val="20"/>
          <w:szCs w:val="20"/>
        </w:rPr>
      </w:pPr>
      <w:r>
        <w:rPr>
          <w:sz w:val="20"/>
          <w:szCs w:val="20"/>
        </w:rPr>
        <w:br/>
      </w:r>
      <w:r>
        <w:rPr>
          <w:sz w:val="20"/>
          <w:szCs w:val="20"/>
        </w:rPr>
        <w:br/>
      </w:r>
      <w:r w:rsidRPr="002137FC">
        <w:rPr>
          <w:b/>
          <w:sz w:val="20"/>
          <w:szCs w:val="20"/>
        </w:rPr>
        <w:t>LITERATURE</w:t>
      </w:r>
    </w:p>
    <w:p w:rsidR="00387423" w:rsidRDefault="00387423" w:rsidP="00387423">
      <w:pPr>
        <w:ind w:right="-142"/>
        <w:rPr>
          <w:b/>
          <w:sz w:val="22"/>
          <w:szCs w:val="22"/>
          <w:lang w:val="sr-Latn-CS"/>
        </w:rPr>
      </w:pPr>
    </w:p>
    <w:p w:rsidR="00387423" w:rsidRPr="00047A56" w:rsidRDefault="00387423" w:rsidP="00387423">
      <w:pPr>
        <w:ind w:right="-142"/>
        <w:jc w:val="both"/>
        <w:rPr>
          <w:sz w:val="20"/>
          <w:szCs w:val="20"/>
        </w:rPr>
      </w:pPr>
      <w:r w:rsidRPr="00047A56">
        <w:rPr>
          <w:sz w:val="20"/>
          <w:szCs w:val="20"/>
        </w:rPr>
        <w:t xml:space="preserve">[1] GOLD. Global Strategy for Diagnosis, Management, and Prevention of Chronic Obstructive Pulmonary Disease 2017,Global Initiative for Chronic Obstructive Lung Disease,Inc 2017 available at. </w:t>
      </w:r>
      <w:r w:rsidRPr="001D33BB">
        <w:rPr>
          <w:sz w:val="20"/>
          <w:szCs w:val="20"/>
          <w:u w:val="single"/>
        </w:rPr>
        <w:t>http:// www.goldcopd.com, update 2017</w:t>
      </w:r>
      <w:r w:rsidRPr="00047A56">
        <w:rPr>
          <w:sz w:val="20"/>
          <w:szCs w:val="20"/>
        </w:rPr>
        <w:t>.</w:t>
      </w:r>
    </w:p>
    <w:p w:rsidR="00387423" w:rsidRPr="00047A56" w:rsidRDefault="00387423" w:rsidP="00387423">
      <w:pPr>
        <w:pStyle w:val="EndnoteText"/>
        <w:ind w:right="-142"/>
        <w:jc w:val="both"/>
        <w:rPr>
          <w:lang w:val="sr-Latn-CS"/>
        </w:rPr>
      </w:pPr>
      <w:r w:rsidRPr="00047A56">
        <w:t xml:space="preserve">[2] </w:t>
      </w:r>
      <w:r w:rsidRPr="00047A56">
        <w:rPr>
          <w:lang w:val="sr-Latn-CS"/>
        </w:rPr>
        <w:t>Han, M.K.. Kim, D. Mardon, R.: Spirometry utilization for COPD: how do we measure up?, Chest 132(2):403-9, 2007.</w:t>
      </w:r>
    </w:p>
    <w:p w:rsidR="00387423" w:rsidRPr="00047A56" w:rsidRDefault="00387423" w:rsidP="00387423">
      <w:pPr>
        <w:pStyle w:val="EndnoteText"/>
        <w:ind w:right="-142"/>
        <w:jc w:val="both"/>
        <w:rPr>
          <w:lang w:val="sr-Latn-CS"/>
        </w:rPr>
      </w:pPr>
      <w:r w:rsidRPr="00047A56">
        <w:t xml:space="preserve">[3] </w:t>
      </w:r>
      <w:r w:rsidRPr="00047A56">
        <w:rPr>
          <w:lang w:val="sr-Latn-CS"/>
        </w:rPr>
        <w:t xml:space="preserve"> Bartolome,  R.C.: Importance of spirometry in COPD and asthma, Chest 117:15S-19S, 2000.</w:t>
      </w:r>
    </w:p>
    <w:p w:rsidR="00387423" w:rsidRPr="00047A56" w:rsidRDefault="00387423" w:rsidP="00387423">
      <w:pPr>
        <w:pStyle w:val="EndnoteText"/>
        <w:ind w:right="-142"/>
        <w:jc w:val="both"/>
        <w:rPr>
          <w:rStyle w:val="articlecitationvolume"/>
        </w:rPr>
      </w:pPr>
      <w:r w:rsidRPr="00047A56">
        <w:t>[4]</w:t>
      </w:r>
      <w:r w:rsidRPr="00047A56">
        <w:rPr>
          <w:lang w:val="sr-Latn-CS"/>
        </w:rPr>
        <w:t xml:space="preserve"> </w:t>
      </w:r>
      <w:r w:rsidRPr="00047A56">
        <w:rPr>
          <w:rStyle w:val="authorname"/>
        </w:rPr>
        <w:t xml:space="preserve">Mannino, D.  Diaz-Guzman, E. Buist,  S.: </w:t>
      </w:r>
      <w:r w:rsidRPr="00047A56">
        <w:t xml:space="preserve">Pre- and post-bronchodilator lung function as predictors of mortality in the Lung Health Study, </w:t>
      </w:r>
      <w:r w:rsidRPr="00047A56">
        <w:rPr>
          <w:rStyle w:val="journaltitle"/>
        </w:rPr>
        <w:t xml:space="preserve">Respiratory Research </w:t>
      </w:r>
      <w:r w:rsidRPr="00047A56">
        <w:rPr>
          <w:rStyle w:val="Strong"/>
          <w:b w:val="0"/>
        </w:rPr>
        <w:t>12</w:t>
      </w:r>
      <w:r w:rsidRPr="00047A56">
        <w:rPr>
          <w:rStyle w:val="articlecitationvolume"/>
        </w:rPr>
        <w:t>:136, 2011.</w:t>
      </w:r>
    </w:p>
    <w:p w:rsidR="00387423" w:rsidRPr="00047A56" w:rsidRDefault="00387423" w:rsidP="00387423">
      <w:pPr>
        <w:pStyle w:val="EndnoteText"/>
        <w:ind w:right="-142"/>
        <w:jc w:val="both"/>
      </w:pPr>
      <w:r w:rsidRPr="00034B47">
        <w:rPr>
          <w:lang w:val="de-DE"/>
        </w:rPr>
        <w:t>[5]</w:t>
      </w:r>
      <w:hyperlink r:id="rId13" w:history="1">
        <w:r w:rsidRPr="00034B47">
          <w:rPr>
            <w:rStyle w:val="hlfld-contribauthor"/>
            <w:lang w:val="de-DE"/>
          </w:rPr>
          <w:t xml:space="preserve"> Von Leupoldt</w:t>
        </w:r>
      </w:hyperlink>
      <w:r w:rsidRPr="00034B47">
        <w:rPr>
          <w:lang w:val="de-DE"/>
        </w:rPr>
        <w:t xml:space="preserve">, A. </w:t>
      </w:r>
      <w:hyperlink r:id="rId14" w:history="1">
        <w:r w:rsidRPr="00034B47">
          <w:rPr>
            <w:rStyle w:val="hlfld-contribauthor"/>
            <w:lang w:val="de-DE"/>
          </w:rPr>
          <w:t>Reijnders</w:t>
        </w:r>
      </w:hyperlink>
      <w:r w:rsidRPr="00034B47">
        <w:rPr>
          <w:lang w:val="de-DE"/>
        </w:rPr>
        <w:t xml:space="preserve">, T. </w:t>
      </w:r>
      <w:hyperlink r:id="rId15" w:history="1">
        <w:r w:rsidRPr="00047A56">
          <w:rPr>
            <w:rStyle w:val="hlfld-contribauthor"/>
          </w:rPr>
          <w:t>Schuler</w:t>
        </w:r>
      </w:hyperlink>
      <w:r w:rsidRPr="00047A56">
        <w:t xml:space="preserve">, M. </w:t>
      </w:r>
      <w:hyperlink r:id="rId16" w:history="1">
        <w:r w:rsidRPr="00047A56">
          <w:rPr>
            <w:rStyle w:val="hlfld-contribauthor"/>
          </w:rPr>
          <w:t>Wittmann</w:t>
        </w:r>
      </w:hyperlink>
      <w:r w:rsidRPr="00047A56">
        <w:t>, M.</w:t>
      </w:r>
      <w:hyperlink r:id="rId17" w:history="1">
        <w:r w:rsidRPr="00047A56">
          <w:rPr>
            <w:rStyle w:val="hlfld-contribauthor"/>
          </w:rPr>
          <w:t xml:space="preserve"> Jelusic</w:t>
        </w:r>
      </w:hyperlink>
      <w:r w:rsidRPr="00047A56">
        <w:t xml:space="preserve">, D. </w:t>
      </w:r>
      <w:hyperlink r:id="rId18" w:history="1">
        <w:r w:rsidRPr="00047A56">
          <w:rPr>
            <w:rStyle w:val="hlfld-contribauthor"/>
          </w:rPr>
          <w:t>Schultz</w:t>
        </w:r>
      </w:hyperlink>
      <w:r w:rsidRPr="00047A56">
        <w:t xml:space="preserve">, K. : Validity of a Self-administered Questionnaire Version of the Transition Dyspnea Index in Patients with COPD, </w:t>
      </w:r>
      <w:r w:rsidRPr="00047A56">
        <w:rPr>
          <w:rStyle w:val="nlmsource"/>
          <w:iCs/>
        </w:rPr>
        <w:t xml:space="preserve">COPD: Journal of Chronic Obstructive Pulmonary Disease </w:t>
      </w:r>
      <w:r w:rsidRPr="00047A56">
        <w:t xml:space="preserve"> </w:t>
      </w:r>
      <w:r w:rsidRPr="00047A56">
        <w:rPr>
          <w:bCs/>
        </w:rPr>
        <w:t>14</w:t>
      </w:r>
      <w:r w:rsidRPr="00047A56">
        <w:t>:1, 66, 2017.</w:t>
      </w:r>
    </w:p>
    <w:p w:rsidR="00387423" w:rsidRPr="00047A56" w:rsidRDefault="00387423" w:rsidP="00387423">
      <w:pPr>
        <w:pStyle w:val="EndnoteText"/>
        <w:ind w:right="-142"/>
        <w:jc w:val="both"/>
      </w:pPr>
      <w:r w:rsidRPr="00034B47">
        <w:rPr>
          <w:lang w:val="de-DE"/>
        </w:rPr>
        <w:t xml:space="preserve">[6] </w:t>
      </w:r>
      <w:hyperlink r:id="rId19" w:history="1">
        <w:r w:rsidRPr="00034B47">
          <w:rPr>
            <w:rStyle w:val="hlfld-contribauthor"/>
            <w:lang w:val="de-DE"/>
          </w:rPr>
          <w:t>Vermeulen</w:t>
        </w:r>
      </w:hyperlink>
      <w:r w:rsidRPr="00034B47">
        <w:rPr>
          <w:lang w:val="de-DE"/>
        </w:rPr>
        <w:t xml:space="preserve">, F. </w:t>
      </w:r>
      <w:hyperlink r:id="rId20" w:history="1">
        <w:r w:rsidRPr="00034B47">
          <w:rPr>
            <w:rStyle w:val="hlfld-contribauthor"/>
            <w:lang w:val="de-DE"/>
          </w:rPr>
          <w:t>Garcia</w:t>
        </w:r>
      </w:hyperlink>
      <w:r w:rsidRPr="00034B47">
        <w:rPr>
          <w:lang w:val="de-DE"/>
        </w:rPr>
        <w:t xml:space="preserve">, G. </w:t>
      </w:r>
      <w:hyperlink r:id="rId21" w:history="1">
        <w:r w:rsidRPr="00034B47">
          <w:rPr>
            <w:rStyle w:val="hlfld-contribauthor"/>
            <w:lang w:val="de-DE"/>
          </w:rPr>
          <w:t xml:space="preserve"> Ninane</w:t>
        </w:r>
      </w:hyperlink>
      <w:r w:rsidRPr="00034B47">
        <w:rPr>
          <w:lang w:val="de-DE"/>
        </w:rPr>
        <w:t xml:space="preserve">, V. </w:t>
      </w:r>
      <w:hyperlink r:id="rId22" w:history="1">
        <w:r w:rsidRPr="00047A56">
          <w:rPr>
            <w:rStyle w:val="hlfld-contribauthor"/>
          </w:rPr>
          <w:t>Laveneziana</w:t>
        </w:r>
      </w:hyperlink>
      <w:r w:rsidRPr="00047A56">
        <w:t>, P.: Activity limitation and exertional dyspnea in adult asthm</w:t>
      </w:r>
      <w:r>
        <w:t>atic patients: What do we know?</w:t>
      </w:r>
      <w:r w:rsidRPr="00047A56">
        <w:t xml:space="preserve"> </w:t>
      </w:r>
      <w:r w:rsidRPr="00387423">
        <w:rPr>
          <w:rStyle w:val="nlmsource"/>
          <w:iCs/>
        </w:rPr>
        <w:t>Respiratory Medicine</w:t>
      </w:r>
      <w:r w:rsidRPr="00047A56">
        <w:t xml:space="preserve"> </w:t>
      </w:r>
      <w:r w:rsidRPr="00047A56">
        <w:rPr>
          <w:bCs/>
        </w:rPr>
        <w:t>117</w:t>
      </w:r>
      <w:r w:rsidRPr="00047A56">
        <w:t>, 122-130, 2016.</w:t>
      </w:r>
    </w:p>
    <w:p w:rsidR="00387423" w:rsidRPr="00047A56" w:rsidRDefault="00387423" w:rsidP="00387423">
      <w:pPr>
        <w:pStyle w:val="EndnoteText"/>
        <w:ind w:right="-142"/>
        <w:jc w:val="both"/>
      </w:pPr>
      <w:r w:rsidRPr="00047A56">
        <w:t xml:space="preserve">[7]  Von Leupoldt, A. Dahme, B.: Differentiation between the sensory and affective dimension of dyspnea during resistive load breathing in normal subjects, Chest 128:3345-49,2005. </w:t>
      </w:r>
    </w:p>
    <w:p w:rsidR="00387423" w:rsidRPr="00047A56" w:rsidRDefault="00387423" w:rsidP="00387423">
      <w:pPr>
        <w:pStyle w:val="EndnoteText"/>
        <w:ind w:right="-142"/>
        <w:jc w:val="both"/>
      </w:pPr>
      <w:r w:rsidRPr="00034B47">
        <w:rPr>
          <w:lang w:val="de-DE"/>
        </w:rPr>
        <w:t xml:space="preserve">[8] </w:t>
      </w:r>
      <w:r w:rsidRPr="00047A56">
        <w:rPr>
          <w:lang w:val="sr-Latn-CS"/>
        </w:rPr>
        <w:t xml:space="preserve"> </w:t>
      </w:r>
      <w:hyperlink r:id="rId23" w:history="1">
        <w:r w:rsidRPr="00034B47">
          <w:rPr>
            <w:rStyle w:val="hlfld-contribauthor"/>
            <w:lang w:val="de-DE"/>
          </w:rPr>
          <w:t>O’Donnell</w:t>
        </w:r>
      </w:hyperlink>
      <w:r w:rsidRPr="00034B47">
        <w:rPr>
          <w:lang w:val="de-DE"/>
        </w:rPr>
        <w:t xml:space="preserve">, D.E. </w:t>
      </w:r>
      <w:hyperlink r:id="rId24" w:history="1">
        <w:r w:rsidRPr="00034B47">
          <w:rPr>
            <w:rStyle w:val="hlfld-contribauthor"/>
            <w:lang w:val="de-DE"/>
          </w:rPr>
          <w:t>Webb</w:t>
        </w:r>
      </w:hyperlink>
      <w:r w:rsidRPr="00034B47">
        <w:rPr>
          <w:lang w:val="de-DE"/>
        </w:rPr>
        <w:t xml:space="preserve">, K.A. </w:t>
      </w:r>
      <w:hyperlink r:id="rId25" w:history="1">
        <w:r w:rsidRPr="00034B47">
          <w:rPr>
            <w:rStyle w:val="hlfld-contribauthor"/>
            <w:lang w:val="de-DE"/>
          </w:rPr>
          <w:t xml:space="preserve"> </w:t>
        </w:r>
        <w:r w:rsidRPr="00047A56">
          <w:rPr>
            <w:rStyle w:val="hlfld-contribauthor"/>
          </w:rPr>
          <w:t>Harle</w:t>
        </w:r>
      </w:hyperlink>
      <w:r w:rsidRPr="00047A56">
        <w:t xml:space="preserve">, I. </w:t>
      </w:r>
      <w:hyperlink r:id="rId26" w:history="1">
        <w:r w:rsidRPr="00047A56">
          <w:rPr>
            <w:rStyle w:val="hlfld-contribauthor"/>
          </w:rPr>
          <w:t xml:space="preserve"> Neder</w:t>
        </w:r>
      </w:hyperlink>
      <w:r w:rsidRPr="00047A56">
        <w:t xml:space="preserve">, J.A.: Pharmacological management of breathlessness in COPD: recent advances and hopes for the future, </w:t>
      </w:r>
      <w:r w:rsidRPr="00047A56">
        <w:rPr>
          <w:rStyle w:val="nlmsource"/>
          <w:iCs/>
        </w:rPr>
        <w:t>Expert Review of Respiratory Medicine</w:t>
      </w:r>
      <w:r w:rsidRPr="00047A56">
        <w:t xml:space="preserve"> </w:t>
      </w:r>
      <w:r w:rsidRPr="00047A56">
        <w:rPr>
          <w:bCs/>
        </w:rPr>
        <w:t>10</w:t>
      </w:r>
      <w:r w:rsidRPr="00047A56">
        <w:t>:7, 823-834, 2016.</w:t>
      </w:r>
    </w:p>
    <w:p w:rsidR="00387423" w:rsidRPr="00047A56" w:rsidRDefault="00387423" w:rsidP="00387423">
      <w:pPr>
        <w:pStyle w:val="EndnoteText"/>
        <w:ind w:right="-142"/>
        <w:jc w:val="both"/>
      </w:pPr>
      <w:r w:rsidRPr="00034B47">
        <w:rPr>
          <w:lang w:val="de-DE"/>
        </w:rPr>
        <w:t xml:space="preserve">[9] </w:t>
      </w:r>
      <w:hyperlink r:id="rId27" w:history="1">
        <w:r w:rsidRPr="00034B47">
          <w:rPr>
            <w:rStyle w:val="hlfld-contribauthor"/>
            <w:lang w:val="de-DE"/>
          </w:rPr>
          <w:t>Mewes</w:t>
        </w:r>
      </w:hyperlink>
      <w:r w:rsidRPr="00034B47">
        <w:rPr>
          <w:lang w:val="de-DE"/>
        </w:rPr>
        <w:t xml:space="preserve">, R. </w:t>
      </w:r>
      <w:hyperlink r:id="rId28" w:history="1">
        <w:r w:rsidRPr="00034B47">
          <w:rPr>
            <w:rStyle w:val="hlfld-contribauthor"/>
            <w:lang w:val="de-DE"/>
          </w:rPr>
          <w:t>Rief</w:t>
        </w:r>
      </w:hyperlink>
      <w:r w:rsidRPr="00034B47">
        <w:rPr>
          <w:lang w:val="de-DE"/>
        </w:rPr>
        <w:t xml:space="preserve">, W. </w:t>
      </w:r>
      <w:hyperlink r:id="rId29" w:history="1">
        <w:r w:rsidRPr="00034B47">
          <w:rPr>
            <w:rStyle w:val="hlfld-contribauthor"/>
            <w:lang w:val="de-DE"/>
          </w:rPr>
          <w:t xml:space="preserve"> Kenn</w:t>
        </w:r>
      </w:hyperlink>
      <w:r w:rsidRPr="00034B47">
        <w:rPr>
          <w:lang w:val="de-DE"/>
        </w:rPr>
        <w:t xml:space="preserve">, K.  </w:t>
      </w:r>
      <w:hyperlink r:id="rId30" w:history="1">
        <w:r w:rsidRPr="00047A56">
          <w:rPr>
            <w:rStyle w:val="hlfld-contribauthor"/>
          </w:rPr>
          <w:t>Ried</w:t>
        </w:r>
      </w:hyperlink>
      <w:r w:rsidRPr="00047A56">
        <w:t xml:space="preserve">, J. </w:t>
      </w:r>
      <w:hyperlink r:id="rId31" w:history="1">
        <w:r w:rsidRPr="00047A56">
          <w:rPr>
            <w:rStyle w:val="hlfld-contribauthor"/>
          </w:rPr>
          <w:t xml:space="preserve"> Stenzel</w:t>
        </w:r>
      </w:hyperlink>
      <w:r w:rsidRPr="00047A56">
        <w:t xml:space="preserve">, N.:Psychological predictors for health-related quality of life and disability in persons with chronic obstructive pulmonary disease (COPD), </w:t>
      </w:r>
      <w:r w:rsidRPr="00047A56">
        <w:rPr>
          <w:rStyle w:val="nlmsource"/>
          <w:iCs/>
        </w:rPr>
        <w:t>Psychology &amp; Health</w:t>
      </w:r>
      <w:r w:rsidRPr="00047A56">
        <w:t xml:space="preserve"> </w:t>
      </w:r>
      <w:r w:rsidRPr="00047A56">
        <w:rPr>
          <w:bCs/>
        </w:rPr>
        <w:t>31</w:t>
      </w:r>
      <w:r w:rsidRPr="00047A56">
        <w:t>:4, 470-486, 2016.</w:t>
      </w:r>
    </w:p>
    <w:p w:rsidR="00387423" w:rsidRPr="00047A56" w:rsidRDefault="00387423" w:rsidP="00387423">
      <w:pPr>
        <w:pStyle w:val="EndnoteText"/>
        <w:ind w:right="-142"/>
        <w:jc w:val="both"/>
        <w:rPr>
          <w:rStyle w:val="articlecitationvolume"/>
        </w:rPr>
      </w:pPr>
      <w:r w:rsidRPr="00047A56">
        <w:t xml:space="preserve">[10] </w:t>
      </w:r>
      <w:r w:rsidRPr="00047A56">
        <w:rPr>
          <w:rStyle w:val="authorname"/>
        </w:rPr>
        <w:t>Antoniu, S.A.:</w:t>
      </w:r>
      <w:r w:rsidRPr="00047A56">
        <w:t xml:space="preserve">Descriptors of dyspnea in obstructive lung diseases, </w:t>
      </w:r>
      <w:r w:rsidRPr="00047A56">
        <w:rPr>
          <w:rStyle w:val="journaltitle"/>
        </w:rPr>
        <w:t xml:space="preserve">Multidisciplinary Respiratory Medicine </w:t>
      </w:r>
      <w:r w:rsidRPr="00047A56">
        <w:rPr>
          <w:rStyle w:val="articlecitationyear"/>
        </w:rPr>
        <w:t xml:space="preserve"> </w:t>
      </w:r>
      <w:r w:rsidRPr="00047A56">
        <w:rPr>
          <w:rStyle w:val="Strong"/>
          <w:b w:val="0"/>
        </w:rPr>
        <w:t>5</w:t>
      </w:r>
      <w:r w:rsidRPr="00047A56">
        <w:rPr>
          <w:rStyle w:val="articlecitationvolume"/>
        </w:rPr>
        <w:t>:216, 2010.</w:t>
      </w:r>
    </w:p>
    <w:p w:rsidR="00387423" w:rsidRPr="00047A56" w:rsidRDefault="00387423" w:rsidP="00387423">
      <w:pPr>
        <w:pStyle w:val="EndnoteText"/>
        <w:ind w:right="-142"/>
        <w:jc w:val="both"/>
        <w:rPr>
          <w:rStyle w:val="nlmsource"/>
          <w:iCs/>
        </w:rPr>
      </w:pPr>
      <w:r w:rsidRPr="00047A56">
        <w:t>[11]</w:t>
      </w:r>
      <w:hyperlink r:id="rId32" w:history="1">
        <w:r w:rsidRPr="00047A56">
          <w:rPr>
            <w:rStyle w:val="hlfld-contribauthor"/>
          </w:rPr>
          <w:t xml:space="preserve"> Laveneziana</w:t>
        </w:r>
      </w:hyperlink>
      <w:r w:rsidRPr="00047A56">
        <w:t xml:space="preserve">, P. </w:t>
      </w:r>
      <w:hyperlink r:id="rId33" w:history="1">
        <w:r w:rsidRPr="00047A56">
          <w:rPr>
            <w:rStyle w:val="hlfld-contribauthor"/>
          </w:rPr>
          <w:t xml:space="preserve"> Guenette</w:t>
        </w:r>
      </w:hyperlink>
      <w:r w:rsidRPr="00047A56">
        <w:t xml:space="preserve">, A.J. </w:t>
      </w:r>
      <w:hyperlink r:id="rId34" w:history="1">
        <w:r w:rsidRPr="00047A56">
          <w:rPr>
            <w:rStyle w:val="hlfld-contribauthor"/>
          </w:rPr>
          <w:t xml:space="preserve"> Webb</w:t>
        </w:r>
      </w:hyperlink>
      <w:r w:rsidRPr="00047A56">
        <w:t xml:space="preserve">, K..A. </w:t>
      </w:r>
      <w:hyperlink r:id="rId35" w:history="1">
        <w:r w:rsidRPr="00047A56">
          <w:rPr>
            <w:rStyle w:val="hlfld-contribauthor"/>
          </w:rPr>
          <w:t xml:space="preserve"> O’Donnell</w:t>
        </w:r>
      </w:hyperlink>
      <w:r w:rsidRPr="00047A56">
        <w:t xml:space="preserve">, D.E.: New physiological insights into dyspnea and exercise intolerance in chronic obstructive pulmonary disease patients, </w:t>
      </w:r>
      <w:r w:rsidRPr="00047A56">
        <w:rPr>
          <w:rStyle w:val="nlmsource"/>
          <w:iCs/>
        </w:rPr>
        <w:t>Expert Review of Respirato 2012.</w:t>
      </w:r>
    </w:p>
    <w:p w:rsidR="00387423" w:rsidRPr="00A12F6B" w:rsidRDefault="00387423" w:rsidP="00387423">
      <w:pPr>
        <w:rPr>
          <w:b/>
          <w:sz w:val="20"/>
          <w:szCs w:val="20"/>
        </w:rPr>
      </w:pPr>
      <w:r w:rsidRPr="00BE7104">
        <w:rPr>
          <w:sz w:val="20"/>
          <w:szCs w:val="20"/>
        </w:rPr>
        <w:t>[12]</w:t>
      </w:r>
      <w:r w:rsidRPr="00047A56">
        <w:t xml:space="preserve"> </w:t>
      </w:r>
      <w:r w:rsidRPr="00BE7104">
        <w:rPr>
          <w:sz w:val="20"/>
          <w:szCs w:val="20"/>
        </w:rPr>
        <w:t>Borg, G.:</w:t>
      </w:r>
      <w:r>
        <w:rPr>
          <w:b/>
          <w:sz w:val="20"/>
          <w:szCs w:val="20"/>
        </w:rPr>
        <w:t xml:space="preserve"> </w:t>
      </w:r>
      <w:r w:rsidRPr="00BE7104">
        <w:rPr>
          <w:rStyle w:val="Strong"/>
          <w:b w:val="0"/>
          <w:sz w:val="20"/>
          <w:szCs w:val="20"/>
        </w:rPr>
        <w:t>Psychophysical bases of perceived exertion</w:t>
      </w:r>
      <w:r>
        <w:rPr>
          <w:b/>
          <w:sz w:val="20"/>
          <w:szCs w:val="20"/>
        </w:rPr>
        <w:t xml:space="preserve"> </w:t>
      </w:r>
      <w:r w:rsidRPr="00BE7104">
        <w:rPr>
          <w:sz w:val="20"/>
          <w:szCs w:val="20"/>
        </w:rPr>
        <w:t>Medical Science in Sports and Exercise, 14 : 377-381,1982</w:t>
      </w:r>
      <w:r>
        <w:rPr>
          <w:sz w:val="20"/>
          <w:szCs w:val="20"/>
        </w:rPr>
        <w:t>.</w:t>
      </w:r>
    </w:p>
    <w:p w:rsidR="00387423" w:rsidRPr="00047A56" w:rsidRDefault="00387423" w:rsidP="00387423">
      <w:pPr>
        <w:pStyle w:val="EndnoteText"/>
        <w:ind w:right="-142"/>
        <w:jc w:val="both"/>
        <w:rPr>
          <w:lang w:val="sr-Latn-CS"/>
        </w:rPr>
      </w:pPr>
      <w:r w:rsidRPr="00047A56">
        <w:t xml:space="preserve">[13] </w:t>
      </w:r>
      <w:r w:rsidRPr="00047A56">
        <w:rPr>
          <w:lang w:val="sr-Latn-CS"/>
        </w:rPr>
        <w:t>Kendrik, KR. Baxi, CS. Smith, MR.: Usefulness of the modified 0-10 Borg scale in assessing the degree of dyspnea in patients with COPD and asthma, J Emerg Nurs , 26(3)216-22, 2000.</w:t>
      </w:r>
    </w:p>
    <w:p w:rsidR="00387423" w:rsidRPr="00047A56" w:rsidRDefault="00387423" w:rsidP="00387423">
      <w:pPr>
        <w:rPr>
          <w:sz w:val="20"/>
          <w:szCs w:val="20"/>
        </w:rPr>
      </w:pPr>
      <w:r w:rsidRPr="00047A56">
        <w:rPr>
          <w:sz w:val="20"/>
          <w:szCs w:val="20"/>
        </w:rPr>
        <w:t>[14] Bhanurekha, B. Sasisekhar, T. Saireddy, Y. Indrakeela Girish, M .: Correlation  of  MRC Dyspnoea Scale and Forced Expiratory Volume in First Second (FEV1) In Chronic Obstructive Pulmonary Diseases, Journal of Dental and Medical Sciences 7(3), 2013.</w:t>
      </w:r>
    </w:p>
    <w:p w:rsidR="00387423" w:rsidRPr="00047A56" w:rsidRDefault="00387423" w:rsidP="00387423">
      <w:pPr>
        <w:rPr>
          <w:sz w:val="20"/>
          <w:szCs w:val="20"/>
        </w:rPr>
      </w:pPr>
      <w:r w:rsidRPr="00047A56">
        <w:rPr>
          <w:sz w:val="20"/>
          <w:szCs w:val="20"/>
        </w:rPr>
        <w:t>[15]</w:t>
      </w:r>
      <w:r w:rsidRPr="00047A56">
        <w:rPr>
          <w:b/>
          <w:sz w:val="20"/>
          <w:szCs w:val="20"/>
        </w:rPr>
        <w:t xml:space="preserve"> </w:t>
      </w:r>
      <w:r w:rsidRPr="00047A56">
        <w:rPr>
          <w:sz w:val="20"/>
          <w:szCs w:val="20"/>
        </w:rPr>
        <w:t xml:space="preserve">Tamimi, A. Serdarevic, Dz. Hanania, N.: The effects of cigarette smoke on airway inflammation in asthma and COPD: Therapeutic implications, </w:t>
      </w:r>
      <w:hyperlink r:id="rId36" w:tooltip="Go to Respiratory Medicine on ScienceDirect" w:history="1">
        <w:r w:rsidRPr="00047A56">
          <w:rPr>
            <w:rStyle w:val="Hyperlink"/>
            <w:color w:val="auto"/>
            <w:sz w:val="20"/>
            <w:szCs w:val="20"/>
            <w:u w:val="none"/>
          </w:rPr>
          <w:t>Respiratory Medicine</w:t>
        </w:r>
      </w:hyperlink>
      <w:r w:rsidRPr="00047A56">
        <w:rPr>
          <w:rStyle w:val="size-xl"/>
          <w:sz w:val="20"/>
          <w:szCs w:val="20"/>
        </w:rPr>
        <w:t xml:space="preserve"> 106(3)319-28,2012.</w:t>
      </w:r>
    </w:p>
    <w:p w:rsidR="00387423" w:rsidRPr="00047A56" w:rsidRDefault="00387423" w:rsidP="00387423">
      <w:pPr>
        <w:rPr>
          <w:sz w:val="20"/>
          <w:szCs w:val="20"/>
        </w:rPr>
      </w:pPr>
      <w:r w:rsidRPr="00047A56">
        <w:rPr>
          <w:sz w:val="20"/>
          <w:szCs w:val="20"/>
        </w:rPr>
        <w:t xml:space="preserve"> [16] ,Faryniarz, K. Tomlinson D et al.: Impact of dyspnea and physiologic function of general health status in patient with COPD, Chest 102(2):395-401, 1992.</w:t>
      </w:r>
    </w:p>
    <w:p w:rsidR="00387423" w:rsidRPr="00047A56" w:rsidRDefault="00387423" w:rsidP="00387423">
      <w:pPr>
        <w:pStyle w:val="EndnoteText"/>
        <w:ind w:right="-142"/>
        <w:jc w:val="both"/>
      </w:pPr>
      <w:r w:rsidRPr="00047A56">
        <w:t xml:space="preserve">[17] </w:t>
      </w:r>
      <w:r w:rsidRPr="00047A56">
        <w:rPr>
          <w:rStyle w:val="HTMLCite"/>
          <w:i w:val="0"/>
        </w:rPr>
        <w:t>O'Donnell, D.E.: Hyperinflation, dyspnea, and exercise intolerance in chronic obstructive pulmonary disease, Proc Am Thorac Soc. 2006</w:t>
      </w:r>
    </w:p>
    <w:p w:rsidR="00387423" w:rsidRPr="00047A56" w:rsidRDefault="00387423" w:rsidP="00387423">
      <w:pPr>
        <w:pStyle w:val="EndnoteText"/>
        <w:ind w:right="-142"/>
        <w:jc w:val="both"/>
      </w:pPr>
      <w:r w:rsidRPr="00047A56">
        <w:t>[18]</w:t>
      </w:r>
      <w:r w:rsidRPr="00047A56">
        <w:rPr>
          <w:rStyle w:val="HTMLCite"/>
          <w:i w:val="0"/>
        </w:rPr>
        <w:t xml:space="preserve"> </w:t>
      </w:r>
      <w:hyperlink r:id="rId37" w:history="1">
        <w:r w:rsidRPr="00047A56">
          <w:rPr>
            <w:rStyle w:val="hlfld-contribauthor"/>
          </w:rPr>
          <w:t>Thomas</w:t>
        </w:r>
      </w:hyperlink>
      <w:r w:rsidRPr="00047A56">
        <w:t xml:space="preserve">, M. </w:t>
      </w:r>
      <w:hyperlink r:id="rId38" w:history="1">
        <w:r w:rsidRPr="00047A56">
          <w:rPr>
            <w:rStyle w:val="hlfld-contribauthor"/>
          </w:rPr>
          <w:t xml:space="preserve"> Decramer</w:t>
        </w:r>
      </w:hyperlink>
      <w:r w:rsidRPr="00047A56">
        <w:t xml:space="preserve">, M. </w:t>
      </w:r>
      <w:hyperlink r:id="rId39" w:history="1">
        <w:r w:rsidRPr="00047A56">
          <w:rPr>
            <w:rStyle w:val="hlfld-contribauthor"/>
          </w:rPr>
          <w:t>O'Donnell</w:t>
        </w:r>
      </w:hyperlink>
      <w:r w:rsidRPr="00047A56">
        <w:t xml:space="preserve">, D.E.: No room to breathe: the importance of lung hyperinflation in COPD, </w:t>
      </w:r>
      <w:r w:rsidRPr="00047A56">
        <w:rPr>
          <w:rStyle w:val="nlmsource"/>
          <w:iCs/>
        </w:rPr>
        <w:t xml:space="preserve">Primary Care Respiratory Journal </w:t>
      </w:r>
      <w:r w:rsidRPr="00047A56">
        <w:rPr>
          <w:bCs/>
        </w:rPr>
        <w:t>22</w:t>
      </w:r>
      <w:r w:rsidRPr="00047A56">
        <w:t>:1, 101-111, 2013</w:t>
      </w:r>
    </w:p>
    <w:p w:rsidR="00387423" w:rsidRPr="00047A56" w:rsidRDefault="00387423" w:rsidP="00387423">
      <w:pPr>
        <w:pStyle w:val="EndnoteText"/>
        <w:ind w:right="-142"/>
        <w:jc w:val="both"/>
      </w:pPr>
      <w:r w:rsidRPr="00047A56">
        <w:t xml:space="preserve">[19] </w:t>
      </w:r>
      <w:hyperlink r:id="rId40" w:history="1">
        <w:r w:rsidRPr="00047A56">
          <w:rPr>
            <w:rStyle w:val="hlfld-contribauthor"/>
          </w:rPr>
          <w:t>Livermore</w:t>
        </w:r>
      </w:hyperlink>
      <w:r w:rsidRPr="00047A56">
        <w:t xml:space="preserve">, K. </w:t>
      </w:r>
      <w:hyperlink r:id="rId41" w:history="1">
        <w:r w:rsidRPr="00047A56">
          <w:rPr>
            <w:rStyle w:val="hlfld-contribauthor"/>
          </w:rPr>
          <w:t>Sharpe</w:t>
        </w:r>
      </w:hyperlink>
      <w:r w:rsidRPr="00047A56">
        <w:t xml:space="preserve">, L.  </w:t>
      </w:r>
      <w:hyperlink r:id="rId42" w:history="1">
        <w:r w:rsidRPr="00047A56">
          <w:rPr>
            <w:rStyle w:val="hlfld-contribauthor"/>
          </w:rPr>
          <w:t>McKenzie</w:t>
        </w:r>
      </w:hyperlink>
      <w:r w:rsidRPr="00047A56">
        <w:t>, D.:</w:t>
      </w:r>
      <w:r>
        <w:t xml:space="preserve"> </w:t>
      </w:r>
      <w:r w:rsidRPr="00047A56">
        <w:t xml:space="preserve">Panic attacks and panic disorder in chronic obstructive pulmonary disease: A cognitive behavioral perspective, </w:t>
      </w:r>
      <w:r w:rsidRPr="00047A56">
        <w:rPr>
          <w:rStyle w:val="nlmsource"/>
          <w:iCs/>
        </w:rPr>
        <w:t xml:space="preserve">Respiratory Medicine </w:t>
      </w:r>
      <w:r w:rsidRPr="00047A56">
        <w:rPr>
          <w:bCs/>
        </w:rPr>
        <w:t>104</w:t>
      </w:r>
      <w:r w:rsidRPr="00047A56">
        <w:t>:9, 1246-1253, 2010.</w:t>
      </w:r>
    </w:p>
    <w:p w:rsidR="00387423" w:rsidRPr="00047A56" w:rsidRDefault="00387423" w:rsidP="00387423">
      <w:pPr>
        <w:pStyle w:val="EndnoteText"/>
        <w:ind w:right="-142"/>
        <w:jc w:val="both"/>
      </w:pPr>
      <w:r w:rsidRPr="00034B47">
        <w:rPr>
          <w:lang w:val="de-DE"/>
        </w:rPr>
        <w:t xml:space="preserve">[20] </w:t>
      </w:r>
      <w:hyperlink r:id="rId43" w:history="1">
        <w:r w:rsidRPr="00034B47">
          <w:rPr>
            <w:rStyle w:val="hlfld-contribauthor"/>
            <w:lang w:val="de-DE"/>
          </w:rPr>
          <w:t>Von Leupoldt</w:t>
        </w:r>
      </w:hyperlink>
      <w:r w:rsidRPr="00034B47">
        <w:rPr>
          <w:lang w:val="de-DE"/>
        </w:rPr>
        <w:t xml:space="preserve">, A. </w:t>
      </w:r>
      <w:hyperlink r:id="rId44" w:history="1">
        <w:r w:rsidRPr="00034B47">
          <w:rPr>
            <w:rStyle w:val="hlfld-contribauthor"/>
            <w:lang w:val="de-DE"/>
          </w:rPr>
          <w:t xml:space="preserve"> Taube</w:t>
        </w:r>
      </w:hyperlink>
      <w:r w:rsidRPr="00034B47">
        <w:rPr>
          <w:lang w:val="de-DE"/>
        </w:rPr>
        <w:t xml:space="preserve">, K. </w:t>
      </w:r>
      <w:hyperlink r:id="rId45" w:history="1">
        <w:r w:rsidRPr="00034B47">
          <w:rPr>
            <w:rStyle w:val="hlfld-contribauthor"/>
            <w:lang w:val="de-DE"/>
          </w:rPr>
          <w:t xml:space="preserve"> </w:t>
        </w:r>
        <w:r w:rsidRPr="00047A56">
          <w:rPr>
            <w:rStyle w:val="hlfld-contribauthor"/>
          </w:rPr>
          <w:t>Lehmann</w:t>
        </w:r>
      </w:hyperlink>
      <w:r w:rsidRPr="00047A56">
        <w:t xml:space="preserve">, K. </w:t>
      </w:r>
      <w:hyperlink r:id="rId46" w:history="1">
        <w:r w:rsidRPr="00047A56">
          <w:rPr>
            <w:rStyle w:val="hlfld-contribauthor"/>
          </w:rPr>
          <w:t xml:space="preserve"> Fritzsche</w:t>
        </w:r>
      </w:hyperlink>
      <w:r w:rsidRPr="00047A56">
        <w:t xml:space="preserve">, A. </w:t>
      </w:r>
      <w:hyperlink r:id="rId47" w:history="1">
        <w:r w:rsidRPr="00047A56">
          <w:rPr>
            <w:rStyle w:val="hlfld-contribauthor"/>
          </w:rPr>
          <w:t xml:space="preserve"> Magnussen</w:t>
        </w:r>
      </w:hyperlink>
      <w:r w:rsidRPr="00047A56">
        <w:t xml:space="preserve">, H.:The Impact of Anxiety and Depression on Outcomes of Pulmonary Rehabilitation in Patients With COPD. </w:t>
      </w:r>
      <w:r w:rsidRPr="00047A56">
        <w:rPr>
          <w:rStyle w:val="nlmsource"/>
          <w:iCs/>
        </w:rPr>
        <w:t>Chest</w:t>
      </w:r>
      <w:r w:rsidRPr="00047A56">
        <w:t xml:space="preserve"> </w:t>
      </w:r>
      <w:r w:rsidRPr="00047A56">
        <w:rPr>
          <w:bCs/>
        </w:rPr>
        <w:t>140</w:t>
      </w:r>
      <w:r w:rsidRPr="00047A56">
        <w:t>:3, 730-736, 2011.</w:t>
      </w:r>
    </w:p>
    <w:p w:rsidR="00387423" w:rsidRPr="00047A56" w:rsidRDefault="00387423" w:rsidP="00387423">
      <w:pPr>
        <w:pStyle w:val="EndnoteText"/>
        <w:ind w:right="-142"/>
        <w:jc w:val="both"/>
        <w:rPr>
          <w:rStyle w:val="HTMLCite"/>
          <w:i w:val="0"/>
          <w:iCs w:val="0"/>
        </w:rPr>
      </w:pPr>
      <w:r w:rsidRPr="00047A56">
        <w:t>[21] Kunik, M.E. Roundy, K. Veazey, C. Souchek, J. Richardson, P. Wray, N.P. Stanley, M.A.: Surprisingly high prevalence of anxiety and depression in chronic breathing disorders, Chest 127:1205-11, 2005.</w:t>
      </w:r>
    </w:p>
    <w:p w:rsidR="00387423" w:rsidRPr="00047A56" w:rsidRDefault="00387423" w:rsidP="00387423">
      <w:pPr>
        <w:pStyle w:val="EndnoteText"/>
        <w:ind w:right="-142"/>
        <w:jc w:val="both"/>
        <w:rPr>
          <w:lang w:val="sr-Latn-CS"/>
        </w:rPr>
      </w:pPr>
      <w:r w:rsidRPr="00047A56">
        <w:t xml:space="preserve">[22] </w:t>
      </w:r>
      <w:r w:rsidRPr="00047A56">
        <w:rPr>
          <w:rStyle w:val="HTMLCite"/>
          <w:i w:val="0"/>
        </w:rPr>
        <w:t xml:space="preserve"> </w:t>
      </w:r>
      <w:r w:rsidRPr="00047A56">
        <w:rPr>
          <w:lang w:val="sr-Latn-CS"/>
        </w:rPr>
        <w:t>Gonzales, C. Herrejon, A. Inchaurraga, I. et al.: Relationship between dyspnea and quality of life with body mass index and pulonary function in the patients with</w:t>
      </w:r>
      <w:r>
        <w:rPr>
          <w:lang w:val="sr-Latn-CS"/>
        </w:rPr>
        <w:t xml:space="preserve"> COPD</w:t>
      </w:r>
      <w:r w:rsidRPr="00047A56">
        <w:rPr>
          <w:lang w:val="sr-Latn-CS"/>
        </w:rPr>
        <w:t xml:space="preserve"> and emphysema, Med Clin 117(10):370-1, 2001.</w:t>
      </w:r>
    </w:p>
    <w:p w:rsidR="00387423" w:rsidRPr="00047A56" w:rsidRDefault="00387423" w:rsidP="00387423">
      <w:pPr>
        <w:pStyle w:val="EndnoteText"/>
        <w:jc w:val="both"/>
        <w:rPr>
          <w:lang w:val="sr-Latn-CS"/>
        </w:rPr>
      </w:pPr>
      <w:r w:rsidRPr="00047A56">
        <w:t>[23] Torres, J.P. Casanova, C. Garcini, A.M. et al. Respiratory factors associated with dyspnea in woman with COPD Congres 2006;806S: E4663</w:t>
      </w:r>
    </w:p>
    <w:p w:rsidR="00387423" w:rsidRPr="00047A56" w:rsidRDefault="00387423" w:rsidP="00387423">
      <w:pPr>
        <w:pStyle w:val="EndnoteText"/>
        <w:ind w:right="-142"/>
        <w:jc w:val="both"/>
        <w:rPr>
          <w:lang w:val="sr-Latn-CS"/>
        </w:rPr>
      </w:pPr>
      <w:r w:rsidRPr="00047A56">
        <w:t xml:space="preserve">[24] </w:t>
      </w:r>
      <w:r w:rsidRPr="00047A56">
        <w:rPr>
          <w:lang w:val="sr-Latn-CS"/>
        </w:rPr>
        <w:t>Thoracic American Society: Dyspnea. Mechanismus, assesment and managment: a consensus statement, Am J Respir Crit Care Med 159: 321-340, 1999.</w:t>
      </w:r>
    </w:p>
    <w:p w:rsidR="00387423" w:rsidRPr="00047A56" w:rsidRDefault="00387423" w:rsidP="00387423">
      <w:pPr>
        <w:pStyle w:val="EndnoteText"/>
        <w:ind w:right="-142"/>
        <w:jc w:val="both"/>
        <w:rPr>
          <w:lang w:val="sr-Latn-CS"/>
        </w:rPr>
      </w:pPr>
      <w:r w:rsidRPr="00047A56">
        <w:t xml:space="preserve">[25] </w:t>
      </w:r>
      <w:r w:rsidRPr="00047A56">
        <w:rPr>
          <w:lang w:val="sr-Latn-CS"/>
        </w:rPr>
        <w:t>Rebić, P. Žugić, V., Milenković, B.: Borg score (BS) and visual analogue scale (VAS) change during a negative bronchodilatator response test in COPD, World Congres on Lung Healt and 10 Europian Society Congres, Firenze. Eur Respir J 16(Suppl 31)314s, 2000.</w:t>
      </w:r>
    </w:p>
    <w:p w:rsidR="00387423" w:rsidRPr="00047A56" w:rsidRDefault="00387423" w:rsidP="00387423">
      <w:pPr>
        <w:pStyle w:val="EndnoteText"/>
        <w:ind w:right="-142"/>
        <w:jc w:val="both"/>
        <w:rPr>
          <w:lang w:val="sr-Latn-CS"/>
        </w:rPr>
      </w:pPr>
      <w:r w:rsidRPr="00047A56">
        <w:t xml:space="preserve">[26] </w:t>
      </w:r>
      <w:r w:rsidRPr="00047A56">
        <w:rPr>
          <w:lang w:val="sr-Latn-CS"/>
        </w:rPr>
        <w:t>Von Leupoldt, A. Balewski, S. Petersen, S. et al. Verbal descriptors of dyspnea in patients with COPD at different intensity levels of dyspnea, Chest  132:141–147, 2007.</w:t>
      </w:r>
    </w:p>
    <w:p w:rsidR="00387423" w:rsidRPr="00047A56" w:rsidRDefault="00387423" w:rsidP="00387423">
      <w:pPr>
        <w:pStyle w:val="EndnoteText"/>
        <w:ind w:right="-142"/>
        <w:rPr>
          <w:lang w:val="sr-Latn-CS"/>
        </w:rPr>
      </w:pPr>
      <w:r w:rsidRPr="00047A56">
        <w:t>[27]  Cvok, T. Milenkovic, B. Rebic, P.:</w:t>
      </w:r>
      <w:r w:rsidRPr="00047A56">
        <w:rPr>
          <w:rStyle w:val="Emphasis"/>
        </w:rPr>
        <w:t xml:space="preserve"> </w:t>
      </w:r>
      <w:r w:rsidRPr="00047A56">
        <w:rPr>
          <w:rStyle w:val="Strong"/>
          <w:b w:val="0"/>
        </w:rPr>
        <w:t xml:space="preserve">Correlation of dyspnea and physiological impairment in COPD exacerbation </w:t>
      </w:r>
      <w:r w:rsidRPr="00047A56">
        <w:rPr>
          <w:lang w:val="sr-Latn-CS"/>
        </w:rPr>
        <w:t>, ERS International Congres London,  2016.</w:t>
      </w:r>
    </w:p>
    <w:p w:rsidR="00387423" w:rsidRPr="00047A56" w:rsidRDefault="00387423" w:rsidP="00387423">
      <w:pPr>
        <w:pStyle w:val="EndnoteText"/>
        <w:ind w:right="-142"/>
        <w:rPr>
          <w:rStyle w:val="size-xl"/>
        </w:rPr>
      </w:pPr>
      <w:r w:rsidRPr="00047A56">
        <w:t xml:space="preserve">[28]  </w:t>
      </w:r>
      <w:r w:rsidRPr="00047A56">
        <w:rPr>
          <w:rStyle w:val="text"/>
        </w:rPr>
        <w:t>Koichi, N</w:t>
      </w:r>
      <w:r w:rsidRPr="00047A56">
        <w:rPr>
          <w:rStyle w:val="text"/>
          <w:b/>
        </w:rPr>
        <w:t xml:space="preserve">. </w:t>
      </w:r>
      <w:r w:rsidRPr="00047A56">
        <w:rPr>
          <w:rStyle w:val="text"/>
        </w:rPr>
        <w:t xml:space="preserve"> Takateru,  I.  Mitsuhiro, T. Toru,</w:t>
      </w:r>
      <w:r w:rsidRPr="00047A56">
        <w:rPr>
          <w:rStyle w:val="text"/>
          <w:b/>
        </w:rPr>
        <w:t xml:space="preserve"> </w:t>
      </w:r>
      <w:r w:rsidRPr="00047A56">
        <w:rPr>
          <w:rStyle w:val="text"/>
        </w:rPr>
        <w:t>O.</w:t>
      </w:r>
      <w:r w:rsidRPr="00047A56">
        <w:rPr>
          <w:b/>
        </w:rPr>
        <w:t xml:space="preserve">: </w:t>
      </w:r>
      <w:r w:rsidRPr="00047A56">
        <w:t>Dyspnea is a better predictor of  5-year survival than airway obstruction in patients with COPD</w:t>
      </w:r>
      <w:r w:rsidRPr="00047A56">
        <w:rPr>
          <w:b/>
        </w:rPr>
        <w:t xml:space="preserve">, </w:t>
      </w:r>
      <w:hyperlink r:id="rId48" w:tooltip="Go to Chest on ScienceDirect" w:history="1">
        <w:r w:rsidRPr="00047A56">
          <w:rPr>
            <w:rStyle w:val="Hyperlink"/>
            <w:color w:val="auto"/>
            <w:u w:val="none"/>
          </w:rPr>
          <w:t>Chest</w:t>
        </w:r>
      </w:hyperlink>
      <w:r w:rsidRPr="00047A56">
        <w:rPr>
          <w:rStyle w:val="size-xl"/>
          <w:b/>
        </w:rPr>
        <w:t xml:space="preserve"> </w:t>
      </w:r>
      <w:r w:rsidRPr="00047A56">
        <w:rPr>
          <w:rStyle w:val="size-xl"/>
        </w:rPr>
        <w:t>121:1434-1440, 2002.</w:t>
      </w:r>
    </w:p>
    <w:p w:rsidR="00387423" w:rsidRDefault="00387423" w:rsidP="00387423">
      <w:pPr>
        <w:pStyle w:val="EndnoteText"/>
        <w:ind w:right="-142"/>
        <w:jc w:val="both"/>
      </w:pPr>
      <w:r w:rsidRPr="00047A56">
        <w:t xml:space="preserve">[29] </w:t>
      </w:r>
      <w:hyperlink r:id="rId49" w:history="1">
        <w:r w:rsidRPr="00047A56">
          <w:rPr>
            <w:rStyle w:val="hlfld-contribauthor"/>
          </w:rPr>
          <w:t xml:space="preserve"> Martinez</w:t>
        </w:r>
      </w:hyperlink>
      <w:r w:rsidRPr="00047A56">
        <w:t xml:space="preserve">, F.J. </w:t>
      </w:r>
      <w:hyperlink r:id="rId50" w:history="1">
        <w:r w:rsidRPr="00047A56">
          <w:rPr>
            <w:rStyle w:val="hlfld-contribauthor"/>
          </w:rPr>
          <w:t>Donohue</w:t>
        </w:r>
      </w:hyperlink>
      <w:r w:rsidRPr="00047A56">
        <w:t xml:space="preserve">, J. </w:t>
      </w:r>
      <w:hyperlink r:id="rId51" w:history="1">
        <w:r w:rsidRPr="00047A56">
          <w:rPr>
            <w:rStyle w:val="hlfld-contribauthor"/>
          </w:rPr>
          <w:t xml:space="preserve"> Rennard</w:t>
        </w:r>
      </w:hyperlink>
      <w:r w:rsidRPr="00047A56">
        <w:t xml:space="preserve">, S.: The future of chronic obstructive pulmonary disease treatment—difficulties of and barriers to drug development, </w:t>
      </w:r>
      <w:r w:rsidRPr="00047A56">
        <w:rPr>
          <w:rStyle w:val="nlmsource"/>
          <w:iCs/>
        </w:rPr>
        <w:t>The Lancet</w:t>
      </w:r>
      <w:r w:rsidRPr="00047A56">
        <w:t xml:space="preserve"> </w:t>
      </w:r>
      <w:r w:rsidRPr="00047A56">
        <w:rPr>
          <w:bCs/>
        </w:rPr>
        <w:t>378</w:t>
      </w:r>
      <w:r w:rsidRPr="00047A56">
        <w:t>:9795, 1027-1037, 2011.</w:t>
      </w:r>
    </w:p>
    <w:p w:rsidR="00217463" w:rsidRDefault="00217463" w:rsidP="00387423">
      <w:pPr>
        <w:pStyle w:val="EndnoteText"/>
        <w:ind w:right="-142"/>
        <w:jc w:val="both"/>
      </w:pPr>
    </w:p>
    <w:p w:rsidR="00217463" w:rsidRDefault="00217463" w:rsidP="00387423">
      <w:pPr>
        <w:pStyle w:val="EndnoteText"/>
        <w:ind w:right="-142"/>
        <w:jc w:val="both"/>
      </w:pPr>
    </w:p>
    <w:p w:rsidR="00217463" w:rsidRPr="009C1E9B" w:rsidRDefault="00B8053C" w:rsidP="00217463">
      <w:pPr>
        <w:pStyle w:val="EndnoteText"/>
        <w:ind w:right="-142"/>
        <w:jc w:val="both"/>
        <w:rPr>
          <w:b/>
        </w:rPr>
      </w:pPr>
      <w:r>
        <w:rPr>
          <w:b/>
        </w:rPr>
        <w:t>APPENDIX</w:t>
      </w:r>
    </w:p>
    <w:p w:rsidR="00217463" w:rsidRPr="00402AA9" w:rsidRDefault="00217463" w:rsidP="00217463">
      <w:pPr>
        <w:ind w:right="-142"/>
        <w:rPr>
          <w:sz w:val="16"/>
          <w:szCs w:val="16"/>
          <w:lang w:val="sr-Latn-CS"/>
        </w:rPr>
      </w:pPr>
    </w:p>
    <w:tbl>
      <w:tblPr>
        <w:tblpPr w:leftFromText="180" w:rightFromText="180"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
        <w:gridCol w:w="7230"/>
      </w:tblGrid>
      <w:tr w:rsidR="00217463" w:rsidRPr="00402AA9" w:rsidTr="00463154">
        <w:trPr>
          <w:cantSplit/>
        </w:trPr>
        <w:tc>
          <w:tcPr>
            <w:tcW w:w="8256" w:type="dxa"/>
            <w:gridSpan w:val="2"/>
          </w:tcPr>
          <w:p w:rsidR="00217463" w:rsidRPr="00083119" w:rsidRDefault="00463154" w:rsidP="00463154">
            <w:pPr>
              <w:jc w:val="center"/>
              <w:rPr>
                <w:rStyle w:val="Strong"/>
                <w:sz w:val="18"/>
                <w:szCs w:val="18"/>
              </w:rPr>
            </w:pPr>
            <w:r w:rsidRPr="00083119">
              <w:rPr>
                <w:rStyle w:val="Strong"/>
                <w:sz w:val="18"/>
                <w:szCs w:val="18"/>
              </w:rPr>
              <w:t>MRC Dyspnoea Scale</w:t>
            </w:r>
          </w:p>
          <w:p w:rsidR="00B8053C" w:rsidRPr="00B8053C" w:rsidRDefault="00B8053C" w:rsidP="00463154">
            <w:pPr>
              <w:jc w:val="center"/>
              <w:rPr>
                <w:b/>
                <w:sz w:val="18"/>
                <w:szCs w:val="18"/>
              </w:rPr>
            </w:pPr>
          </w:p>
        </w:tc>
      </w:tr>
      <w:tr w:rsidR="00217463" w:rsidRPr="00402AA9" w:rsidTr="00463154">
        <w:tc>
          <w:tcPr>
            <w:tcW w:w="1026" w:type="dxa"/>
          </w:tcPr>
          <w:p w:rsidR="00217463" w:rsidRPr="00B8053C" w:rsidRDefault="00463154" w:rsidP="00463154">
            <w:pPr>
              <w:spacing w:before="120" w:after="120"/>
              <w:jc w:val="center"/>
              <w:rPr>
                <w:sz w:val="18"/>
                <w:szCs w:val="18"/>
              </w:rPr>
            </w:pPr>
            <w:r w:rsidRPr="00B8053C">
              <w:rPr>
                <w:sz w:val="18"/>
                <w:szCs w:val="18"/>
              </w:rPr>
              <w:t>grade</w:t>
            </w:r>
          </w:p>
        </w:tc>
        <w:tc>
          <w:tcPr>
            <w:tcW w:w="7230" w:type="dxa"/>
          </w:tcPr>
          <w:p w:rsidR="00217463" w:rsidRPr="00B8053C" w:rsidRDefault="00463154" w:rsidP="00463154">
            <w:pPr>
              <w:pStyle w:val="Heading1"/>
              <w:spacing w:before="120" w:after="120"/>
              <w:jc w:val="center"/>
              <w:rPr>
                <w:rFonts w:ascii="Times New Roman" w:hAnsi="Times New Roman" w:cs="Times New Roman"/>
                <w:b w:val="0"/>
                <w:bCs w:val="0"/>
                <w:sz w:val="18"/>
                <w:szCs w:val="18"/>
              </w:rPr>
            </w:pPr>
            <w:r w:rsidRPr="00B8053C">
              <w:rPr>
                <w:rStyle w:val="Strong"/>
                <w:rFonts w:ascii="Times New Roman" w:hAnsi="Times New Roman" w:cs="Times New Roman"/>
                <w:sz w:val="18"/>
                <w:szCs w:val="18"/>
              </w:rPr>
              <w:t>Degree of breathlessness related to activity</w:t>
            </w:r>
          </w:p>
        </w:tc>
      </w:tr>
      <w:tr w:rsidR="00217463" w:rsidRPr="00402AA9" w:rsidTr="00463154">
        <w:tc>
          <w:tcPr>
            <w:tcW w:w="1026" w:type="dxa"/>
          </w:tcPr>
          <w:p w:rsidR="00217463" w:rsidRPr="00B8053C" w:rsidRDefault="00217463" w:rsidP="00463154">
            <w:pPr>
              <w:spacing w:before="120" w:after="120"/>
              <w:jc w:val="center"/>
              <w:rPr>
                <w:sz w:val="18"/>
                <w:szCs w:val="18"/>
              </w:rPr>
            </w:pPr>
            <w:r w:rsidRPr="00B8053C">
              <w:rPr>
                <w:sz w:val="18"/>
                <w:szCs w:val="18"/>
              </w:rPr>
              <w:t>0</w:t>
            </w:r>
          </w:p>
        </w:tc>
        <w:tc>
          <w:tcPr>
            <w:tcW w:w="7230" w:type="dxa"/>
          </w:tcPr>
          <w:p w:rsidR="00217463" w:rsidRPr="00B8053C" w:rsidRDefault="007271B7" w:rsidP="00463154">
            <w:pPr>
              <w:spacing w:before="120" w:after="120"/>
              <w:ind w:left="317"/>
              <w:rPr>
                <w:sz w:val="18"/>
                <w:szCs w:val="18"/>
              </w:rPr>
            </w:pPr>
            <w:r w:rsidRPr="00B8053C">
              <w:rPr>
                <w:sz w:val="18"/>
                <w:szCs w:val="18"/>
              </w:rPr>
              <w:t>Not troubled by breatless except on strenuous exercise</w:t>
            </w:r>
          </w:p>
        </w:tc>
      </w:tr>
      <w:tr w:rsidR="00217463" w:rsidRPr="00402AA9" w:rsidTr="00463154">
        <w:tc>
          <w:tcPr>
            <w:tcW w:w="1026" w:type="dxa"/>
          </w:tcPr>
          <w:p w:rsidR="00217463" w:rsidRPr="00B8053C" w:rsidRDefault="00217463" w:rsidP="00463154">
            <w:pPr>
              <w:spacing w:before="120" w:after="120"/>
              <w:jc w:val="center"/>
              <w:rPr>
                <w:sz w:val="18"/>
                <w:szCs w:val="18"/>
              </w:rPr>
            </w:pPr>
            <w:r w:rsidRPr="00B8053C">
              <w:rPr>
                <w:sz w:val="18"/>
                <w:szCs w:val="18"/>
              </w:rPr>
              <w:t>1</w:t>
            </w:r>
          </w:p>
        </w:tc>
        <w:tc>
          <w:tcPr>
            <w:tcW w:w="7230" w:type="dxa"/>
          </w:tcPr>
          <w:p w:rsidR="00217463" w:rsidRPr="00B8053C" w:rsidRDefault="007271B7" w:rsidP="00463154">
            <w:pPr>
              <w:spacing w:before="120" w:after="120"/>
              <w:ind w:left="317"/>
              <w:rPr>
                <w:sz w:val="18"/>
                <w:szCs w:val="18"/>
              </w:rPr>
            </w:pPr>
            <w:r w:rsidRPr="00B8053C">
              <w:rPr>
                <w:sz w:val="18"/>
                <w:szCs w:val="18"/>
              </w:rPr>
              <w:t>Short on breath when hurrying on a level or when walking up a slight hill</w:t>
            </w:r>
          </w:p>
        </w:tc>
      </w:tr>
      <w:tr w:rsidR="00217463" w:rsidRPr="00402AA9" w:rsidTr="00463154">
        <w:tc>
          <w:tcPr>
            <w:tcW w:w="1026" w:type="dxa"/>
          </w:tcPr>
          <w:p w:rsidR="00217463" w:rsidRPr="00B8053C" w:rsidRDefault="00217463" w:rsidP="00463154">
            <w:pPr>
              <w:spacing w:before="120" w:after="120"/>
              <w:jc w:val="center"/>
              <w:rPr>
                <w:sz w:val="18"/>
                <w:szCs w:val="18"/>
              </w:rPr>
            </w:pPr>
            <w:r w:rsidRPr="00B8053C">
              <w:rPr>
                <w:sz w:val="18"/>
                <w:szCs w:val="18"/>
              </w:rPr>
              <w:t>2</w:t>
            </w:r>
          </w:p>
        </w:tc>
        <w:tc>
          <w:tcPr>
            <w:tcW w:w="7230" w:type="dxa"/>
          </w:tcPr>
          <w:p w:rsidR="00217463" w:rsidRPr="00B8053C" w:rsidRDefault="007271B7" w:rsidP="00463154">
            <w:pPr>
              <w:spacing w:before="120" w:after="120"/>
              <w:ind w:left="317"/>
              <w:rPr>
                <w:sz w:val="18"/>
                <w:szCs w:val="18"/>
              </w:rPr>
            </w:pPr>
            <w:r w:rsidRPr="00B8053C">
              <w:rPr>
                <w:sz w:val="18"/>
                <w:szCs w:val="18"/>
              </w:rPr>
              <w:t>Walks slower than most people on the level, stops after a mile or so , or stops after 15 minutes walking at own pace</w:t>
            </w:r>
          </w:p>
        </w:tc>
      </w:tr>
      <w:tr w:rsidR="00217463" w:rsidRPr="00402AA9" w:rsidTr="00463154">
        <w:tc>
          <w:tcPr>
            <w:tcW w:w="1026" w:type="dxa"/>
          </w:tcPr>
          <w:p w:rsidR="00217463" w:rsidRPr="00B8053C" w:rsidRDefault="00217463" w:rsidP="00463154">
            <w:pPr>
              <w:spacing w:before="120" w:after="120"/>
              <w:jc w:val="center"/>
              <w:rPr>
                <w:sz w:val="18"/>
                <w:szCs w:val="18"/>
              </w:rPr>
            </w:pPr>
            <w:r w:rsidRPr="00B8053C">
              <w:rPr>
                <w:sz w:val="18"/>
                <w:szCs w:val="18"/>
              </w:rPr>
              <w:t>3</w:t>
            </w:r>
          </w:p>
        </w:tc>
        <w:tc>
          <w:tcPr>
            <w:tcW w:w="7230" w:type="dxa"/>
          </w:tcPr>
          <w:p w:rsidR="00217463" w:rsidRPr="00B8053C" w:rsidRDefault="007271B7" w:rsidP="00463154">
            <w:pPr>
              <w:spacing w:before="120" w:after="120"/>
              <w:ind w:left="317"/>
              <w:rPr>
                <w:sz w:val="18"/>
                <w:szCs w:val="18"/>
              </w:rPr>
            </w:pPr>
            <w:r w:rsidRPr="00B8053C">
              <w:rPr>
                <w:sz w:val="18"/>
                <w:szCs w:val="18"/>
              </w:rPr>
              <w:t>Stops for breath after walking 100 yards or after a few minutes on level ground</w:t>
            </w:r>
          </w:p>
        </w:tc>
      </w:tr>
      <w:tr w:rsidR="00217463" w:rsidRPr="00402AA9" w:rsidTr="00083119">
        <w:trPr>
          <w:trHeight w:val="336"/>
        </w:trPr>
        <w:tc>
          <w:tcPr>
            <w:tcW w:w="1026" w:type="dxa"/>
          </w:tcPr>
          <w:p w:rsidR="00217463" w:rsidRPr="00B8053C" w:rsidRDefault="00217463" w:rsidP="00463154">
            <w:pPr>
              <w:spacing w:before="120" w:after="120"/>
              <w:jc w:val="center"/>
              <w:rPr>
                <w:sz w:val="18"/>
                <w:szCs w:val="18"/>
              </w:rPr>
            </w:pPr>
            <w:r w:rsidRPr="00B8053C">
              <w:rPr>
                <w:sz w:val="18"/>
                <w:szCs w:val="18"/>
              </w:rPr>
              <w:t>4</w:t>
            </w:r>
          </w:p>
        </w:tc>
        <w:tc>
          <w:tcPr>
            <w:tcW w:w="7230" w:type="dxa"/>
          </w:tcPr>
          <w:p w:rsidR="00217463" w:rsidRPr="00B8053C" w:rsidRDefault="00217463" w:rsidP="007271B7">
            <w:pPr>
              <w:spacing w:before="120" w:after="120"/>
              <w:ind w:left="317"/>
              <w:rPr>
                <w:sz w:val="18"/>
                <w:szCs w:val="18"/>
              </w:rPr>
            </w:pPr>
            <w:r w:rsidRPr="00B8053C">
              <w:rPr>
                <w:sz w:val="18"/>
                <w:szCs w:val="18"/>
              </w:rPr>
              <w:t xml:space="preserve"> </w:t>
            </w:r>
            <w:r w:rsidR="007271B7" w:rsidRPr="00B8053C">
              <w:rPr>
                <w:sz w:val="18"/>
                <w:szCs w:val="18"/>
              </w:rPr>
              <w:t>Too breathless to leave the house, or breathless when dressing/undressing</w:t>
            </w:r>
          </w:p>
        </w:tc>
      </w:tr>
    </w:tbl>
    <w:p w:rsidR="00217463" w:rsidRPr="009C1E9B" w:rsidRDefault="00217463" w:rsidP="00217463">
      <w:pPr>
        <w:spacing w:before="100" w:beforeAutospacing="1" w:after="100" w:afterAutospacing="1"/>
        <w:ind w:right="-142"/>
        <w:jc w:val="both"/>
        <w:outlineLvl w:val="0"/>
        <w:rPr>
          <w:sz w:val="20"/>
          <w:szCs w:val="20"/>
          <w:lang w:val="pl-PL"/>
        </w:rPr>
      </w:pPr>
    </w:p>
    <w:p w:rsidR="00217463" w:rsidRPr="009C1E9B" w:rsidRDefault="00217463" w:rsidP="00217463">
      <w:pPr>
        <w:spacing w:line="360" w:lineRule="auto"/>
        <w:ind w:right="-142"/>
        <w:jc w:val="both"/>
        <w:rPr>
          <w:sz w:val="20"/>
          <w:szCs w:val="20"/>
        </w:rPr>
      </w:pPr>
    </w:p>
    <w:p w:rsidR="00217463" w:rsidRPr="009C1E9B" w:rsidRDefault="00217463" w:rsidP="00217463">
      <w:pPr>
        <w:spacing w:line="360" w:lineRule="auto"/>
        <w:ind w:right="-142"/>
        <w:jc w:val="both"/>
        <w:rPr>
          <w:sz w:val="20"/>
          <w:szCs w:val="20"/>
        </w:rPr>
      </w:pPr>
    </w:p>
    <w:p w:rsidR="00217463" w:rsidRPr="009C1E9B" w:rsidRDefault="00217463" w:rsidP="00217463">
      <w:pPr>
        <w:spacing w:line="360" w:lineRule="auto"/>
        <w:ind w:right="-142"/>
        <w:jc w:val="both"/>
        <w:rPr>
          <w:sz w:val="20"/>
          <w:szCs w:val="20"/>
        </w:rPr>
      </w:pPr>
    </w:p>
    <w:p w:rsidR="00217463" w:rsidRPr="009C1E9B" w:rsidRDefault="00217463" w:rsidP="00217463">
      <w:pPr>
        <w:spacing w:line="360" w:lineRule="auto"/>
        <w:ind w:right="-142"/>
        <w:jc w:val="both"/>
        <w:rPr>
          <w:sz w:val="20"/>
          <w:szCs w:val="20"/>
        </w:rPr>
      </w:pPr>
    </w:p>
    <w:p w:rsidR="00217463" w:rsidRPr="009C1E9B" w:rsidRDefault="00217463" w:rsidP="00217463">
      <w:pPr>
        <w:spacing w:line="360" w:lineRule="auto"/>
        <w:ind w:right="-142"/>
        <w:jc w:val="both"/>
        <w:rPr>
          <w:sz w:val="20"/>
          <w:szCs w:val="20"/>
        </w:rPr>
      </w:pPr>
    </w:p>
    <w:p w:rsidR="00217463" w:rsidRPr="009C1E9B" w:rsidRDefault="00217463" w:rsidP="00217463">
      <w:pPr>
        <w:spacing w:line="360" w:lineRule="auto"/>
        <w:jc w:val="both"/>
        <w:rPr>
          <w:sz w:val="20"/>
          <w:szCs w:val="20"/>
        </w:rPr>
      </w:pPr>
    </w:p>
    <w:p w:rsidR="00217463" w:rsidRPr="009C1E9B" w:rsidRDefault="00217463" w:rsidP="00217463">
      <w:pPr>
        <w:spacing w:line="360" w:lineRule="auto"/>
        <w:jc w:val="both"/>
        <w:rPr>
          <w:sz w:val="20"/>
          <w:szCs w:val="20"/>
        </w:rPr>
      </w:pPr>
    </w:p>
    <w:p w:rsidR="00217463" w:rsidRPr="009C1E9B" w:rsidRDefault="00217463" w:rsidP="00217463">
      <w:pPr>
        <w:spacing w:line="360" w:lineRule="auto"/>
        <w:jc w:val="both"/>
        <w:rPr>
          <w:sz w:val="20"/>
          <w:szCs w:val="20"/>
        </w:rPr>
      </w:pPr>
    </w:p>
    <w:p w:rsidR="00217463" w:rsidRPr="009C1E9B" w:rsidRDefault="00217463" w:rsidP="00217463">
      <w:pPr>
        <w:spacing w:line="360" w:lineRule="auto"/>
        <w:jc w:val="both"/>
        <w:rPr>
          <w:sz w:val="20"/>
          <w:szCs w:val="20"/>
        </w:rPr>
      </w:pPr>
    </w:p>
    <w:tbl>
      <w:tblPr>
        <w:tblW w:w="0" w:type="auto"/>
        <w:jc w:val="center"/>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6"/>
        <w:gridCol w:w="7187"/>
      </w:tblGrid>
      <w:tr w:rsidR="00217463" w:rsidRPr="00402AA9" w:rsidTr="00083119">
        <w:trPr>
          <w:cantSplit/>
          <w:trHeight w:val="327"/>
          <w:jc w:val="center"/>
        </w:trPr>
        <w:tc>
          <w:tcPr>
            <w:tcW w:w="8263" w:type="dxa"/>
            <w:gridSpan w:val="2"/>
          </w:tcPr>
          <w:p w:rsidR="00217463" w:rsidRPr="00083119" w:rsidRDefault="00E60D84" w:rsidP="00463154">
            <w:pPr>
              <w:spacing w:before="120" w:after="120"/>
              <w:jc w:val="center"/>
              <w:rPr>
                <w:b/>
                <w:sz w:val="18"/>
                <w:szCs w:val="18"/>
              </w:rPr>
            </w:pPr>
            <w:r w:rsidRPr="00083119">
              <w:rPr>
                <w:b/>
                <w:sz w:val="18"/>
                <w:szCs w:val="18"/>
              </w:rPr>
              <w:t>Modified Borg dyspnoea scale</w:t>
            </w:r>
          </w:p>
        </w:tc>
      </w:tr>
      <w:tr w:rsidR="00217463" w:rsidRPr="00402AA9" w:rsidTr="00083119">
        <w:trPr>
          <w:trHeight w:val="393"/>
          <w:jc w:val="center"/>
        </w:trPr>
        <w:tc>
          <w:tcPr>
            <w:tcW w:w="1076" w:type="dxa"/>
          </w:tcPr>
          <w:p w:rsidR="00217463" w:rsidRPr="00B8053C" w:rsidRDefault="00083119" w:rsidP="00463154">
            <w:pPr>
              <w:spacing w:before="120" w:after="120"/>
              <w:jc w:val="center"/>
              <w:rPr>
                <w:sz w:val="18"/>
                <w:szCs w:val="18"/>
              </w:rPr>
            </w:pPr>
            <w:r>
              <w:rPr>
                <w:sz w:val="18"/>
                <w:szCs w:val="18"/>
              </w:rPr>
              <w:t>g</w:t>
            </w:r>
            <w:r w:rsidR="00F04213" w:rsidRPr="00B8053C">
              <w:rPr>
                <w:sz w:val="18"/>
                <w:szCs w:val="18"/>
              </w:rPr>
              <w:t>rade</w:t>
            </w:r>
          </w:p>
        </w:tc>
        <w:tc>
          <w:tcPr>
            <w:tcW w:w="7187" w:type="dxa"/>
          </w:tcPr>
          <w:p w:rsidR="00217463" w:rsidRPr="00B8053C" w:rsidRDefault="00B8053C" w:rsidP="00083119">
            <w:pPr>
              <w:pStyle w:val="Heading1"/>
              <w:spacing w:before="120" w:after="120"/>
              <w:jc w:val="center"/>
              <w:rPr>
                <w:sz w:val="18"/>
                <w:szCs w:val="18"/>
              </w:rPr>
            </w:pPr>
            <w:r w:rsidRPr="00B8053C">
              <w:rPr>
                <w:rFonts w:ascii="Times New Roman" w:hAnsi="Times New Roman" w:cs="Times New Roman"/>
                <w:b w:val="0"/>
                <w:bCs w:val="0"/>
                <w:sz w:val="18"/>
                <w:szCs w:val="18"/>
              </w:rPr>
              <w:t>Shortness of breath</w:t>
            </w:r>
          </w:p>
        </w:tc>
      </w:tr>
      <w:tr w:rsidR="00217463" w:rsidRPr="00402AA9" w:rsidTr="00083119">
        <w:trPr>
          <w:jc w:val="center"/>
        </w:trPr>
        <w:tc>
          <w:tcPr>
            <w:tcW w:w="1076" w:type="dxa"/>
          </w:tcPr>
          <w:p w:rsidR="00217463" w:rsidRPr="00B8053C" w:rsidRDefault="00217463" w:rsidP="00463154">
            <w:pPr>
              <w:spacing w:before="120" w:after="120"/>
              <w:jc w:val="center"/>
              <w:rPr>
                <w:sz w:val="18"/>
                <w:szCs w:val="18"/>
              </w:rPr>
            </w:pPr>
            <w:r w:rsidRPr="00B8053C">
              <w:rPr>
                <w:sz w:val="18"/>
                <w:szCs w:val="18"/>
              </w:rPr>
              <w:t>0</w:t>
            </w:r>
          </w:p>
        </w:tc>
        <w:tc>
          <w:tcPr>
            <w:tcW w:w="7187" w:type="dxa"/>
          </w:tcPr>
          <w:p w:rsidR="00217463" w:rsidRPr="00B8053C" w:rsidRDefault="00083119" w:rsidP="00463154">
            <w:pPr>
              <w:spacing w:before="120" w:after="120"/>
              <w:ind w:left="317"/>
              <w:rPr>
                <w:sz w:val="18"/>
                <w:szCs w:val="18"/>
              </w:rPr>
            </w:pPr>
            <w:r>
              <w:rPr>
                <w:sz w:val="18"/>
                <w:szCs w:val="18"/>
              </w:rPr>
              <w:t>Nothing</w:t>
            </w:r>
            <w:r w:rsidR="00E60D84" w:rsidRPr="00B8053C">
              <w:rPr>
                <w:sz w:val="18"/>
                <w:szCs w:val="18"/>
              </w:rPr>
              <w:t xml:space="preserve"> at all</w:t>
            </w:r>
          </w:p>
        </w:tc>
      </w:tr>
      <w:tr w:rsidR="00217463" w:rsidRPr="00402AA9" w:rsidTr="00083119">
        <w:trPr>
          <w:jc w:val="center"/>
        </w:trPr>
        <w:tc>
          <w:tcPr>
            <w:tcW w:w="1076" w:type="dxa"/>
          </w:tcPr>
          <w:p w:rsidR="00217463" w:rsidRPr="00B8053C" w:rsidRDefault="00217463" w:rsidP="00463154">
            <w:pPr>
              <w:spacing w:before="120" w:after="120"/>
              <w:jc w:val="center"/>
              <w:rPr>
                <w:sz w:val="18"/>
                <w:szCs w:val="18"/>
              </w:rPr>
            </w:pPr>
            <w:r w:rsidRPr="00B8053C">
              <w:rPr>
                <w:sz w:val="18"/>
                <w:szCs w:val="18"/>
              </w:rPr>
              <w:t>0,5</w:t>
            </w:r>
          </w:p>
        </w:tc>
        <w:tc>
          <w:tcPr>
            <w:tcW w:w="7187" w:type="dxa"/>
          </w:tcPr>
          <w:p w:rsidR="00217463" w:rsidRPr="00B8053C" w:rsidRDefault="00E60D84" w:rsidP="00463154">
            <w:pPr>
              <w:spacing w:before="120" w:after="120"/>
              <w:ind w:left="317"/>
              <w:rPr>
                <w:sz w:val="18"/>
                <w:szCs w:val="18"/>
              </w:rPr>
            </w:pPr>
            <w:r w:rsidRPr="00B8053C">
              <w:rPr>
                <w:sz w:val="18"/>
                <w:szCs w:val="18"/>
              </w:rPr>
              <w:t>Very, very slight (just noticeable)</w:t>
            </w:r>
          </w:p>
        </w:tc>
      </w:tr>
      <w:tr w:rsidR="00217463" w:rsidRPr="00402AA9" w:rsidTr="00083119">
        <w:trPr>
          <w:jc w:val="center"/>
        </w:trPr>
        <w:tc>
          <w:tcPr>
            <w:tcW w:w="1076" w:type="dxa"/>
          </w:tcPr>
          <w:p w:rsidR="00217463" w:rsidRPr="00B8053C" w:rsidRDefault="00217463" w:rsidP="00463154">
            <w:pPr>
              <w:spacing w:before="120" w:after="120"/>
              <w:jc w:val="center"/>
              <w:rPr>
                <w:sz w:val="18"/>
                <w:szCs w:val="18"/>
              </w:rPr>
            </w:pPr>
            <w:r w:rsidRPr="00B8053C">
              <w:rPr>
                <w:sz w:val="18"/>
                <w:szCs w:val="18"/>
              </w:rPr>
              <w:t>1</w:t>
            </w:r>
          </w:p>
        </w:tc>
        <w:tc>
          <w:tcPr>
            <w:tcW w:w="7187" w:type="dxa"/>
          </w:tcPr>
          <w:p w:rsidR="00217463" w:rsidRPr="00B8053C" w:rsidRDefault="00E60D84" w:rsidP="00463154">
            <w:pPr>
              <w:spacing w:before="120" w:after="120"/>
              <w:ind w:left="317"/>
              <w:rPr>
                <w:sz w:val="18"/>
                <w:szCs w:val="18"/>
              </w:rPr>
            </w:pPr>
            <w:r w:rsidRPr="00B8053C">
              <w:rPr>
                <w:sz w:val="18"/>
                <w:szCs w:val="18"/>
              </w:rPr>
              <w:t>Very slight</w:t>
            </w:r>
            <w:r w:rsidR="00217463" w:rsidRPr="00B8053C">
              <w:rPr>
                <w:sz w:val="18"/>
                <w:szCs w:val="18"/>
              </w:rPr>
              <w:t xml:space="preserve"> </w:t>
            </w:r>
          </w:p>
        </w:tc>
      </w:tr>
      <w:tr w:rsidR="00217463" w:rsidRPr="00402AA9" w:rsidTr="00083119">
        <w:trPr>
          <w:jc w:val="center"/>
        </w:trPr>
        <w:tc>
          <w:tcPr>
            <w:tcW w:w="1076" w:type="dxa"/>
          </w:tcPr>
          <w:p w:rsidR="00217463" w:rsidRPr="00B8053C" w:rsidRDefault="00217463" w:rsidP="00463154">
            <w:pPr>
              <w:spacing w:before="120" w:after="120"/>
              <w:jc w:val="center"/>
              <w:rPr>
                <w:sz w:val="18"/>
                <w:szCs w:val="18"/>
              </w:rPr>
            </w:pPr>
            <w:r w:rsidRPr="00B8053C">
              <w:rPr>
                <w:sz w:val="18"/>
                <w:szCs w:val="18"/>
              </w:rPr>
              <w:t>2</w:t>
            </w:r>
          </w:p>
        </w:tc>
        <w:tc>
          <w:tcPr>
            <w:tcW w:w="7187" w:type="dxa"/>
          </w:tcPr>
          <w:p w:rsidR="00217463" w:rsidRPr="00B8053C" w:rsidRDefault="00F04213" w:rsidP="00463154">
            <w:pPr>
              <w:spacing w:before="120" w:after="120"/>
              <w:ind w:left="317"/>
              <w:rPr>
                <w:sz w:val="18"/>
                <w:szCs w:val="18"/>
              </w:rPr>
            </w:pPr>
            <w:r w:rsidRPr="00B8053C">
              <w:rPr>
                <w:sz w:val="18"/>
                <w:szCs w:val="18"/>
              </w:rPr>
              <w:t>Slight</w:t>
            </w:r>
          </w:p>
        </w:tc>
      </w:tr>
      <w:tr w:rsidR="00217463" w:rsidRPr="00402AA9" w:rsidTr="00083119">
        <w:trPr>
          <w:jc w:val="center"/>
        </w:trPr>
        <w:tc>
          <w:tcPr>
            <w:tcW w:w="1076" w:type="dxa"/>
          </w:tcPr>
          <w:p w:rsidR="00217463" w:rsidRPr="00B8053C" w:rsidRDefault="00217463" w:rsidP="00463154">
            <w:pPr>
              <w:spacing w:before="120" w:after="120"/>
              <w:jc w:val="center"/>
              <w:rPr>
                <w:sz w:val="18"/>
                <w:szCs w:val="18"/>
              </w:rPr>
            </w:pPr>
            <w:r w:rsidRPr="00B8053C">
              <w:rPr>
                <w:sz w:val="18"/>
                <w:szCs w:val="18"/>
              </w:rPr>
              <w:t>3</w:t>
            </w:r>
          </w:p>
        </w:tc>
        <w:tc>
          <w:tcPr>
            <w:tcW w:w="7187" w:type="dxa"/>
          </w:tcPr>
          <w:p w:rsidR="00217463" w:rsidRPr="00B8053C" w:rsidRDefault="00F04213" w:rsidP="00463154">
            <w:pPr>
              <w:spacing w:before="120" w:after="120"/>
              <w:ind w:left="317"/>
              <w:rPr>
                <w:sz w:val="18"/>
                <w:szCs w:val="18"/>
              </w:rPr>
            </w:pPr>
            <w:r w:rsidRPr="00B8053C">
              <w:rPr>
                <w:sz w:val="18"/>
                <w:szCs w:val="18"/>
              </w:rPr>
              <w:t>Moderate</w:t>
            </w:r>
          </w:p>
        </w:tc>
      </w:tr>
      <w:tr w:rsidR="00217463" w:rsidRPr="00402AA9" w:rsidTr="00083119">
        <w:trPr>
          <w:jc w:val="center"/>
        </w:trPr>
        <w:tc>
          <w:tcPr>
            <w:tcW w:w="1076" w:type="dxa"/>
          </w:tcPr>
          <w:p w:rsidR="00217463" w:rsidRPr="00B8053C" w:rsidRDefault="00217463" w:rsidP="00463154">
            <w:pPr>
              <w:spacing w:before="120" w:after="120"/>
              <w:jc w:val="center"/>
              <w:rPr>
                <w:sz w:val="18"/>
                <w:szCs w:val="18"/>
              </w:rPr>
            </w:pPr>
            <w:r w:rsidRPr="00B8053C">
              <w:rPr>
                <w:sz w:val="18"/>
                <w:szCs w:val="18"/>
              </w:rPr>
              <w:t>4</w:t>
            </w:r>
          </w:p>
        </w:tc>
        <w:tc>
          <w:tcPr>
            <w:tcW w:w="7187" w:type="dxa"/>
          </w:tcPr>
          <w:p w:rsidR="00217463" w:rsidRPr="00B8053C" w:rsidRDefault="00F04213" w:rsidP="00463154">
            <w:pPr>
              <w:spacing w:before="120" w:after="120"/>
              <w:ind w:left="317"/>
              <w:rPr>
                <w:sz w:val="18"/>
                <w:szCs w:val="18"/>
              </w:rPr>
            </w:pPr>
            <w:r w:rsidRPr="00B8053C">
              <w:rPr>
                <w:sz w:val="18"/>
                <w:szCs w:val="18"/>
              </w:rPr>
              <w:t>Somewhat severe</w:t>
            </w:r>
          </w:p>
        </w:tc>
      </w:tr>
      <w:tr w:rsidR="00217463" w:rsidRPr="00402AA9" w:rsidTr="00083119">
        <w:trPr>
          <w:jc w:val="center"/>
        </w:trPr>
        <w:tc>
          <w:tcPr>
            <w:tcW w:w="1076" w:type="dxa"/>
          </w:tcPr>
          <w:p w:rsidR="00217463" w:rsidRPr="00B8053C" w:rsidRDefault="00217463" w:rsidP="00463154">
            <w:pPr>
              <w:spacing w:before="120" w:after="120"/>
              <w:jc w:val="center"/>
              <w:rPr>
                <w:sz w:val="18"/>
                <w:szCs w:val="18"/>
              </w:rPr>
            </w:pPr>
            <w:r w:rsidRPr="00B8053C">
              <w:rPr>
                <w:sz w:val="18"/>
                <w:szCs w:val="18"/>
              </w:rPr>
              <w:t>5</w:t>
            </w:r>
          </w:p>
        </w:tc>
        <w:tc>
          <w:tcPr>
            <w:tcW w:w="7187" w:type="dxa"/>
          </w:tcPr>
          <w:p w:rsidR="00217463" w:rsidRPr="00B8053C" w:rsidRDefault="00F04213" w:rsidP="00463154">
            <w:pPr>
              <w:spacing w:before="120" w:after="120"/>
              <w:ind w:left="317"/>
              <w:rPr>
                <w:sz w:val="18"/>
                <w:szCs w:val="18"/>
              </w:rPr>
            </w:pPr>
            <w:r w:rsidRPr="00B8053C">
              <w:rPr>
                <w:sz w:val="18"/>
                <w:szCs w:val="18"/>
              </w:rPr>
              <w:t>Severe</w:t>
            </w:r>
          </w:p>
        </w:tc>
      </w:tr>
      <w:tr w:rsidR="00217463" w:rsidRPr="00402AA9" w:rsidTr="00083119">
        <w:trPr>
          <w:jc w:val="center"/>
        </w:trPr>
        <w:tc>
          <w:tcPr>
            <w:tcW w:w="1076" w:type="dxa"/>
          </w:tcPr>
          <w:p w:rsidR="00217463" w:rsidRPr="00B8053C" w:rsidRDefault="00217463" w:rsidP="00463154">
            <w:pPr>
              <w:spacing w:before="120" w:after="120"/>
              <w:jc w:val="center"/>
              <w:rPr>
                <w:sz w:val="18"/>
                <w:szCs w:val="18"/>
              </w:rPr>
            </w:pPr>
            <w:r w:rsidRPr="00B8053C">
              <w:rPr>
                <w:sz w:val="18"/>
                <w:szCs w:val="18"/>
              </w:rPr>
              <w:t>6</w:t>
            </w:r>
          </w:p>
        </w:tc>
        <w:tc>
          <w:tcPr>
            <w:tcW w:w="7187" w:type="dxa"/>
          </w:tcPr>
          <w:p w:rsidR="00217463" w:rsidRPr="00B8053C" w:rsidRDefault="00217463" w:rsidP="00463154">
            <w:pPr>
              <w:spacing w:before="120" w:after="120"/>
              <w:ind w:left="317"/>
              <w:rPr>
                <w:sz w:val="18"/>
                <w:szCs w:val="18"/>
              </w:rPr>
            </w:pPr>
          </w:p>
        </w:tc>
      </w:tr>
      <w:tr w:rsidR="00217463" w:rsidRPr="00402AA9" w:rsidTr="00083119">
        <w:trPr>
          <w:jc w:val="center"/>
        </w:trPr>
        <w:tc>
          <w:tcPr>
            <w:tcW w:w="1076" w:type="dxa"/>
          </w:tcPr>
          <w:p w:rsidR="00217463" w:rsidRPr="00B8053C" w:rsidRDefault="00217463" w:rsidP="00463154">
            <w:pPr>
              <w:spacing w:before="120" w:after="120"/>
              <w:jc w:val="center"/>
              <w:rPr>
                <w:sz w:val="18"/>
                <w:szCs w:val="18"/>
              </w:rPr>
            </w:pPr>
            <w:r w:rsidRPr="00B8053C">
              <w:rPr>
                <w:sz w:val="18"/>
                <w:szCs w:val="18"/>
              </w:rPr>
              <w:t>7</w:t>
            </w:r>
          </w:p>
        </w:tc>
        <w:tc>
          <w:tcPr>
            <w:tcW w:w="7187" w:type="dxa"/>
          </w:tcPr>
          <w:p w:rsidR="00217463" w:rsidRPr="00B8053C" w:rsidRDefault="00F04213" w:rsidP="00463154">
            <w:pPr>
              <w:spacing w:before="120" w:after="120"/>
              <w:ind w:left="317"/>
              <w:rPr>
                <w:sz w:val="18"/>
                <w:szCs w:val="18"/>
              </w:rPr>
            </w:pPr>
            <w:r w:rsidRPr="00B8053C">
              <w:rPr>
                <w:sz w:val="18"/>
                <w:szCs w:val="18"/>
              </w:rPr>
              <w:t>Very severe</w:t>
            </w:r>
          </w:p>
        </w:tc>
      </w:tr>
      <w:tr w:rsidR="00217463" w:rsidRPr="00402AA9" w:rsidTr="00083119">
        <w:trPr>
          <w:jc w:val="center"/>
        </w:trPr>
        <w:tc>
          <w:tcPr>
            <w:tcW w:w="1076" w:type="dxa"/>
          </w:tcPr>
          <w:p w:rsidR="00217463" w:rsidRPr="00B8053C" w:rsidRDefault="00217463" w:rsidP="00463154">
            <w:pPr>
              <w:spacing w:before="120" w:after="120"/>
              <w:jc w:val="center"/>
              <w:rPr>
                <w:sz w:val="18"/>
                <w:szCs w:val="18"/>
              </w:rPr>
            </w:pPr>
            <w:r w:rsidRPr="00B8053C">
              <w:rPr>
                <w:sz w:val="18"/>
                <w:szCs w:val="18"/>
              </w:rPr>
              <w:t>8</w:t>
            </w:r>
          </w:p>
        </w:tc>
        <w:tc>
          <w:tcPr>
            <w:tcW w:w="7187" w:type="dxa"/>
          </w:tcPr>
          <w:p w:rsidR="00217463" w:rsidRPr="00B8053C" w:rsidRDefault="00217463" w:rsidP="00463154">
            <w:pPr>
              <w:spacing w:before="120" w:after="120"/>
              <w:ind w:left="317"/>
              <w:rPr>
                <w:sz w:val="18"/>
                <w:szCs w:val="18"/>
              </w:rPr>
            </w:pPr>
          </w:p>
        </w:tc>
      </w:tr>
      <w:tr w:rsidR="00217463" w:rsidRPr="00402AA9" w:rsidTr="00083119">
        <w:trPr>
          <w:jc w:val="center"/>
        </w:trPr>
        <w:tc>
          <w:tcPr>
            <w:tcW w:w="1076" w:type="dxa"/>
          </w:tcPr>
          <w:p w:rsidR="00217463" w:rsidRPr="00B8053C" w:rsidRDefault="00217463" w:rsidP="00463154">
            <w:pPr>
              <w:spacing w:before="120" w:after="120"/>
              <w:jc w:val="center"/>
              <w:rPr>
                <w:sz w:val="18"/>
                <w:szCs w:val="18"/>
              </w:rPr>
            </w:pPr>
            <w:r w:rsidRPr="00B8053C">
              <w:rPr>
                <w:sz w:val="18"/>
                <w:szCs w:val="18"/>
              </w:rPr>
              <w:t>9</w:t>
            </w:r>
          </w:p>
        </w:tc>
        <w:tc>
          <w:tcPr>
            <w:tcW w:w="7187" w:type="dxa"/>
          </w:tcPr>
          <w:p w:rsidR="00217463" w:rsidRPr="00B8053C" w:rsidRDefault="00083119" w:rsidP="00083119">
            <w:pPr>
              <w:spacing w:before="120" w:after="120"/>
              <w:rPr>
                <w:sz w:val="18"/>
                <w:szCs w:val="18"/>
              </w:rPr>
            </w:pPr>
            <w:r>
              <w:rPr>
                <w:sz w:val="18"/>
                <w:szCs w:val="18"/>
              </w:rPr>
              <w:t xml:space="preserve">      </w:t>
            </w:r>
            <w:r w:rsidR="00F04213" w:rsidRPr="00B8053C">
              <w:rPr>
                <w:sz w:val="18"/>
                <w:szCs w:val="18"/>
              </w:rPr>
              <w:t>Very, very severe (almost maximal)</w:t>
            </w:r>
          </w:p>
        </w:tc>
      </w:tr>
      <w:tr w:rsidR="00217463" w:rsidRPr="00402AA9" w:rsidTr="00083119">
        <w:trPr>
          <w:jc w:val="center"/>
        </w:trPr>
        <w:tc>
          <w:tcPr>
            <w:tcW w:w="1076" w:type="dxa"/>
          </w:tcPr>
          <w:p w:rsidR="00217463" w:rsidRPr="00B8053C" w:rsidRDefault="00217463" w:rsidP="00463154">
            <w:pPr>
              <w:spacing w:before="120" w:after="120"/>
              <w:jc w:val="center"/>
              <w:rPr>
                <w:sz w:val="18"/>
                <w:szCs w:val="18"/>
              </w:rPr>
            </w:pPr>
            <w:r w:rsidRPr="00B8053C">
              <w:rPr>
                <w:sz w:val="18"/>
                <w:szCs w:val="18"/>
              </w:rPr>
              <w:t>10</w:t>
            </w:r>
          </w:p>
        </w:tc>
        <w:tc>
          <w:tcPr>
            <w:tcW w:w="7187" w:type="dxa"/>
          </w:tcPr>
          <w:p w:rsidR="00217463" w:rsidRPr="00B8053C" w:rsidRDefault="00217463" w:rsidP="00F04213">
            <w:pPr>
              <w:pStyle w:val="Heading3"/>
              <w:rPr>
                <w:rFonts w:ascii="Times New Roman" w:hAnsi="Times New Roman" w:cs="Times New Roman"/>
                <w:b w:val="0"/>
                <w:bCs w:val="0"/>
                <w:sz w:val="18"/>
                <w:szCs w:val="18"/>
              </w:rPr>
            </w:pPr>
            <w:r w:rsidRPr="00B8053C">
              <w:rPr>
                <w:rFonts w:ascii="Times New Roman" w:hAnsi="Times New Roman" w:cs="Times New Roman"/>
                <w:b w:val="0"/>
                <w:bCs w:val="0"/>
                <w:sz w:val="18"/>
                <w:szCs w:val="18"/>
              </w:rPr>
              <w:t xml:space="preserve">    </w:t>
            </w:r>
            <w:r w:rsidR="00083119">
              <w:rPr>
                <w:rFonts w:ascii="Times New Roman" w:hAnsi="Times New Roman" w:cs="Times New Roman"/>
                <w:b w:val="0"/>
                <w:bCs w:val="0"/>
                <w:sz w:val="18"/>
                <w:szCs w:val="18"/>
              </w:rPr>
              <w:t xml:space="preserve">  </w:t>
            </w:r>
            <w:r w:rsidR="00F04213" w:rsidRPr="00B8053C">
              <w:rPr>
                <w:rFonts w:ascii="Times New Roman" w:hAnsi="Times New Roman" w:cs="Times New Roman"/>
                <w:b w:val="0"/>
                <w:bCs w:val="0"/>
                <w:sz w:val="18"/>
                <w:szCs w:val="18"/>
              </w:rPr>
              <w:t>Maximal</w:t>
            </w:r>
          </w:p>
        </w:tc>
      </w:tr>
    </w:tbl>
    <w:p w:rsidR="00387423" w:rsidRDefault="00387423" w:rsidP="00387423">
      <w:pPr>
        <w:pStyle w:val="EndnoteText"/>
        <w:ind w:right="-142"/>
        <w:jc w:val="both"/>
      </w:pPr>
    </w:p>
    <w:p w:rsidR="00387423" w:rsidRDefault="00387423" w:rsidP="00387423">
      <w:pPr>
        <w:pStyle w:val="EndnoteText"/>
        <w:ind w:right="-142"/>
        <w:jc w:val="both"/>
      </w:pPr>
    </w:p>
    <w:sectPr w:rsidR="00387423" w:rsidSect="00D652A1">
      <w:headerReference w:type="even" r:id="rId52"/>
      <w:headerReference w:type="default" r:id="rId53"/>
      <w:footerReference w:type="even" r:id="rId54"/>
      <w:footerReference w:type="default" r:id="rId55"/>
      <w:headerReference w:type="first" r:id="rId56"/>
      <w:footerReference w:type="first" r:id="rId57"/>
      <w:pgSz w:w="12240" w:h="15840"/>
      <w:pgMar w:top="993" w:right="1183" w:bottom="851" w:left="1134" w:header="708" w:footer="708" w:gutter="0"/>
      <w:pgNumType w:start="4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E83" w:rsidRDefault="00E67E83" w:rsidP="00B1210B">
      <w:r>
        <w:separator/>
      </w:r>
    </w:p>
  </w:endnote>
  <w:endnote w:type="continuationSeparator" w:id="1">
    <w:p w:rsidR="00E67E83" w:rsidRDefault="00E67E83" w:rsidP="00B12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2A1" w:rsidRDefault="00D652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108" w:type="dxa"/>
      <w:tblBorders>
        <w:top w:val="thinThickSmallGap" w:sz="24" w:space="0" w:color="990000"/>
      </w:tblBorders>
      <w:tblLook w:val="0000"/>
    </w:tblPr>
    <w:tblGrid>
      <w:gridCol w:w="10065"/>
    </w:tblGrid>
    <w:tr w:rsidR="00034B47" w:rsidTr="00034B47">
      <w:trPr>
        <w:trHeight w:val="100"/>
      </w:trPr>
      <w:tc>
        <w:tcPr>
          <w:tcW w:w="10065" w:type="dxa"/>
        </w:tcPr>
        <w:p w:rsidR="00034B47" w:rsidRDefault="0081561C" w:rsidP="002D714E">
          <w:pPr>
            <w:pStyle w:val="Footer"/>
            <w:jc w:val="right"/>
          </w:pPr>
          <w:r>
            <w:t>4</w:t>
          </w:r>
          <w:r w:rsidR="00034B47" w:rsidRPr="007E43D7">
            <w:t xml:space="preserve"> - </w:t>
          </w:r>
          <w:sdt>
            <w:sdtPr>
              <w:id w:val="20954593"/>
              <w:docPartObj>
                <w:docPartGallery w:val="Page Numbers (Bottom of Page)"/>
                <w:docPartUnique/>
              </w:docPartObj>
            </w:sdtPr>
            <w:sdtContent>
              <w:fldSimple w:instr=" PAGE   \* MERGEFORMAT ">
                <w:r w:rsidR="00E67E83">
                  <w:rPr>
                    <w:noProof/>
                  </w:rPr>
                  <w:t>43</w:t>
                </w:r>
              </w:fldSimple>
            </w:sdtContent>
          </w:sdt>
        </w:p>
      </w:tc>
    </w:tr>
  </w:tbl>
  <w:p w:rsidR="00034B47" w:rsidRDefault="00034B47" w:rsidP="00034B47">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2A1" w:rsidRDefault="00D652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E83" w:rsidRDefault="00E67E83" w:rsidP="00B1210B">
      <w:r>
        <w:separator/>
      </w:r>
    </w:p>
  </w:footnote>
  <w:footnote w:type="continuationSeparator" w:id="1">
    <w:p w:rsidR="00E67E83" w:rsidRDefault="00E67E83" w:rsidP="00B12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2A1" w:rsidRDefault="00D652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B47" w:rsidRDefault="00FB22B2" w:rsidP="00034B47">
    <w:pPr>
      <w:pStyle w:val="Header"/>
    </w:pPr>
    <w:r>
      <w:rPr>
        <w:noProof/>
      </w:rPr>
      <w:pict>
        <v:group id="Group 1" o:spid="_x0000_s2049" style="position:absolute;margin-left:-.2pt;margin-top:-32.15pt;width:494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034B47" w:rsidRDefault="00034B47" w:rsidP="00034B47"/>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034B47" w:rsidRDefault="00034B47" w:rsidP="00034B47">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034B47" w:rsidRDefault="00034B47" w:rsidP="00034B47">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034B47" w:rsidRDefault="00034B47" w:rsidP="00034B47">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034B47">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2"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034B47" w:rsidRDefault="00034B47" w:rsidP="00034B47">
    <w:pPr>
      <w:pStyle w:val="Header"/>
    </w:pPr>
  </w:p>
  <w:p w:rsidR="00034B47" w:rsidRDefault="00034B47" w:rsidP="00034B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2A1" w:rsidRDefault="00D652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054D"/>
    <w:multiLevelType w:val="hybridMultilevel"/>
    <w:tmpl w:val="A7528342"/>
    <w:lvl w:ilvl="0" w:tplc="F7F874FE">
      <w:numFmt w:val="bullet"/>
      <w:lvlText w:val="-"/>
      <w:lvlJc w:val="left"/>
      <w:pPr>
        <w:tabs>
          <w:tab w:val="num" w:pos="900"/>
        </w:tabs>
        <w:ind w:left="900" w:hanging="360"/>
      </w:pPr>
      <w:rPr>
        <w:rFonts w:ascii="Times New Roman" w:eastAsia="Times New Roman" w:hAnsi="Times New Roman" w:cs="Times New Roman" w:hint="default"/>
      </w:rPr>
    </w:lvl>
    <w:lvl w:ilvl="1" w:tplc="081A0003" w:tentative="1">
      <w:start w:val="1"/>
      <w:numFmt w:val="bullet"/>
      <w:lvlText w:val="o"/>
      <w:lvlJc w:val="left"/>
      <w:pPr>
        <w:tabs>
          <w:tab w:val="num" w:pos="1620"/>
        </w:tabs>
        <w:ind w:left="1620" w:hanging="360"/>
      </w:pPr>
      <w:rPr>
        <w:rFonts w:ascii="Courier New" w:hAnsi="Courier New" w:cs="Courier New" w:hint="default"/>
      </w:rPr>
    </w:lvl>
    <w:lvl w:ilvl="2" w:tplc="081A0005" w:tentative="1">
      <w:start w:val="1"/>
      <w:numFmt w:val="bullet"/>
      <w:lvlText w:val=""/>
      <w:lvlJc w:val="left"/>
      <w:pPr>
        <w:tabs>
          <w:tab w:val="num" w:pos="2340"/>
        </w:tabs>
        <w:ind w:left="2340" w:hanging="360"/>
      </w:pPr>
      <w:rPr>
        <w:rFonts w:ascii="Wingdings" w:hAnsi="Wingdings" w:hint="default"/>
      </w:rPr>
    </w:lvl>
    <w:lvl w:ilvl="3" w:tplc="081A0001" w:tentative="1">
      <w:start w:val="1"/>
      <w:numFmt w:val="bullet"/>
      <w:lvlText w:val=""/>
      <w:lvlJc w:val="left"/>
      <w:pPr>
        <w:tabs>
          <w:tab w:val="num" w:pos="3060"/>
        </w:tabs>
        <w:ind w:left="3060" w:hanging="360"/>
      </w:pPr>
      <w:rPr>
        <w:rFonts w:ascii="Symbol" w:hAnsi="Symbol" w:hint="default"/>
      </w:rPr>
    </w:lvl>
    <w:lvl w:ilvl="4" w:tplc="081A0003" w:tentative="1">
      <w:start w:val="1"/>
      <w:numFmt w:val="bullet"/>
      <w:lvlText w:val="o"/>
      <w:lvlJc w:val="left"/>
      <w:pPr>
        <w:tabs>
          <w:tab w:val="num" w:pos="3780"/>
        </w:tabs>
        <w:ind w:left="3780" w:hanging="360"/>
      </w:pPr>
      <w:rPr>
        <w:rFonts w:ascii="Courier New" w:hAnsi="Courier New" w:cs="Courier New" w:hint="default"/>
      </w:rPr>
    </w:lvl>
    <w:lvl w:ilvl="5" w:tplc="081A0005" w:tentative="1">
      <w:start w:val="1"/>
      <w:numFmt w:val="bullet"/>
      <w:lvlText w:val=""/>
      <w:lvlJc w:val="left"/>
      <w:pPr>
        <w:tabs>
          <w:tab w:val="num" w:pos="4500"/>
        </w:tabs>
        <w:ind w:left="4500" w:hanging="360"/>
      </w:pPr>
      <w:rPr>
        <w:rFonts w:ascii="Wingdings" w:hAnsi="Wingdings" w:hint="default"/>
      </w:rPr>
    </w:lvl>
    <w:lvl w:ilvl="6" w:tplc="081A0001" w:tentative="1">
      <w:start w:val="1"/>
      <w:numFmt w:val="bullet"/>
      <w:lvlText w:val=""/>
      <w:lvlJc w:val="left"/>
      <w:pPr>
        <w:tabs>
          <w:tab w:val="num" w:pos="5220"/>
        </w:tabs>
        <w:ind w:left="5220" w:hanging="360"/>
      </w:pPr>
      <w:rPr>
        <w:rFonts w:ascii="Symbol" w:hAnsi="Symbol" w:hint="default"/>
      </w:rPr>
    </w:lvl>
    <w:lvl w:ilvl="7" w:tplc="081A0003" w:tentative="1">
      <w:start w:val="1"/>
      <w:numFmt w:val="bullet"/>
      <w:lvlText w:val="o"/>
      <w:lvlJc w:val="left"/>
      <w:pPr>
        <w:tabs>
          <w:tab w:val="num" w:pos="5940"/>
        </w:tabs>
        <w:ind w:left="5940" w:hanging="360"/>
      </w:pPr>
      <w:rPr>
        <w:rFonts w:ascii="Courier New" w:hAnsi="Courier New" w:cs="Courier New" w:hint="default"/>
      </w:rPr>
    </w:lvl>
    <w:lvl w:ilvl="8" w:tplc="081A0005" w:tentative="1">
      <w:start w:val="1"/>
      <w:numFmt w:val="bullet"/>
      <w:lvlText w:val=""/>
      <w:lvlJc w:val="left"/>
      <w:pPr>
        <w:tabs>
          <w:tab w:val="num" w:pos="6660"/>
        </w:tabs>
        <w:ind w:left="6660" w:hanging="360"/>
      </w:pPr>
      <w:rPr>
        <w:rFonts w:ascii="Wingdings" w:hAnsi="Wingdings" w:hint="default"/>
      </w:rPr>
    </w:lvl>
  </w:abstractNum>
  <w:abstractNum w:abstractNumId="1">
    <w:nsid w:val="11F52AC0"/>
    <w:multiLevelType w:val="hybridMultilevel"/>
    <w:tmpl w:val="1F5A418A"/>
    <w:lvl w:ilvl="0" w:tplc="D9A422F8">
      <w:start w:val="1"/>
      <w:numFmt w:val="decimal"/>
      <w:lvlText w:val="%1."/>
      <w:lvlJc w:val="left"/>
      <w:pPr>
        <w:tabs>
          <w:tab w:val="num" w:pos="720"/>
        </w:tabs>
        <w:ind w:left="720" w:hanging="360"/>
      </w:pPr>
      <w:rPr>
        <w:rFonts w:ascii="Times New Roman" w:eastAsia="Times New Roman" w:hAnsi="Times New Roman" w:cs="Times New Roman"/>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nsid w:val="3E1A1D44"/>
    <w:multiLevelType w:val="hybridMultilevel"/>
    <w:tmpl w:val="1F5A418A"/>
    <w:lvl w:ilvl="0" w:tplc="D9A422F8">
      <w:start w:val="1"/>
      <w:numFmt w:val="decimal"/>
      <w:lvlText w:val="%1."/>
      <w:lvlJc w:val="left"/>
      <w:pPr>
        <w:tabs>
          <w:tab w:val="num" w:pos="720"/>
        </w:tabs>
        <w:ind w:left="720" w:hanging="360"/>
      </w:pPr>
      <w:rPr>
        <w:rFonts w:ascii="Times New Roman" w:eastAsia="Times New Roman" w:hAnsi="Times New Roman" w:cs="Times New Roman"/>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
    <w:nsid w:val="46BA0549"/>
    <w:multiLevelType w:val="multilevel"/>
    <w:tmpl w:val="E608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114BCF"/>
    <w:multiLevelType w:val="hybridMultilevel"/>
    <w:tmpl w:val="1F5A418A"/>
    <w:lvl w:ilvl="0" w:tplc="D9A422F8">
      <w:start w:val="1"/>
      <w:numFmt w:val="decimal"/>
      <w:lvlText w:val="%1."/>
      <w:lvlJc w:val="left"/>
      <w:pPr>
        <w:tabs>
          <w:tab w:val="num" w:pos="720"/>
        </w:tabs>
        <w:ind w:left="720" w:hanging="360"/>
      </w:pPr>
      <w:rPr>
        <w:rFonts w:ascii="Times New Roman" w:eastAsia="Times New Roman" w:hAnsi="Times New Roman" w:cs="Times New Roman"/>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nsid w:val="744C6A44"/>
    <w:multiLevelType w:val="multilevel"/>
    <w:tmpl w:val="0214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651403"/>
    <w:rsid w:val="00004E80"/>
    <w:rsid w:val="00012C8D"/>
    <w:rsid w:val="0001619A"/>
    <w:rsid w:val="000304EF"/>
    <w:rsid w:val="00034B47"/>
    <w:rsid w:val="00037FB1"/>
    <w:rsid w:val="00047A56"/>
    <w:rsid w:val="00062708"/>
    <w:rsid w:val="00073438"/>
    <w:rsid w:val="00080EBD"/>
    <w:rsid w:val="00081FA5"/>
    <w:rsid w:val="00083119"/>
    <w:rsid w:val="000A1E19"/>
    <w:rsid w:val="000B29E8"/>
    <w:rsid w:val="000C5C55"/>
    <w:rsid w:val="000D24D4"/>
    <w:rsid w:val="000D2800"/>
    <w:rsid w:val="00107B90"/>
    <w:rsid w:val="001514C5"/>
    <w:rsid w:val="00156F14"/>
    <w:rsid w:val="0016610A"/>
    <w:rsid w:val="00171FD1"/>
    <w:rsid w:val="001A1D1F"/>
    <w:rsid w:val="001A43F7"/>
    <w:rsid w:val="001B5D79"/>
    <w:rsid w:val="001D0245"/>
    <w:rsid w:val="001D1602"/>
    <w:rsid w:val="001D1FBE"/>
    <w:rsid w:val="001D29BA"/>
    <w:rsid w:val="001D33BB"/>
    <w:rsid w:val="001E6570"/>
    <w:rsid w:val="001F5CF9"/>
    <w:rsid w:val="001F778C"/>
    <w:rsid w:val="00210EFF"/>
    <w:rsid w:val="002137FC"/>
    <w:rsid w:val="00217463"/>
    <w:rsid w:val="00227DA1"/>
    <w:rsid w:val="00227F5A"/>
    <w:rsid w:val="00230B0E"/>
    <w:rsid w:val="00235F37"/>
    <w:rsid w:val="002429B9"/>
    <w:rsid w:val="002548F1"/>
    <w:rsid w:val="0027326B"/>
    <w:rsid w:val="0028043B"/>
    <w:rsid w:val="002942B0"/>
    <w:rsid w:val="002B3C1B"/>
    <w:rsid w:val="002B582C"/>
    <w:rsid w:val="002C147C"/>
    <w:rsid w:val="002C2480"/>
    <w:rsid w:val="002E7707"/>
    <w:rsid w:val="0031260D"/>
    <w:rsid w:val="00326492"/>
    <w:rsid w:val="0033165A"/>
    <w:rsid w:val="00337171"/>
    <w:rsid w:val="00364876"/>
    <w:rsid w:val="00381799"/>
    <w:rsid w:val="00387423"/>
    <w:rsid w:val="00397672"/>
    <w:rsid w:val="003C688E"/>
    <w:rsid w:val="003D5E4B"/>
    <w:rsid w:val="003D706F"/>
    <w:rsid w:val="003E3EB4"/>
    <w:rsid w:val="003E7D9E"/>
    <w:rsid w:val="00401B8D"/>
    <w:rsid w:val="00402AA9"/>
    <w:rsid w:val="00410123"/>
    <w:rsid w:val="00421346"/>
    <w:rsid w:val="00435CB0"/>
    <w:rsid w:val="00463154"/>
    <w:rsid w:val="00480F71"/>
    <w:rsid w:val="00482DEA"/>
    <w:rsid w:val="004868A4"/>
    <w:rsid w:val="004915EB"/>
    <w:rsid w:val="004979B6"/>
    <w:rsid w:val="004B7812"/>
    <w:rsid w:val="004D246B"/>
    <w:rsid w:val="004F6A47"/>
    <w:rsid w:val="00520596"/>
    <w:rsid w:val="00527159"/>
    <w:rsid w:val="00532ACC"/>
    <w:rsid w:val="00552A18"/>
    <w:rsid w:val="00564C42"/>
    <w:rsid w:val="00576A9B"/>
    <w:rsid w:val="005C4607"/>
    <w:rsid w:val="005D1FD0"/>
    <w:rsid w:val="005D498F"/>
    <w:rsid w:val="005E32DB"/>
    <w:rsid w:val="005E33F9"/>
    <w:rsid w:val="005E67B3"/>
    <w:rsid w:val="005F4C7A"/>
    <w:rsid w:val="00600FAD"/>
    <w:rsid w:val="00607C33"/>
    <w:rsid w:val="006214E8"/>
    <w:rsid w:val="00624D77"/>
    <w:rsid w:val="00651403"/>
    <w:rsid w:val="00674323"/>
    <w:rsid w:val="006C76AA"/>
    <w:rsid w:val="006D39BB"/>
    <w:rsid w:val="006E6055"/>
    <w:rsid w:val="00712B8B"/>
    <w:rsid w:val="0071718C"/>
    <w:rsid w:val="007271B7"/>
    <w:rsid w:val="007323D2"/>
    <w:rsid w:val="00757046"/>
    <w:rsid w:val="00757FF4"/>
    <w:rsid w:val="007600CE"/>
    <w:rsid w:val="0077342B"/>
    <w:rsid w:val="00783BD5"/>
    <w:rsid w:val="007B5629"/>
    <w:rsid w:val="007C7873"/>
    <w:rsid w:val="007D26E7"/>
    <w:rsid w:val="007E74D4"/>
    <w:rsid w:val="007F656A"/>
    <w:rsid w:val="00802810"/>
    <w:rsid w:val="00805BC9"/>
    <w:rsid w:val="0081561C"/>
    <w:rsid w:val="00823313"/>
    <w:rsid w:val="00834310"/>
    <w:rsid w:val="00873212"/>
    <w:rsid w:val="00884FED"/>
    <w:rsid w:val="008B1036"/>
    <w:rsid w:val="008E73BC"/>
    <w:rsid w:val="00900704"/>
    <w:rsid w:val="00906810"/>
    <w:rsid w:val="00916A4D"/>
    <w:rsid w:val="0092442B"/>
    <w:rsid w:val="00925A1F"/>
    <w:rsid w:val="00964B80"/>
    <w:rsid w:val="009912B0"/>
    <w:rsid w:val="009A6E6B"/>
    <w:rsid w:val="009B3735"/>
    <w:rsid w:val="009C1E9B"/>
    <w:rsid w:val="009D58DA"/>
    <w:rsid w:val="00A006AE"/>
    <w:rsid w:val="00A0497D"/>
    <w:rsid w:val="00A06C57"/>
    <w:rsid w:val="00A12F6B"/>
    <w:rsid w:val="00A151E3"/>
    <w:rsid w:val="00A24691"/>
    <w:rsid w:val="00A41485"/>
    <w:rsid w:val="00A61E9E"/>
    <w:rsid w:val="00A65711"/>
    <w:rsid w:val="00AA699C"/>
    <w:rsid w:val="00AD1DA9"/>
    <w:rsid w:val="00AD4274"/>
    <w:rsid w:val="00B0393B"/>
    <w:rsid w:val="00B104DB"/>
    <w:rsid w:val="00B1210B"/>
    <w:rsid w:val="00B366FA"/>
    <w:rsid w:val="00B37C27"/>
    <w:rsid w:val="00B44C4C"/>
    <w:rsid w:val="00B7110D"/>
    <w:rsid w:val="00B8053C"/>
    <w:rsid w:val="00BA56DF"/>
    <w:rsid w:val="00BB08CF"/>
    <w:rsid w:val="00BB5A93"/>
    <w:rsid w:val="00BE7104"/>
    <w:rsid w:val="00BE75CA"/>
    <w:rsid w:val="00BF1F4A"/>
    <w:rsid w:val="00C072FB"/>
    <w:rsid w:val="00C2469F"/>
    <w:rsid w:val="00C5659A"/>
    <w:rsid w:val="00C850DD"/>
    <w:rsid w:val="00CA354B"/>
    <w:rsid w:val="00CD2961"/>
    <w:rsid w:val="00CF2000"/>
    <w:rsid w:val="00CF6EF6"/>
    <w:rsid w:val="00D21FDF"/>
    <w:rsid w:val="00D23F45"/>
    <w:rsid w:val="00D30E7F"/>
    <w:rsid w:val="00D33B06"/>
    <w:rsid w:val="00D42A19"/>
    <w:rsid w:val="00D42CFE"/>
    <w:rsid w:val="00D61028"/>
    <w:rsid w:val="00D652A1"/>
    <w:rsid w:val="00D66D59"/>
    <w:rsid w:val="00D84D6F"/>
    <w:rsid w:val="00DA11CC"/>
    <w:rsid w:val="00DA241E"/>
    <w:rsid w:val="00DA3C19"/>
    <w:rsid w:val="00DC465C"/>
    <w:rsid w:val="00DD4264"/>
    <w:rsid w:val="00E10309"/>
    <w:rsid w:val="00E1231B"/>
    <w:rsid w:val="00E14E3B"/>
    <w:rsid w:val="00E42441"/>
    <w:rsid w:val="00E60D84"/>
    <w:rsid w:val="00E67E83"/>
    <w:rsid w:val="00E74670"/>
    <w:rsid w:val="00E811AD"/>
    <w:rsid w:val="00EB5693"/>
    <w:rsid w:val="00ED0F35"/>
    <w:rsid w:val="00ED2B65"/>
    <w:rsid w:val="00EE6C99"/>
    <w:rsid w:val="00EE6CA4"/>
    <w:rsid w:val="00F03094"/>
    <w:rsid w:val="00F038F8"/>
    <w:rsid w:val="00F04213"/>
    <w:rsid w:val="00F430CB"/>
    <w:rsid w:val="00F47AEB"/>
    <w:rsid w:val="00F64CE7"/>
    <w:rsid w:val="00F6605A"/>
    <w:rsid w:val="00F87569"/>
    <w:rsid w:val="00FA4FAF"/>
    <w:rsid w:val="00FB0D91"/>
    <w:rsid w:val="00FB22B2"/>
    <w:rsid w:val="00FB3C21"/>
    <w:rsid w:val="00FF6421"/>
    <w:rsid w:val="00FF72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548F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DD42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C1E9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B1210B"/>
    <w:rPr>
      <w:i/>
      <w:iCs/>
    </w:rPr>
  </w:style>
  <w:style w:type="paragraph" w:styleId="EndnoteText">
    <w:name w:val="endnote text"/>
    <w:basedOn w:val="Normal"/>
    <w:link w:val="EndnoteTextChar"/>
    <w:semiHidden/>
    <w:rsid w:val="00B1210B"/>
    <w:rPr>
      <w:sz w:val="20"/>
      <w:szCs w:val="20"/>
    </w:rPr>
  </w:style>
  <w:style w:type="character" w:customStyle="1" w:styleId="EndnoteTextChar">
    <w:name w:val="Endnote Text Char"/>
    <w:basedOn w:val="DefaultParagraphFont"/>
    <w:link w:val="EndnoteText"/>
    <w:semiHidden/>
    <w:rsid w:val="00B1210B"/>
    <w:rPr>
      <w:rFonts w:ascii="Times New Roman" w:eastAsia="Times New Roman" w:hAnsi="Times New Roman" w:cs="Times New Roman"/>
      <w:sz w:val="20"/>
      <w:szCs w:val="20"/>
    </w:rPr>
  </w:style>
  <w:style w:type="character" w:styleId="EndnoteReference">
    <w:name w:val="endnote reference"/>
    <w:semiHidden/>
    <w:rsid w:val="00B1210B"/>
    <w:rPr>
      <w:vertAlign w:val="superscript"/>
    </w:rPr>
  </w:style>
  <w:style w:type="paragraph" w:styleId="BodyTextIndent2">
    <w:name w:val="Body Text Indent 2"/>
    <w:basedOn w:val="Normal"/>
    <w:link w:val="BodyTextIndent2Char"/>
    <w:rsid w:val="00B1210B"/>
    <w:pPr>
      <w:ind w:firstLine="1134"/>
    </w:pPr>
    <w:rPr>
      <w:szCs w:val="20"/>
      <w:lang w:val="hr-HR" w:eastAsia="sr-Latn-CS"/>
    </w:rPr>
  </w:style>
  <w:style w:type="character" w:customStyle="1" w:styleId="BodyTextIndent2Char">
    <w:name w:val="Body Text Indent 2 Char"/>
    <w:basedOn w:val="DefaultParagraphFont"/>
    <w:link w:val="BodyTextIndent2"/>
    <w:rsid w:val="00B1210B"/>
    <w:rPr>
      <w:rFonts w:ascii="Times New Roman" w:eastAsia="Times New Roman" w:hAnsi="Times New Roman" w:cs="Times New Roman"/>
      <w:sz w:val="24"/>
      <w:szCs w:val="20"/>
      <w:lang w:val="hr-HR" w:eastAsia="sr-Latn-CS"/>
    </w:rPr>
  </w:style>
  <w:style w:type="paragraph" w:styleId="BalloonText">
    <w:name w:val="Balloon Text"/>
    <w:basedOn w:val="Normal"/>
    <w:link w:val="BalloonTextChar"/>
    <w:uiPriority w:val="99"/>
    <w:semiHidden/>
    <w:unhideWhenUsed/>
    <w:rsid w:val="001E6570"/>
    <w:rPr>
      <w:rFonts w:ascii="Tahoma" w:hAnsi="Tahoma" w:cs="Tahoma"/>
      <w:sz w:val="16"/>
      <w:szCs w:val="16"/>
    </w:rPr>
  </w:style>
  <w:style w:type="character" w:customStyle="1" w:styleId="BalloonTextChar">
    <w:name w:val="Balloon Text Char"/>
    <w:basedOn w:val="DefaultParagraphFont"/>
    <w:link w:val="BalloonText"/>
    <w:uiPriority w:val="99"/>
    <w:semiHidden/>
    <w:rsid w:val="001E6570"/>
    <w:rPr>
      <w:rFonts w:ascii="Tahoma" w:eastAsia="Times New Roman" w:hAnsi="Tahoma" w:cs="Tahoma"/>
      <w:sz w:val="16"/>
      <w:szCs w:val="16"/>
    </w:rPr>
  </w:style>
  <w:style w:type="character" w:customStyle="1" w:styleId="Heading1Char">
    <w:name w:val="Heading 1 Char"/>
    <w:basedOn w:val="DefaultParagraphFont"/>
    <w:link w:val="Heading1"/>
    <w:rsid w:val="002548F1"/>
    <w:rPr>
      <w:rFonts w:ascii="Arial" w:eastAsia="Times New Roman" w:hAnsi="Arial" w:cs="Arial"/>
      <w:b/>
      <w:bCs/>
      <w:kern w:val="32"/>
      <w:sz w:val="32"/>
      <w:szCs w:val="32"/>
    </w:rPr>
  </w:style>
  <w:style w:type="character" w:styleId="Hyperlink">
    <w:name w:val="Hyperlink"/>
    <w:basedOn w:val="DefaultParagraphFont"/>
    <w:uiPriority w:val="99"/>
    <w:unhideWhenUsed/>
    <w:rsid w:val="007600CE"/>
    <w:rPr>
      <w:color w:val="0000FF"/>
      <w:u w:val="single"/>
    </w:rPr>
  </w:style>
  <w:style w:type="character" w:customStyle="1" w:styleId="highwire-citation-author">
    <w:name w:val="highwire-citation-author"/>
    <w:basedOn w:val="DefaultParagraphFont"/>
    <w:rsid w:val="007600CE"/>
  </w:style>
  <w:style w:type="character" w:customStyle="1" w:styleId="nlm-given-names">
    <w:name w:val="nlm-given-names"/>
    <w:basedOn w:val="DefaultParagraphFont"/>
    <w:rsid w:val="007600CE"/>
  </w:style>
  <w:style w:type="character" w:customStyle="1" w:styleId="nlm-surname">
    <w:name w:val="nlm-surname"/>
    <w:basedOn w:val="DefaultParagraphFont"/>
    <w:rsid w:val="007600CE"/>
  </w:style>
  <w:style w:type="character" w:customStyle="1" w:styleId="highwire-cite-metadata-journal">
    <w:name w:val="highwire-cite-metadata-journal"/>
    <w:basedOn w:val="DefaultParagraphFont"/>
    <w:rsid w:val="007600CE"/>
  </w:style>
  <w:style w:type="character" w:customStyle="1" w:styleId="highwire-cite-metadata-date">
    <w:name w:val="highwire-cite-metadata-date"/>
    <w:basedOn w:val="DefaultParagraphFont"/>
    <w:rsid w:val="007600CE"/>
  </w:style>
  <w:style w:type="character" w:customStyle="1" w:styleId="highwire-cite-metadata-volume">
    <w:name w:val="highwire-cite-metadata-volume"/>
    <w:basedOn w:val="DefaultParagraphFont"/>
    <w:rsid w:val="007600CE"/>
  </w:style>
  <w:style w:type="character" w:customStyle="1" w:styleId="highwire-cite-metadata-pages">
    <w:name w:val="highwire-cite-metadata-pages"/>
    <w:basedOn w:val="DefaultParagraphFont"/>
    <w:rsid w:val="007600CE"/>
  </w:style>
  <w:style w:type="character" w:customStyle="1" w:styleId="hlfld-contribauthor">
    <w:name w:val="hlfld-contribauthor"/>
    <w:basedOn w:val="DefaultParagraphFont"/>
    <w:rsid w:val="007600CE"/>
  </w:style>
  <w:style w:type="character" w:customStyle="1" w:styleId="nlmsource">
    <w:name w:val="nlm_source"/>
    <w:basedOn w:val="DefaultParagraphFont"/>
    <w:rsid w:val="007600CE"/>
  </w:style>
  <w:style w:type="character" w:styleId="Strong">
    <w:name w:val="Strong"/>
    <w:basedOn w:val="DefaultParagraphFont"/>
    <w:uiPriority w:val="22"/>
    <w:qFormat/>
    <w:rsid w:val="00081FA5"/>
    <w:rPr>
      <w:b/>
      <w:bCs/>
    </w:rPr>
  </w:style>
  <w:style w:type="paragraph" w:styleId="NormalWeb">
    <w:name w:val="Normal (Web)"/>
    <w:basedOn w:val="Normal"/>
    <w:uiPriority w:val="99"/>
    <w:semiHidden/>
    <w:unhideWhenUsed/>
    <w:rsid w:val="00081FA5"/>
    <w:pPr>
      <w:spacing w:before="100" w:beforeAutospacing="1" w:after="100" w:afterAutospacing="1"/>
    </w:pPr>
  </w:style>
  <w:style w:type="character" w:customStyle="1" w:styleId="authorname">
    <w:name w:val="authorname"/>
    <w:basedOn w:val="DefaultParagraphFont"/>
    <w:rsid w:val="00081FA5"/>
  </w:style>
  <w:style w:type="character" w:customStyle="1" w:styleId="u-sronly">
    <w:name w:val="u-sronly"/>
    <w:basedOn w:val="DefaultParagraphFont"/>
    <w:rsid w:val="00081FA5"/>
  </w:style>
  <w:style w:type="character" w:customStyle="1" w:styleId="journaltitle">
    <w:name w:val="journaltitle"/>
    <w:basedOn w:val="DefaultParagraphFont"/>
    <w:rsid w:val="00081FA5"/>
  </w:style>
  <w:style w:type="character" w:customStyle="1" w:styleId="articlecitationyear">
    <w:name w:val="articlecitation_year"/>
    <w:basedOn w:val="DefaultParagraphFont"/>
    <w:rsid w:val="00081FA5"/>
  </w:style>
  <w:style w:type="character" w:customStyle="1" w:styleId="articlecitationvolume">
    <w:name w:val="articlecitation_volume"/>
    <w:basedOn w:val="DefaultParagraphFont"/>
    <w:rsid w:val="00081FA5"/>
  </w:style>
  <w:style w:type="character" w:styleId="HTMLCite">
    <w:name w:val="HTML Cite"/>
    <w:basedOn w:val="DefaultParagraphFont"/>
    <w:uiPriority w:val="99"/>
    <w:semiHidden/>
    <w:unhideWhenUsed/>
    <w:rsid w:val="00081FA5"/>
    <w:rPr>
      <w:i/>
      <w:iCs/>
    </w:rPr>
  </w:style>
  <w:style w:type="character" w:customStyle="1" w:styleId="gt-ft-text">
    <w:name w:val="gt-ft-text"/>
    <w:basedOn w:val="DefaultParagraphFont"/>
    <w:rsid w:val="00A06C57"/>
  </w:style>
  <w:style w:type="paragraph" w:styleId="Footer">
    <w:name w:val="footer"/>
    <w:basedOn w:val="Normal"/>
    <w:link w:val="FooterChar"/>
    <w:uiPriority w:val="99"/>
    <w:rsid w:val="00397672"/>
    <w:pPr>
      <w:tabs>
        <w:tab w:val="center" w:pos="4320"/>
        <w:tab w:val="right" w:pos="8640"/>
      </w:tabs>
    </w:pPr>
  </w:style>
  <w:style w:type="character" w:customStyle="1" w:styleId="FooterChar">
    <w:name w:val="Footer Char"/>
    <w:basedOn w:val="DefaultParagraphFont"/>
    <w:link w:val="Footer"/>
    <w:uiPriority w:val="99"/>
    <w:rsid w:val="0039767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D4264"/>
    <w:rPr>
      <w:rFonts w:asciiTheme="majorHAnsi" w:eastAsiaTheme="majorEastAsia" w:hAnsiTheme="majorHAnsi" w:cstheme="majorBidi"/>
      <w:b/>
      <w:bCs/>
      <w:color w:val="4F81BD" w:themeColor="accent1"/>
      <w:sz w:val="26"/>
      <w:szCs w:val="26"/>
    </w:rPr>
  </w:style>
  <w:style w:type="character" w:customStyle="1" w:styleId="size-xl">
    <w:name w:val="size-xl"/>
    <w:basedOn w:val="DefaultParagraphFont"/>
    <w:rsid w:val="00DD4264"/>
  </w:style>
  <w:style w:type="character" w:customStyle="1" w:styleId="size-m">
    <w:name w:val="size-m"/>
    <w:basedOn w:val="DefaultParagraphFont"/>
    <w:rsid w:val="00DD4264"/>
  </w:style>
  <w:style w:type="character" w:customStyle="1" w:styleId="sr-only">
    <w:name w:val="sr-only"/>
    <w:basedOn w:val="DefaultParagraphFont"/>
    <w:rsid w:val="00DD4264"/>
  </w:style>
  <w:style w:type="character" w:customStyle="1" w:styleId="text">
    <w:name w:val="text"/>
    <w:basedOn w:val="DefaultParagraphFont"/>
    <w:rsid w:val="00DD4264"/>
  </w:style>
  <w:style w:type="character" w:customStyle="1" w:styleId="author-ref">
    <w:name w:val="author-ref"/>
    <w:basedOn w:val="DefaultParagraphFont"/>
    <w:rsid w:val="00DD4264"/>
  </w:style>
  <w:style w:type="paragraph" w:styleId="ListParagraph">
    <w:name w:val="List Paragraph"/>
    <w:basedOn w:val="Normal"/>
    <w:uiPriority w:val="34"/>
    <w:qFormat/>
    <w:rsid w:val="00047A56"/>
    <w:pPr>
      <w:ind w:left="720"/>
      <w:contextualSpacing/>
    </w:pPr>
  </w:style>
  <w:style w:type="paragraph" w:styleId="Caption">
    <w:name w:val="caption"/>
    <w:basedOn w:val="Normal"/>
    <w:next w:val="Normal"/>
    <w:uiPriority w:val="35"/>
    <w:unhideWhenUsed/>
    <w:qFormat/>
    <w:rsid w:val="00A41485"/>
    <w:pPr>
      <w:spacing w:after="200"/>
    </w:pPr>
    <w:rPr>
      <w:b/>
      <w:bCs/>
      <w:color w:val="4F81BD" w:themeColor="accent1"/>
      <w:sz w:val="18"/>
      <w:szCs w:val="18"/>
    </w:rPr>
  </w:style>
  <w:style w:type="character" w:customStyle="1" w:styleId="Heading3Char">
    <w:name w:val="Heading 3 Char"/>
    <w:basedOn w:val="DefaultParagraphFont"/>
    <w:link w:val="Heading3"/>
    <w:rsid w:val="009C1E9B"/>
    <w:rPr>
      <w:rFonts w:ascii="Arial" w:eastAsia="Times New Roman" w:hAnsi="Arial" w:cs="Arial"/>
      <w:b/>
      <w:bCs/>
      <w:sz w:val="26"/>
      <w:szCs w:val="26"/>
    </w:rPr>
  </w:style>
  <w:style w:type="paragraph" w:styleId="Header">
    <w:name w:val="header"/>
    <w:basedOn w:val="Normal"/>
    <w:link w:val="HeaderChar"/>
    <w:uiPriority w:val="99"/>
    <w:unhideWhenUsed/>
    <w:rsid w:val="00034B47"/>
    <w:pPr>
      <w:tabs>
        <w:tab w:val="center" w:pos="4680"/>
        <w:tab w:val="right" w:pos="9360"/>
      </w:tabs>
    </w:pPr>
  </w:style>
  <w:style w:type="character" w:customStyle="1" w:styleId="HeaderChar">
    <w:name w:val="Header Char"/>
    <w:basedOn w:val="DefaultParagraphFont"/>
    <w:link w:val="Header"/>
    <w:uiPriority w:val="99"/>
    <w:rsid w:val="00034B47"/>
    <w:rPr>
      <w:rFonts w:ascii="Times New Roman" w:eastAsia="Times New Roman" w:hAnsi="Times New Roman" w:cs="Times New Roman"/>
      <w:sz w:val="24"/>
      <w:szCs w:val="24"/>
    </w:rPr>
  </w:style>
  <w:style w:type="paragraph" w:styleId="NoSpacing">
    <w:name w:val="No Spacing"/>
    <w:uiPriority w:val="1"/>
    <w:qFormat/>
    <w:rsid w:val="00034B47"/>
    <w:pPr>
      <w:spacing w:after="0" w:line="240" w:lineRule="auto"/>
    </w:pPr>
  </w:style>
</w:styles>
</file>

<file path=word/webSettings.xml><?xml version="1.0" encoding="utf-8"?>
<w:webSettings xmlns:r="http://schemas.openxmlformats.org/officeDocument/2006/relationships" xmlns:w="http://schemas.openxmlformats.org/wordprocessingml/2006/main">
  <w:divs>
    <w:div w:id="16809455">
      <w:bodyDiv w:val="1"/>
      <w:marLeft w:val="0"/>
      <w:marRight w:val="0"/>
      <w:marTop w:val="0"/>
      <w:marBottom w:val="0"/>
      <w:divBdr>
        <w:top w:val="none" w:sz="0" w:space="0" w:color="auto"/>
        <w:left w:val="none" w:sz="0" w:space="0" w:color="auto"/>
        <w:bottom w:val="none" w:sz="0" w:space="0" w:color="auto"/>
        <w:right w:val="none" w:sz="0" w:space="0" w:color="auto"/>
      </w:divBdr>
      <w:divsChild>
        <w:div w:id="1874031964">
          <w:marLeft w:val="0"/>
          <w:marRight w:val="0"/>
          <w:marTop w:val="0"/>
          <w:marBottom w:val="0"/>
          <w:divBdr>
            <w:top w:val="none" w:sz="0" w:space="0" w:color="auto"/>
            <w:left w:val="none" w:sz="0" w:space="0" w:color="auto"/>
            <w:bottom w:val="none" w:sz="0" w:space="0" w:color="auto"/>
            <w:right w:val="none" w:sz="0" w:space="0" w:color="auto"/>
          </w:divBdr>
          <w:divsChild>
            <w:div w:id="7903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8710">
      <w:bodyDiv w:val="1"/>
      <w:marLeft w:val="0"/>
      <w:marRight w:val="0"/>
      <w:marTop w:val="0"/>
      <w:marBottom w:val="0"/>
      <w:divBdr>
        <w:top w:val="none" w:sz="0" w:space="0" w:color="auto"/>
        <w:left w:val="none" w:sz="0" w:space="0" w:color="auto"/>
        <w:bottom w:val="none" w:sz="0" w:space="0" w:color="auto"/>
        <w:right w:val="none" w:sz="0" w:space="0" w:color="auto"/>
      </w:divBdr>
      <w:divsChild>
        <w:div w:id="1996951748">
          <w:marLeft w:val="0"/>
          <w:marRight w:val="0"/>
          <w:marTop w:val="0"/>
          <w:marBottom w:val="0"/>
          <w:divBdr>
            <w:top w:val="none" w:sz="0" w:space="0" w:color="auto"/>
            <w:left w:val="none" w:sz="0" w:space="0" w:color="auto"/>
            <w:bottom w:val="none" w:sz="0" w:space="0" w:color="auto"/>
            <w:right w:val="none" w:sz="0" w:space="0" w:color="auto"/>
          </w:divBdr>
        </w:div>
        <w:div w:id="882252065">
          <w:marLeft w:val="0"/>
          <w:marRight w:val="0"/>
          <w:marTop w:val="0"/>
          <w:marBottom w:val="0"/>
          <w:divBdr>
            <w:top w:val="none" w:sz="0" w:space="0" w:color="auto"/>
            <w:left w:val="none" w:sz="0" w:space="0" w:color="auto"/>
            <w:bottom w:val="none" w:sz="0" w:space="0" w:color="auto"/>
            <w:right w:val="none" w:sz="0" w:space="0" w:color="auto"/>
          </w:divBdr>
        </w:div>
      </w:divsChild>
    </w:div>
    <w:div w:id="132991560">
      <w:bodyDiv w:val="1"/>
      <w:marLeft w:val="0"/>
      <w:marRight w:val="0"/>
      <w:marTop w:val="0"/>
      <w:marBottom w:val="0"/>
      <w:divBdr>
        <w:top w:val="none" w:sz="0" w:space="0" w:color="auto"/>
        <w:left w:val="none" w:sz="0" w:space="0" w:color="auto"/>
        <w:bottom w:val="none" w:sz="0" w:space="0" w:color="auto"/>
        <w:right w:val="none" w:sz="0" w:space="0" w:color="auto"/>
      </w:divBdr>
      <w:divsChild>
        <w:div w:id="597912427">
          <w:marLeft w:val="0"/>
          <w:marRight w:val="0"/>
          <w:marTop w:val="0"/>
          <w:marBottom w:val="0"/>
          <w:divBdr>
            <w:top w:val="none" w:sz="0" w:space="0" w:color="auto"/>
            <w:left w:val="none" w:sz="0" w:space="0" w:color="auto"/>
            <w:bottom w:val="none" w:sz="0" w:space="0" w:color="auto"/>
            <w:right w:val="none" w:sz="0" w:space="0" w:color="auto"/>
          </w:divBdr>
          <w:divsChild>
            <w:div w:id="14783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1254">
      <w:bodyDiv w:val="1"/>
      <w:marLeft w:val="0"/>
      <w:marRight w:val="0"/>
      <w:marTop w:val="0"/>
      <w:marBottom w:val="0"/>
      <w:divBdr>
        <w:top w:val="none" w:sz="0" w:space="0" w:color="auto"/>
        <w:left w:val="none" w:sz="0" w:space="0" w:color="auto"/>
        <w:bottom w:val="none" w:sz="0" w:space="0" w:color="auto"/>
        <w:right w:val="none" w:sz="0" w:space="0" w:color="auto"/>
      </w:divBdr>
      <w:divsChild>
        <w:div w:id="1811629203">
          <w:marLeft w:val="0"/>
          <w:marRight w:val="0"/>
          <w:marTop w:val="0"/>
          <w:marBottom w:val="0"/>
          <w:divBdr>
            <w:top w:val="none" w:sz="0" w:space="0" w:color="auto"/>
            <w:left w:val="none" w:sz="0" w:space="0" w:color="auto"/>
            <w:bottom w:val="none" w:sz="0" w:space="0" w:color="auto"/>
            <w:right w:val="none" w:sz="0" w:space="0" w:color="auto"/>
          </w:divBdr>
          <w:divsChild>
            <w:div w:id="241262818">
              <w:marLeft w:val="0"/>
              <w:marRight w:val="0"/>
              <w:marTop w:val="0"/>
              <w:marBottom w:val="0"/>
              <w:divBdr>
                <w:top w:val="none" w:sz="0" w:space="0" w:color="auto"/>
                <w:left w:val="none" w:sz="0" w:space="0" w:color="auto"/>
                <w:bottom w:val="none" w:sz="0" w:space="0" w:color="auto"/>
                <w:right w:val="none" w:sz="0" w:space="0" w:color="auto"/>
              </w:divBdr>
            </w:div>
          </w:divsChild>
        </w:div>
        <w:div w:id="1963684562">
          <w:marLeft w:val="0"/>
          <w:marRight w:val="0"/>
          <w:marTop w:val="0"/>
          <w:marBottom w:val="0"/>
          <w:divBdr>
            <w:top w:val="none" w:sz="0" w:space="0" w:color="auto"/>
            <w:left w:val="none" w:sz="0" w:space="0" w:color="auto"/>
            <w:bottom w:val="none" w:sz="0" w:space="0" w:color="auto"/>
            <w:right w:val="none" w:sz="0" w:space="0" w:color="auto"/>
          </w:divBdr>
          <w:divsChild>
            <w:div w:id="423651271">
              <w:marLeft w:val="0"/>
              <w:marRight w:val="0"/>
              <w:marTop w:val="0"/>
              <w:marBottom w:val="0"/>
              <w:divBdr>
                <w:top w:val="none" w:sz="0" w:space="0" w:color="auto"/>
                <w:left w:val="none" w:sz="0" w:space="0" w:color="auto"/>
                <w:bottom w:val="none" w:sz="0" w:space="0" w:color="auto"/>
                <w:right w:val="none" w:sz="0" w:space="0" w:color="auto"/>
              </w:divBdr>
              <w:divsChild>
                <w:div w:id="15473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41438">
      <w:bodyDiv w:val="1"/>
      <w:marLeft w:val="0"/>
      <w:marRight w:val="0"/>
      <w:marTop w:val="0"/>
      <w:marBottom w:val="0"/>
      <w:divBdr>
        <w:top w:val="none" w:sz="0" w:space="0" w:color="auto"/>
        <w:left w:val="none" w:sz="0" w:space="0" w:color="auto"/>
        <w:bottom w:val="none" w:sz="0" w:space="0" w:color="auto"/>
        <w:right w:val="none" w:sz="0" w:space="0" w:color="auto"/>
      </w:divBdr>
      <w:divsChild>
        <w:div w:id="232475500">
          <w:marLeft w:val="0"/>
          <w:marRight w:val="0"/>
          <w:marTop w:val="0"/>
          <w:marBottom w:val="0"/>
          <w:divBdr>
            <w:top w:val="none" w:sz="0" w:space="0" w:color="auto"/>
            <w:left w:val="none" w:sz="0" w:space="0" w:color="auto"/>
            <w:bottom w:val="none" w:sz="0" w:space="0" w:color="auto"/>
            <w:right w:val="none" w:sz="0" w:space="0" w:color="auto"/>
          </w:divBdr>
          <w:divsChild>
            <w:div w:id="1937205060">
              <w:marLeft w:val="0"/>
              <w:marRight w:val="0"/>
              <w:marTop w:val="0"/>
              <w:marBottom w:val="0"/>
              <w:divBdr>
                <w:top w:val="none" w:sz="0" w:space="0" w:color="auto"/>
                <w:left w:val="none" w:sz="0" w:space="0" w:color="auto"/>
                <w:bottom w:val="none" w:sz="0" w:space="0" w:color="auto"/>
                <w:right w:val="none" w:sz="0" w:space="0" w:color="auto"/>
              </w:divBdr>
              <w:divsChild>
                <w:div w:id="857308976">
                  <w:marLeft w:val="0"/>
                  <w:marRight w:val="0"/>
                  <w:marTop w:val="0"/>
                  <w:marBottom w:val="0"/>
                  <w:divBdr>
                    <w:top w:val="none" w:sz="0" w:space="0" w:color="auto"/>
                    <w:left w:val="none" w:sz="0" w:space="0" w:color="auto"/>
                    <w:bottom w:val="none" w:sz="0" w:space="0" w:color="auto"/>
                    <w:right w:val="none" w:sz="0" w:space="0" w:color="auto"/>
                  </w:divBdr>
                </w:div>
              </w:divsChild>
            </w:div>
            <w:div w:id="63645566">
              <w:marLeft w:val="0"/>
              <w:marRight w:val="0"/>
              <w:marTop w:val="0"/>
              <w:marBottom w:val="0"/>
              <w:divBdr>
                <w:top w:val="none" w:sz="0" w:space="0" w:color="auto"/>
                <w:left w:val="none" w:sz="0" w:space="0" w:color="auto"/>
                <w:bottom w:val="none" w:sz="0" w:space="0" w:color="auto"/>
                <w:right w:val="none" w:sz="0" w:space="0" w:color="auto"/>
              </w:divBdr>
              <w:divsChild>
                <w:div w:id="10094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429">
          <w:marLeft w:val="0"/>
          <w:marRight w:val="0"/>
          <w:marTop w:val="0"/>
          <w:marBottom w:val="0"/>
          <w:divBdr>
            <w:top w:val="none" w:sz="0" w:space="0" w:color="auto"/>
            <w:left w:val="none" w:sz="0" w:space="0" w:color="auto"/>
            <w:bottom w:val="none" w:sz="0" w:space="0" w:color="auto"/>
            <w:right w:val="none" w:sz="0" w:space="0" w:color="auto"/>
          </w:divBdr>
          <w:divsChild>
            <w:div w:id="528031950">
              <w:marLeft w:val="0"/>
              <w:marRight w:val="0"/>
              <w:marTop w:val="0"/>
              <w:marBottom w:val="0"/>
              <w:divBdr>
                <w:top w:val="none" w:sz="0" w:space="0" w:color="auto"/>
                <w:left w:val="none" w:sz="0" w:space="0" w:color="auto"/>
                <w:bottom w:val="none" w:sz="0" w:space="0" w:color="auto"/>
                <w:right w:val="none" w:sz="0" w:space="0" w:color="auto"/>
              </w:divBdr>
            </w:div>
          </w:divsChild>
        </w:div>
        <w:div w:id="2067752824">
          <w:marLeft w:val="0"/>
          <w:marRight w:val="0"/>
          <w:marTop w:val="0"/>
          <w:marBottom w:val="0"/>
          <w:divBdr>
            <w:top w:val="none" w:sz="0" w:space="0" w:color="auto"/>
            <w:left w:val="none" w:sz="0" w:space="0" w:color="auto"/>
            <w:bottom w:val="none" w:sz="0" w:space="0" w:color="auto"/>
            <w:right w:val="none" w:sz="0" w:space="0" w:color="auto"/>
          </w:divBdr>
          <w:divsChild>
            <w:div w:id="612250354">
              <w:marLeft w:val="0"/>
              <w:marRight w:val="0"/>
              <w:marTop w:val="0"/>
              <w:marBottom w:val="0"/>
              <w:divBdr>
                <w:top w:val="none" w:sz="0" w:space="0" w:color="auto"/>
                <w:left w:val="none" w:sz="0" w:space="0" w:color="auto"/>
                <w:bottom w:val="none" w:sz="0" w:space="0" w:color="auto"/>
                <w:right w:val="none" w:sz="0" w:space="0" w:color="auto"/>
              </w:divBdr>
              <w:divsChild>
                <w:div w:id="1546285402">
                  <w:marLeft w:val="0"/>
                  <w:marRight w:val="0"/>
                  <w:marTop w:val="0"/>
                  <w:marBottom w:val="0"/>
                  <w:divBdr>
                    <w:top w:val="none" w:sz="0" w:space="0" w:color="auto"/>
                    <w:left w:val="none" w:sz="0" w:space="0" w:color="auto"/>
                    <w:bottom w:val="none" w:sz="0" w:space="0" w:color="auto"/>
                    <w:right w:val="none" w:sz="0" w:space="0" w:color="auto"/>
                  </w:divBdr>
                  <w:divsChild>
                    <w:div w:id="13322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4174">
      <w:bodyDiv w:val="1"/>
      <w:marLeft w:val="0"/>
      <w:marRight w:val="0"/>
      <w:marTop w:val="0"/>
      <w:marBottom w:val="0"/>
      <w:divBdr>
        <w:top w:val="none" w:sz="0" w:space="0" w:color="auto"/>
        <w:left w:val="none" w:sz="0" w:space="0" w:color="auto"/>
        <w:bottom w:val="none" w:sz="0" w:space="0" w:color="auto"/>
        <w:right w:val="none" w:sz="0" w:space="0" w:color="auto"/>
      </w:divBdr>
      <w:divsChild>
        <w:div w:id="2077315176">
          <w:marLeft w:val="0"/>
          <w:marRight w:val="0"/>
          <w:marTop w:val="0"/>
          <w:marBottom w:val="0"/>
          <w:divBdr>
            <w:top w:val="none" w:sz="0" w:space="0" w:color="auto"/>
            <w:left w:val="none" w:sz="0" w:space="0" w:color="auto"/>
            <w:bottom w:val="none" w:sz="0" w:space="0" w:color="auto"/>
            <w:right w:val="none" w:sz="0" w:space="0" w:color="auto"/>
          </w:divBdr>
        </w:div>
        <w:div w:id="973607968">
          <w:marLeft w:val="0"/>
          <w:marRight w:val="0"/>
          <w:marTop w:val="0"/>
          <w:marBottom w:val="0"/>
          <w:divBdr>
            <w:top w:val="none" w:sz="0" w:space="0" w:color="auto"/>
            <w:left w:val="none" w:sz="0" w:space="0" w:color="auto"/>
            <w:bottom w:val="none" w:sz="0" w:space="0" w:color="auto"/>
            <w:right w:val="none" w:sz="0" w:space="0" w:color="auto"/>
          </w:divBdr>
        </w:div>
      </w:divsChild>
    </w:div>
    <w:div w:id="384259644">
      <w:bodyDiv w:val="1"/>
      <w:marLeft w:val="0"/>
      <w:marRight w:val="0"/>
      <w:marTop w:val="0"/>
      <w:marBottom w:val="0"/>
      <w:divBdr>
        <w:top w:val="none" w:sz="0" w:space="0" w:color="auto"/>
        <w:left w:val="none" w:sz="0" w:space="0" w:color="auto"/>
        <w:bottom w:val="none" w:sz="0" w:space="0" w:color="auto"/>
        <w:right w:val="none" w:sz="0" w:space="0" w:color="auto"/>
      </w:divBdr>
      <w:divsChild>
        <w:div w:id="1292901227">
          <w:marLeft w:val="0"/>
          <w:marRight w:val="0"/>
          <w:marTop w:val="0"/>
          <w:marBottom w:val="0"/>
          <w:divBdr>
            <w:top w:val="none" w:sz="0" w:space="0" w:color="auto"/>
            <w:left w:val="none" w:sz="0" w:space="0" w:color="auto"/>
            <w:bottom w:val="none" w:sz="0" w:space="0" w:color="auto"/>
            <w:right w:val="none" w:sz="0" w:space="0" w:color="auto"/>
          </w:divBdr>
        </w:div>
        <w:div w:id="1855992264">
          <w:marLeft w:val="0"/>
          <w:marRight w:val="0"/>
          <w:marTop w:val="0"/>
          <w:marBottom w:val="0"/>
          <w:divBdr>
            <w:top w:val="none" w:sz="0" w:space="0" w:color="auto"/>
            <w:left w:val="none" w:sz="0" w:space="0" w:color="auto"/>
            <w:bottom w:val="none" w:sz="0" w:space="0" w:color="auto"/>
            <w:right w:val="none" w:sz="0" w:space="0" w:color="auto"/>
          </w:divBdr>
        </w:div>
        <w:div w:id="1362323456">
          <w:marLeft w:val="0"/>
          <w:marRight w:val="0"/>
          <w:marTop w:val="0"/>
          <w:marBottom w:val="0"/>
          <w:divBdr>
            <w:top w:val="none" w:sz="0" w:space="0" w:color="auto"/>
            <w:left w:val="none" w:sz="0" w:space="0" w:color="auto"/>
            <w:bottom w:val="none" w:sz="0" w:space="0" w:color="auto"/>
            <w:right w:val="none" w:sz="0" w:space="0" w:color="auto"/>
          </w:divBdr>
        </w:div>
        <w:div w:id="1591503924">
          <w:marLeft w:val="0"/>
          <w:marRight w:val="0"/>
          <w:marTop w:val="0"/>
          <w:marBottom w:val="0"/>
          <w:divBdr>
            <w:top w:val="none" w:sz="0" w:space="0" w:color="auto"/>
            <w:left w:val="none" w:sz="0" w:space="0" w:color="auto"/>
            <w:bottom w:val="none" w:sz="0" w:space="0" w:color="auto"/>
            <w:right w:val="none" w:sz="0" w:space="0" w:color="auto"/>
          </w:divBdr>
        </w:div>
        <w:div w:id="1084838403">
          <w:marLeft w:val="0"/>
          <w:marRight w:val="0"/>
          <w:marTop w:val="0"/>
          <w:marBottom w:val="0"/>
          <w:divBdr>
            <w:top w:val="none" w:sz="0" w:space="0" w:color="auto"/>
            <w:left w:val="none" w:sz="0" w:space="0" w:color="auto"/>
            <w:bottom w:val="none" w:sz="0" w:space="0" w:color="auto"/>
            <w:right w:val="none" w:sz="0" w:space="0" w:color="auto"/>
          </w:divBdr>
        </w:div>
        <w:div w:id="1501772893">
          <w:marLeft w:val="0"/>
          <w:marRight w:val="0"/>
          <w:marTop w:val="0"/>
          <w:marBottom w:val="0"/>
          <w:divBdr>
            <w:top w:val="none" w:sz="0" w:space="0" w:color="auto"/>
            <w:left w:val="none" w:sz="0" w:space="0" w:color="auto"/>
            <w:bottom w:val="none" w:sz="0" w:space="0" w:color="auto"/>
            <w:right w:val="none" w:sz="0" w:space="0" w:color="auto"/>
          </w:divBdr>
        </w:div>
        <w:div w:id="1612129893">
          <w:marLeft w:val="0"/>
          <w:marRight w:val="0"/>
          <w:marTop w:val="0"/>
          <w:marBottom w:val="0"/>
          <w:divBdr>
            <w:top w:val="none" w:sz="0" w:space="0" w:color="auto"/>
            <w:left w:val="none" w:sz="0" w:space="0" w:color="auto"/>
            <w:bottom w:val="none" w:sz="0" w:space="0" w:color="auto"/>
            <w:right w:val="none" w:sz="0" w:space="0" w:color="auto"/>
          </w:divBdr>
        </w:div>
      </w:divsChild>
    </w:div>
    <w:div w:id="387385405">
      <w:bodyDiv w:val="1"/>
      <w:marLeft w:val="0"/>
      <w:marRight w:val="0"/>
      <w:marTop w:val="0"/>
      <w:marBottom w:val="0"/>
      <w:divBdr>
        <w:top w:val="none" w:sz="0" w:space="0" w:color="auto"/>
        <w:left w:val="none" w:sz="0" w:space="0" w:color="auto"/>
        <w:bottom w:val="none" w:sz="0" w:space="0" w:color="auto"/>
        <w:right w:val="none" w:sz="0" w:space="0" w:color="auto"/>
      </w:divBdr>
      <w:divsChild>
        <w:div w:id="1093934006">
          <w:marLeft w:val="0"/>
          <w:marRight w:val="0"/>
          <w:marTop w:val="0"/>
          <w:marBottom w:val="0"/>
          <w:divBdr>
            <w:top w:val="none" w:sz="0" w:space="0" w:color="auto"/>
            <w:left w:val="none" w:sz="0" w:space="0" w:color="auto"/>
            <w:bottom w:val="none" w:sz="0" w:space="0" w:color="auto"/>
            <w:right w:val="none" w:sz="0" w:space="0" w:color="auto"/>
          </w:divBdr>
        </w:div>
      </w:divsChild>
    </w:div>
    <w:div w:id="398134505">
      <w:bodyDiv w:val="1"/>
      <w:marLeft w:val="0"/>
      <w:marRight w:val="0"/>
      <w:marTop w:val="0"/>
      <w:marBottom w:val="0"/>
      <w:divBdr>
        <w:top w:val="none" w:sz="0" w:space="0" w:color="auto"/>
        <w:left w:val="none" w:sz="0" w:space="0" w:color="auto"/>
        <w:bottom w:val="none" w:sz="0" w:space="0" w:color="auto"/>
        <w:right w:val="none" w:sz="0" w:space="0" w:color="auto"/>
      </w:divBdr>
    </w:div>
    <w:div w:id="565723389">
      <w:bodyDiv w:val="1"/>
      <w:marLeft w:val="0"/>
      <w:marRight w:val="0"/>
      <w:marTop w:val="0"/>
      <w:marBottom w:val="0"/>
      <w:divBdr>
        <w:top w:val="none" w:sz="0" w:space="0" w:color="auto"/>
        <w:left w:val="none" w:sz="0" w:space="0" w:color="auto"/>
        <w:bottom w:val="none" w:sz="0" w:space="0" w:color="auto"/>
        <w:right w:val="none" w:sz="0" w:space="0" w:color="auto"/>
      </w:divBdr>
      <w:divsChild>
        <w:div w:id="1170488173">
          <w:marLeft w:val="0"/>
          <w:marRight w:val="0"/>
          <w:marTop w:val="0"/>
          <w:marBottom w:val="0"/>
          <w:divBdr>
            <w:top w:val="none" w:sz="0" w:space="0" w:color="auto"/>
            <w:left w:val="none" w:sz="0" w:space="0" w:color="auto"/>
            <w:bottom w:val="none" w:sz="0" w:space="0" w:color="auto"/>
            <w:right w:val="none" w:sz="0" w:space="0" w:color="auto"/>
          </w:divBdr>
        </w:div>
        <w:div w:id="1791582953">
          <w:marLeft w:val="0"/>
          <w:marRight w:val="0"/>
          <w:marTop w:val="0"/>
          <w:marBottom w:val="0"/>
          <w:divBdr>
            <w:top w:val="none" w:sz="0" w:space="0" w:color="auto"/>
            <w:left w:val="none" w:sz="0" w:space="0" w:color="auto"/>
            <w:bottom w:val="none" w:sz="0" w:space="0" w:color="auto"/>
            <w:right w:val="none" w:sz="0" w:space="0" w:color="auto"/>
          </w:divBdr>
        </w:div>
      </w:divsChild>
    </w:div>
    <w:div w:id="719860619">
      <w:bodyDiv w:val="1"/>
      <w:marLeft w:val="0"/>
      <w:marRight w:val="0"/>
      <w:marTop w:val="0"/>
      <w:marBottom w:val="0"/>
      <w:divBdr>
        <w:top w:val="none" w:sz="0" w:space="0" w:color="auto"/>
        <w:left w:val="none" w:sz="0" w:space="0" w:color="auto"/>
        <w:bottom w:val="none" w:sz="0" w:space="0" w:color="auto"/>
        <w:right w:val="none" w:sz="0" w:space="0" w:color="auto"/>
      </w:divBdr>
    </w:div>
    <w:div w:id="723602580">
      <w:bodyDiv w:val="1"/>
      <w:marLeft w:val="0"/>
      <w:marRight w:val="0"/>
      <w:marTop w:val="0"/>
      <w:marBottom w:val="0"/>
      <w:divBdr>
        <w:top w:val="none" w:sz="0" w:space="0" w:color="auto"/>
        <w:left w:val="none" w:sz="0" w:space="0" w:color="auto"/>
        <w:bottom w:val="none" w:sz="0" w:space="0" w:color="auto"/>
        <w:right w:val="none" w:sz="0" w:space="0" w:color="auto"/>
      </w:divBdr>
      <w:divsChild>
        <w:div w:id="1151482887">
          <w:marLeft w:val="0"/>
          <w:marRight w:val="0"/>
          <w:marTop w:val="0"/>
          <w:marBottom w:val="0"/>
          <w:divBdr>
            <w:top w:val="none" w:sz="0" w:space="0" w:color="auto"/>
            <w:left w:val="none" w:sz="0" w:space="0" w:color="auto"/>
            <w:bottom w:val="none" w:sz="0" w:space="0" w:color="auto"/>
            <w:right w:val="none" w:sz="0" w:space="0" w:color="auto"/>
          </w:divBdr>
        </w:div>
        <w:div w:id="1109279884">
          <w:marLeft w:val="0"/>
          <w:marRight w:val="0"/>
          <w:marTop w:val="0"/>
          <w:marBottom w:val="0"/>
          <w:divBdr>
            <w:top w:val="none" w:sz="0" w:space="0" w:color="auto"/>
            <w:left w:val="none" w:sz="0" w:space="0" w:color="auto"/>
            <w:bottom w:val="none" w:sz="0" w:space="0" w:color="auto"/>
            <w:right w:val="none" w:sz="0" w:space="0" w:color="auto"/>
          </w:divBdr>
        </w:div>
        <w:div w:id="1937126918">
          <w:marLeft w:val="0"/>
          <w:marRight w:val="0"/>
          <w:marTop w:val="0"/>
          <w:marBottom w:val="0"/>
          <w:divBdr>
            <w:top w:val="none" w:sz="0" w:space="0" w:color="auto"/>
            <w:left w:val="none" w:sz="0" w:space="0" w:color="auto"/>
            <w:bottom w:val="none" w:sz="0" w:space="0" w:color="auto"/>
            <w:right w:val="none" w:sz="0" w:space="0" w:color="auto"/>
          </w:divBdr>
          <w:divsChild>
            <w:div w:id="1311641564">
              <w:marLeft w:val="0"/>
              <w:marRight w:val="0"/>
              <w:marTop w:val="0"/>
              <w:marBottom w:val="0"/>
              <w:divBdr>
                <w:top w:val="none" w:sz="0" w:space="0" w:color="auto"/>
                <w:left w:val="none" w:sz="0" w:space="0" w:color="auto"/>
                <w:bottom w:val="none" w:sz="0" w:space="0" w:color="auto"/>
                <w:right w:val="none" w:sz="0" w:space="0" w:color="auto"/>
              </w:divBdr>
              <w:divsChild>
                <w:div w:id="12086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2866">
      <w:bodyDiv w:val="1"/>
      <w:marLeft w:val="0"/>
      <w:marRight w:val="0"/>
      <w:marTop w:val="0"/>
      <w:marBottom w:val="0"/>
      <w:divBdr>
        <w:top w:val="none" w:sz="0" w:space="0" w:color="auto"/>
        <w:left w:val="none" w:sz="0" w:space="0" w:color="auto"/>
        <w:bottom w:val="none" w:sz="0" w:space="0" w:color="auto"/>
        <w:right w:val="none" w:sz="0" w:space="0" w:color="auto"/>
      </w:divBdr>
      <w:divsChild>
        <w:div w:id="501631546">
          <w:marLeft w:val="0"/>
          <w:marRight w:val="0"/>
          <w:marTop w:val="0"/>
          <w:marBottom w:val="0"/>
          <w:divBdr>
            <w:top w:val="none" w:sz="0" w:space="0" w:color="auto"/>
            <w:left w:val="none" w:sz="0" w:space="0" w:color="auto"/>
            <w:bottom w:val="none" w:sz="0" w:space="0" w:color="auto"/>
            <w:right w:val="none" w:sz="0" w:space="0" w:color="auto"/>
          </w:divBdr>
          <w:divsChild>
            <w:div w:id="199020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39556">
      <w:bodyDiv w:val="1"/>
      <w:marLeft w:val="0"/>
      <w:marRight w:val="0"/>
      <w:marTop w:val="0"/>
      <w:marBottom w:val="0"/>
      <w:divBdr>
        <w:top w:val="none" w:sz="0" w:space="0" w:color="auto"/>
        <w:left w:val="none" w:sz="0" w:space="0" w:color="auto"/>
        <w:bottom w:val="none" w:sz="0" w:space="0" w:color="auto"/>
        <w:right w:val="none" w:sz="0" w:space="0" w:color="auto"/>
      </w:divBdr>
      <w:divsChild>
        <w:div w:id="20061124">
          <w:marLeft w:val="0"/>
          <w:marRight w:val="0"/>
          <w:marTop w:val="0"/>
          <w:marBottom w:val="0"/>
          <w:divBdr>
            <w:top w:val="none" w:sz="0" w:space="0" w:color="auto"/>
            <w:left w:val="none" w:sz="0" w:space="0" w:color="auto"/>
            <w:bottom w:val="none" w:sz="0" w:space="0" w:color="auto"/>
            <w:right w:val="none" w:sz="0" w:space="0" w:color="auto"/>
          </w:divBdr>
        </w:div>
        <w:div w:id="1352992766">
          <w:marLeft w:val="0"/>
          <w:marRight w:val="0"/>
          <w:marTop w:val="0"/>
          <w:marBottom w:val="0"/>
          <w:divBdr>
            <w:top w:val="none" w:sz="0" w:space="0" w:color="auto"/>
            <w:left w:val="none" w:sz="0" w:space="0" w:color="auto"/>
            <w:bottom w:val="none" w:sz="0" w:space="0" w:color="auto"/>
            <w:right w:val="none" w:sz="0" w:space="0" w:color="auto"/>
          </w:divBdr>
        </w:div>
        <w:div w:id="428741015">
          <w:marLeft w:val="0"/>
          <w:marRight w:val="0"/>
          <w:marTop w:val="0"/>
          <w:marBottom w:val="0"/>
          <w:divBdr>
            <w:top w:val="none" w:sz="0" w:space="0" w:color="auto"/>
            <w:left w:val="none" w:sz="0" w:space="0" w:color="auto"/>
            <w:bottom w:val="none" w:sz="0" w:space="0" w:color="auto"/>
            <w:right w:val="none" w:sz="0" w:space="0" w:color="auto"/>
          </w:divBdr>
        </w:div>
        <w:div w:id="1454787582">
          <w:marLeft w:val="0"/>
          <w:marRight w:val="0"/>
          <w:marTop w:val="0"/>
          <w:marBottom w:val="0"/>
          <w:divBdr>
            <w:top w:val="none" w:sz="0" w:space="0" w:color="auto"/>
            <w:left w:val="none" w:sz="0" w:space="0" w:color="auto"/>
            <w:bottom w:val="none" w:sz="0" w:space="0" w:color="auto"/>
            <w:right w:val="none" w:sz="0" w:space="0" w:color="auto"/>
          </w:divBdr>
        </w:div>
        <w:div w:id="1885022562">
          <w:marLeft w:val="0"/>
          <w:marRight w:val="0"/>
          <w:marTop w:val="0"/>
          <w:marBottom w:val="0"/>
          <w:divBdr>
            <w:top w:val="none" w:sz="0" w:space="0" w:color="auto"/>
            <w:left w:val="none" w:sz="0" w:space="0" w:color="auto"/>
            <w:bottom w:val="none" w:sz="0" w:space="0" w:color="auto"/>
            <w:right w:val="none" w:sz="0" w:space="0" w:color="auto"/>
          </w:divBdr>
        </w:div>
        <w:div w:id="564145821">
          <w:marLeft w:val="0"/>
          <w:marRight w:val="0"/>
          <w:marTop w:val="0"/>
          <w:marBottom w:val="0"/>
          <w:divBdr>
            <w:top w:val="none" w:sz="0" w:space="0" w:color="auto"/>
            <w:left w:val="none" w:sz="0" w:space="0" w:color="auto"/>
            <w:bottom w:val="none" w:sz="0" w:space="0" w:color="auto"/>
            <w:right w:val="none" w:sz="0" w:space="0" w:color="auto"/>
          </w:divBdr>
        </w:div>
        <w:div w:id="1241403885">
          <w:marLeft w:val="0"/>
          <w:marRight w:val="0"/>
          <w:marTop w:val="0"/>
          <w:marBottom w:val="0"/>
          <w:divBdr>
            <w:top w:val="none" w:sz="0" w:space="0" w:color="auto"/>
            <w:left w:val="none" w:sz="0" w:space="0" w:color="auto"/>
            <w:bottom w:val="none" w:sz="0" w:space="0" w:color="auto"/>
            <w:right w:val="none" w:sz="0" w:space="0" w:color="auto"/>
          </w:divBdr>
        </w:div>
        <w:div w:id="520583436">
          <w:marLeft w:val="0"/>
          <w:marRight w:val="0"/>
          <w:marTop w:val="0"/>
          <w:marBottom w:val="0"/>
          <w:divBdr>
            <w:top w:val="none" w:sz="0" w:space="0" w:color="auto"/>
            <w:left w:val="none" w:sz="0" w:space="0" w:color="auto"/>
            <w:bottom w:val="none" w:sz="0" w:space="0" w:color="auto"/>
            <w:right w:val="none" w:sz="0" w:space="0" w:color="auto"/>
          </w:divBdr>
        </w:div>
        <w:div w:id="1535726135">
          <w:marLeft w:val="0"/>
          <w:marRight w:val="0"/>
          <w:marTop w:val="0"/>
          <w:marBottom w:val="0"/>
          <w:divBdr>
            <w:top w:val="none" w:sz="0" w:space="0" w:color="auto"/>
            <w:left w:val="none" w:sz="0" w:space="0" w:color="auto"/>
            <w:bottom w:val="none" w:sz="0" w:space="0" w:color="auto"/>
            <w:right w:val="none" w:sz="0" w:space="0" w:color="auto"/>
          </w:divBdr>
        </w:div>
      </w:divsChild>
    </w:div>
    <w:div w:id="828717298">
      <w:bodyDiv w:val="1"/>
      <w:marLeft w:val="0"/>
      <w:marRight w:val="0"/>
      <w:marTop w:val="0"/>
      <w:marBottom w:val="0"/>
      <w:divBdr>
        <w:top w:val="none" w:sz="0" w:space="0" w:color="auto"/>
        <w:left w:val="none" w:sz="0" w:space="0" w:color="auto"/>
        <w:bottom w:val="none" w:sz="0" w:space="0" w:color="auto"/>
        <w:right w:val="none" w:sz="0" w:space="0" w:color="auto"/>
      </w:divBdr>
      <w:divsChild>
        <w:div w:id="682364813">
          <w:marLeft w:val="0"/>
          <w:marRight w:val="0"/>
          <w:marTop w:val="0"/>
          <w:marBottom w:val="0"/>
          <w:divBdr>
            <w:top w:val="none" w:sz="0" w:space="0" w:color="auto"/>
            <w:left w:val="none" w:sz="0" w:space="0" w:color="auto"/>
            <w:bottom w:val="none" w:sz="0" w:space="0" w:color="auto"/>
            <w:right w:val="none" w:sz="0" w:space="0" w:color="auto"/>
          </w:divBdr>
          <w:divsChild>
            <w:div w:id="386953303">
              <w:marLeft w:val="0"/>
              <w:marRight w:val="0"/>
              <w:marTop w:val="0"/>
              <w:marBottom w:val="0"/>
              <w:divBdr>
                <w:top w:val="none" w:sz="0" w:space="0" w:color="auto"/>
                <w:left w:val="none" w:sz="0" w:space="0" w:color="auto"/>
                <w:bottom w:val="none" w:sz="0" w:space="0" w:color="auto"/>
                <w:right w:val="none" w:sz="0" w:space="0" w:color="auto"/>
              </w:divBdr>
              <w:divsChild>
                <w:div w:id="480929870">
                  <w:marLeft w:val="0"/>
                  <w:marRight w:val="0"/>
                  <w:marTop w:val="0"/>
                  <w:marBottom w:val="0"/>
                  <w:divBdr>
                    <w:top w:val="none" w:sz="0" w:space="0" w:color="auto"/>
                    <w:left w:val="none" w:sz="0" w:space="0" w:color="auto"/>
                    <w:bottom w:val="none" w:sz="0" w:space="0" w:color="auto"/>
                    <w:right w:val="none" w:sz="0" w:space="0" w:color="auto"/>
                  </w:divBdr>
                </w:div>
              </w:divsChild>
            </w:div>
            <w:div w:id="1869028448">
              <w:marLeft w:val="0"/>
              <w:marRight w:val="0"/>
              <w:marTop w:val="0"/>
              <w:marBottom w:val="0"/>
              <w:divBdr>
                <w:top w:val="none" w:sz="0" w:space="0" w:color="auto"/>
                <w:left w:val="none" w:sz="0" w:space="0" w:color="auto"/>
                <w:bottom w:val="none" w:sz="0" w:space="0" w:color="auto"/>
                <w:right w:val="none" w:sz="0" w:space="0" w:color="auto"/>
              </w:divBdr>
              <w:divsChild>
                <w:div w:id="16004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40865">
          <w:marLeft w:val="0"/>
          <w:marRight w:val="0"/>
          <w:marTop w:val="0"/>
          <w:marBottom w:val="0"/>
          <w:divBdr>
            <w:top w:val="none" w:sz="0" w:space="0" w:color="auto"/>
            <w:left w:val="none" w:sz="0" w:space="0" w:color="auto"/>
            <w:bottom w:val="none" w:sz="0" w:space="0" w:color="auto"/>
            <w:right w:val="none" w:sz="0" w:space="0" w:color="auto"/>
          </w:divBdr>
          <w:divsChild>
            <w:div w:id="276373426">
              <w:marLeft w:val="0"/>
              <w:marRight w:val="0"/>
              <w:marTop w:val="0"/>
              <w:marBottom w:val="0"/>
              <w:divBdr>
                <w:top w:val="none" w:sz="0" w:space="0" w:color="auto"/>
                <w:left w:val="none" w:sz="0" w:space="0" w:color="auto"/>
                <w:bottom w:val="none" w:sz="0" w:space="0" w:color="auto"/>
                <w:right w:val="none" w:sz="0" w:space="0" w:color="auto"/>
              </w:divBdr>
            </w:div>
          </w:divsChild>
        </w:div>
        <w:div w:id="1264919382">
          <w:marLeft w:val="0"/>
          <w:marRight w:val="0"/>
          <w:marTop w:val="0"/>
          <w:marBottom w:val="0"/>
          <w:divBdr>
            <w:top w:val="none" w:sz="0" w:space="0" w:color="auto"/>
            <w:left w:val="none" w:sz="0" w:space="0" w:color="auto"/>
            <w:bottom w:val="none" w:sz="0" w:space="0" w:color="auto"/>
            <w:right w:val="none" w:sz="0" w:space="0" w:color="auto"/>
          </w:divBdr>
          <w:divsChild>
            <w:div w:id="1112018707">
              <w:marLeft w:val="0"/>
              <w:marRight w:val="0"/>
              <w:marTop w:val="0"/>
              <w:marBottom w:val="0"/>
              <w:divBdr>
                <w:top w:val="none" w:sz="0" w:space="0" w:color="auto"/>
                <w:left w:val="none" w:sz="0" w:space="0" w:color="auto"/>
                <w:bottom w:val="none" w:sz="0" w:space="0" w:color="auto"/>
                <w:right w:val="none" w:sz="0" w:space="0" w:color="auto"/>
              </w:divBdr>
              <w:divsChild>
                <w:div w:id="526530008">
                  <w:marLeft w:val="0"/>
                  <w:marRight w:val="0"/>
                  <w:marTop w:val="0"/>
                  <w:marBottom w:val="0"/>
                  <w:divBdr>
                    <w:top w:val="none" w:sz="0" w:space="0" w:color="auto"/>
                    <w:left w:val="none" w:sz="0" w:space="0" w:color="auto"/>
                    <w:bottom w:val="none" w:sz="0" w:space="0" w:color="auto"/>
                    <w:right w:val="none" w:sz="0" w:space="0" w:color="auto"/>
                  </w:divBdr>
                  <w:divsChild>
                    <w:div w:id="4320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1893">
      <w:bodyDiv w:val="1"/>
      <w:marLeft w:val="0"/>
      <w:marRight w:val="0"/>
      <w:marTop w:val="0"/>
      <w:marBottom w:val="0"/>
      <w:divBdr>
        <w:top w:val="none" w:sz="0" w:space="0" w:color="auto"/>
        <w:left w:val="none" w:sz="0" w:space="0" w:color="auto"/>
        <w:bottom w:val="none" w:sz="0" w:space="0" w:color="auto"/>
        <w:right w:val="none" w:sz="0" w:space="0" w:color="auto"/>
      </w:divBdr>
      <w:divsChild>
        <w:div w:id="1207792913">
          <w:marLeft w:val="0"/>
          <w:marRight w:val="0"/>
          <w:marTop w:val="0"/>
          <w:marBottom w:val="0"/>
          <w:divBdr>
            <w:top w:val="none" w:sz="0" w:space="0" w:color="auto"/>
            <w:left w:val="none" w:sz="0" w:space="0" w:color="auto"/>
            <w:bottom w:val="none" w:sz="0" w:space="0" w:color="auto"/>
            <w:right w:val="none" w:sz="0" w:space="0" w:color="auto"/>
          </w:divBdr>
        </w:div>
        <w:div w:id="1109590649">
          <w:marLeft w:val="0"/>
          <w:marRight w:val="0"/>
          <w:marTop w:val="0"/>
          <w:marBottom w:val="0"/>
          <w:divBdr>
            <w:top w:val="none" w:sz="0" w:space="0" w:color="auto"/>
            <w:left w:val="none" w:sz="0" w:space="0" w:color="auto"/>
            <w:bottom w:val="none" w:sz="0" w:space="0" w:color="auto"/>
            <w:right w:val="none" w:sz="0" w:space="0" w:color="auto"/>
          </w:divBdr>
        </w:div>
        <w:div w:id="1745714796">
          <w:marLeft w:val="0"/>
          <w:marRight w:val="0"/>
          <w:marTop w:val="0"/>
          <w:marBottom w:val="0"/>
          <w:divBdr>
            <w:top w:val="none" w:sz="0" w:space="0" w:color="auto"/>
            <w:left w:val="none" w:sz="0" w:space="0" w:color="auto"/>
            <w:bottom w:val="none" w:sz="0" w:space="0" w:color="auto"/>
            <w:right w:val="none" w:sz="0" w:space="0" w:color="auto"/>
          </w:divBdr>
        </w:div>
        <w:div w:id="752704038">
          <w:marLeft w:val="0"/>
          <w:marRight w:val="0"/>
          <w:marTop w:val="0"/>
          <w:marBottom w:val="0"/>
          <w:divBdr>
            <w:top w:val="none" w:sz="0" w:space="0" w:color="auto"/>
            <w:left w:val="none" w:sz="0" w:space="0" w:color="auto"/>
            <w:bottom w:val="none" w:sz="0" w:space="0" w:color="auto"/>
            <w:right w:val="none" w:sz="0" w:space="0" w:color="auto"/>
          </w:divBdr>
        </w:div>
        <w:div w:id="29189552">
          <w:marLeft w:val="0"/>
          <w:marRight w:val="0"/>
          <w:marTop w:val="0"/>
          <w:marBottom w:val="0"/>
          <w:divBdr>
            <w:top w:val="none" w:sz="0" w:space="0" w:color="auto"/>
            <w:left w:val="none" w:sz="0" w:space="0" w:color="auto"/>
            <w:bottom w:val="none" w:sz="0" w:space="0" w:color="auto"/>
            <w:right w:val="none" w:sz="0" w:space="0" w:color="auto"/>
          </w:divBdr>
        </w:div>
        <w:div w:id="892160363">
          <w:marLeft w:val="0"/>
          <w:marRight w:val="0"/>
          <w:marTop w:val="0"/>
          <w:marBottom w:val="0"/>
          <w:divBdr>
            <w:top w:val="none" w:sz="0" w:space="0" w:color="auto"/>
            <w:left w:val="none" w:sz="0" w:space="0" w:color="auto"/>
            <w:bottom w:val="none" w:sz="0" w:space="0" w:color="auto"/>
            <w:right w:val="none" w:sz="0" w:space="0" w:color="auto"/>
          </w:divBdr>
        </w:div>
        <w:div w:id="957644173">
          <w:marLeft w:val="0"/>
          <w:marRight w:val="0"/>
          <w:marTop w:val="0"/>
          <w:marBottom w:val="0"/>
          <w:divBdr>
            <w:top w:val="none" w:sz="0" w:space="0" w:color="auto"/>
            <w:left w:val="none" w:sz="0" w:space="0" w:color="auto"/>
            <w:bottom w:val="none" w:sz="0" w:space="0" w:color="auto"/>
            <w:right w:val="none" w:sz="0" w:space="0" w:color="auto"/>
          </w:divBdr>
        </w:div>
        <w:div w:id="667901483">
          <w:marLeft w:val="0"/>
          <w:marRight w:val="0"/>
          <w:marTop w:val="0"/>
          <w:marBottom w:val="0"/>
          <w:divBdr>
            <w:top w:val="none" w:sz="0" w:space="0" w:color="auto"/>
            <w:left w:val="none" w:sz="0" w:space="0" w:color="auto"/>
            <w:bottom w:val="none" w:sz="0" w:space="0" w:color="auto"/>
            <w:right w:val="none" w:sz="0" w:space="0" w:color="auto"/>
          </w:divBdr>
        </w:div>
        <w:div w:id="1230459843">
          <w:marLeft w:val="0"/>
          <w:marRight w:val="0"/>
          <w:marTop w:val="0"/>
          <w:marBottom w:val="0"/>
          <w:divBdr>
            <w:top w:val="none" w:sz="0" w:space="0" w:color="auto"/>
            <w:left w:val="none" w:sz="0" w:space="0" w:color="auto"/>
            <w:bottom w:val="none" w:sz="0" w:space="0" w:color="auto"/>
            <w:right w:val="none" w:sz="0" w:space="0" w:color="auto"/>
          </w:divBdr>
        </w:div>
        <w:div w:id="1992636895">
          <w:marLeft w:val="0"/>
          <w:marRight w:val="0"/>
          <w:marTop w:val="0"/>
          <w:marBottom w:val="0"/>
          <w:divBdr>
            <w:top w:val="none" w:sz="0" w:space="0" w:color="auto"/>
            <w:left w:val="none" w:sz="0" w:space="0" w:color="auto"/>
            <w:bottom w:val="none" w:sz="0" w:space="0" w:color="auto"/>
            <w:right w:val="none" w:sz="0" w:space="0" w:color="auto"/>
          </w:divBdr>
        </w:div>
        <w:div w:id="828129752">
          <w:marLeft w:val="0"/>
          <w:marRight w:val="0"/>
          <w:marTop w:val="0"/>
          <w:marBottom w:val="0"/>
          <w:divBdr>
            <w:top w:val="none" w:sz="0" w:space="0" w:color="auto"/>
            <w:left w:val="none" w:sz="0" w:space="0" w:color="auto"/>
            <w:bottom w:val="none" w:sz="0" w:space="0" w:color="auto"/>
            <w:right w:val="none" w:sz="0" w:space="0" w:color="auto"/>
          </w:divBdr>
        </w:div>
        <w:div w:id="216089328">
          <w:marLeft w:val="0"/>
          <w:marRight w:val="0"/>
          <w:marTop w:val="0"/>
          <w:marBottom w:val="0"/>
          <w:divBdr>
            <w:top w:val="none" w:sz="0" w:space="0" w:color="auto"/>
            <w:left w:val="none" w:sz="0" w:space="0" w:color="auto"/>
            <w:bottom w:val="none" w:sz="0" w:space="0" w:color="auto"/>
            <w:right w:val="none" w:sz="0" w:space="0" w:color="auto"/>
          </w:divBdr>
        </w:div>
        <w:div w:id="20516417">
          <w:marLeft w:val="0"/>
          <w:marRight w:val="0"/>
          <w:marTop w:val="0"/>
          <w:marBottom w:val="0"/>
          <w:divBdr>
            <w:top w:val="none" w:sz="0" w:space="0" w:color="auto"/>
            <w:left w:val="none" w:sz="0" w:space="0" w:color="auto"/>
            <w:bottom w:val="none" w:sz="0" w:space="0" w:color="auto"/>
            <w:right w:val="none" w:sz="0" w:space="0" w:color="auto"/>
          </w:divBdr>
        </w:div>
        <w:div w:id="1472022676">
          <w:marLeft w:val="0"/>
          <w:marRight w:val="0"/>
          <w:marTop w:val="0"/>
          <w:marBottom w:val="0"/>
          <w:divBdr>
            <w:top w:val="none" w:sz="0" w:space="0" w:color="auto"/>
            <w:left w:val="none" w:sz="0" w:space="0" w:color="auto"/>
            <w:bottom w:val="none" w:sz="0" w:space="0" w:color="auto"/>
            <w:right w:val="none" w:sz="0" w:space="0" w:color="auto"/>
          </w:divBdr>
        </w:div>
        <w:div w:id="3213644">
          <w:marLeft w:val="0"/>
          <w:marRight w:val="0"/>
          <w:marTop w:val="0"/>
          <w:marBottom w:val="0"/>
          <w:divBdr>
            <w:top w:val="none" w:sz="0" w:space="0" w:color="auto"/>
            <w:left w:val="none" w:sz="0" w:space="0" w:color="auto"/>
            <w:bottom w:val="none" w:sz="0" w:space="0" w:color="auto"/>
            <w:right w:val="none" w:sz="0" w:space="0" w:color="auto"/>
          </w:divBdr>
        </w:div>
        <w:div w:id="627050522">
          <w:marLeft w:val="0"/>
          <w:marRight w:val="0"/>
          <w:marTop w:val="0"/>
          <w:marBottom w:val="0"/>
          <w:divBdr>
            <w:top w:val="none" w:sz="0" w:space="0" w:color="auto"/>
            <w:left w:val="none" w:sz="0" w:space="0" w:color="auto"/>
            <w:bottom w:val="none" w:sz="0" w:space="0" w:color="auto"/>
            <w:right w:val="none" w:sz="0" w:space="0" w:color="auto"/>
          </w:divBdr>
        </w:div>
        <w:div w:id="1787233061">
          <w:marLeft w:val="0"/>
          <w:marRight w:val="0"/>
          <w:marTop w:val="0"/>
          <w:marBottom w:val="0"/>
          <w:divBdr>
            <w:top w:val="none" w:sz="0" w:space="0" w:color="auto"/>
            <w:left w:val="none" w:sz="0" w:space="0" w:color="auto"/>
            <w:bottom w:val="none" w:sz="0" w:space="0" w:color="auto"/>
            <w:right w:val="none" w:sz="0" w:space="0" w:color="auto"/>
          </w:divBdr>
        </w:div>
        <w:div w:id="852034611">
          <w:marLeft w:val="0"/>
          <w:marRight w:val="0"/>
          <w:marTop w:val="0"/>
          <w:marBottom w:val="0"/>
          <w:divBdr>
            <w:top w:val="none" w:sz="0" w:space="0" w:color="auto"/>
            <w:left w:val="none" w:sz="0" w:space="0" w:color="auto"/>
            <w:bottom w:val="none" w:sz="0" w:space="0" w:color="auto"/>
            <w:right w:val="none" w:sz="0" w:space="0" w:color="auto"/>
          </w:divBdr>
        </w:div>
        <w:div w:id="540674393">
          <w:marLeft w:val="0"/>
          <w:marRight w:val="0"/>
          <w:marTop w:val="0"/>
          <w:marBottom w:val="0"/>
          <w:divBdr>
            <w:top w:val="none" w:sz="0" w:space="0" w:color="auto"/>
            <w:left w:val="none" w:sz="0" w:space="0" w:color="auto"/>
            <w:bottom w:val="none" w:sz="0" w:space="0" w:color="auto"/>
            <w:right w:val="none" w:sz="0" w:space="0" w:color="auto"/>
          </w:divBdr>
        </w:div>
        <w:div w:id="673457202">
          <w:marLeft w:val="0"/>
          <w:marRight w:val="0"/>
          <w:marTop w:val="0"/>
          <w:marBottom w:val="0"/>
          <w:divBdr>
            <w:top w:val="none" w:sz="0" w:space="0" w:color="auto"/>
            <w:left w:val="none" w:sz="0" w:space="0" w:color="auto"/>
            <w:bottom w:val="none" w:sz="0" w:space="0" w:color="auto"/>
            <w:right w:val="none" w:sz="0" w:space="0" w:color="auto"/>
          </w:divBdr>
        </w:div>
        <w:div w:id="648557339">
          <w:marLeft w:val="0"/>
          <w:marRight w:val="0"/>
          <w:marTop w:val="0"/>
          <w:marBottom w:val="0"/>
          <w:divBdr>
            <w:top w:val="none" w:sz="0" w:space="0" w:color="auto"/>
            <w:left w:val="none" w:sz="0" w:space="0" w:color="auto"/>
            <w:bottom w:val="none" w:sz="0" w:space="0" w:color="auto"/>
            <w:right w:val="none" w:sz="0" w:space="0" w:color="auto"/>
          </w:divBdr>
        </w:div>
        <w:div w:id="449672078">
          <w:marLeft w:val="0"/>
          <w:marRight w:val="0"/>
          <w:marTop w:val="0"/>
          <w:marBottom w:val="0"/>
          <w:divBdr>
            <w:top w:val="none" w:sz="0" w:space="0" w:color="auto"/>
            <w:left w:val="none" w:sz="0" w:space="0" w:color="auto"/>
            <w:bottom w:val="none" w:sz="0" w:space="0" w:color="auto"/>
            <w:right w:val="none" w:sz="0" w:space="0" w:color="auto"/>
          </w:divBdr>
        </w:div>
        <w:div w:id="1131631150">
          <w:marLeft w:val="0"/>
          <w:marRight w:val="0"/>
          <w:marTop w:val="0"/>
          <w:marBottom w:val="0"/>
          <w:divBdr>
            <w:top w:val="none" w:sz="0" w:space="0" w:color="auto"/>
            <w:left w:val="none" w:sz="0" w:space="0" w:color="auto"/>
            <w:bottom w:val="none" w:sz="0" w:space="0" w:color="auto"/>
            <w:right w:val="none" w:sz="0" w:space="0" w:color="auto"/>
          </w:divBdr>
        </w:div>
        <w:div w:id="1463112510">
          <w:marLeft w:val="0"/>
          <w:marRight w:val="0"/>
          <w:marTop w:val="0"/>
          <w:marBottom w:val="0"/>
          <w:divBdr>
            <w:top w:val="none" w:sz="0" w:space="0" w:color="auto"/>
            <w:left w:val="none" w:sz="0" w:space="0" w:color="auto"/>
            <w:bottom w:val="none" w:sz="0" w:space="0" w:color="auto"/>
            <w:right w:val="none" w:sz="0" w:space="0" w:color="auto"/>
          </w:divBdr>
        </w:div>
        <w:div w:id="619723325">
          <w:marLeft w:val="0"/>
          <w:marRight w:val="0"/>
          <w:marTop w:val="0"/>
          <w:marBottom w:val="0"/>
          <w:divBdr>
            <w:top w:val="none" w:sz="0" w:space="0" w:color="auto"/>
            <w:left w:val="none" w:sz="0" w:space="0" w:color="auto"/>
            <w:bottom w:val="none" w:sz="0" w:space="0" w:color="auto"/>
            <w:right w:val="none" w:sz="0" w:space="0" w:color="auto"/>
          </w:divBdr>
        </w:div>
        <w:div w:id="1558928080">
          <w:marLeft w:val="0"/>
          <w:marRight w:val="0"/>
          <w:marTop w:val="0"/>
          <w:marBottom w:val="0"/>
          <w:divBdr>
            <w:top w:val="none" w:sz="0" w:space="0" w:color="auto"/>
            <w:left w:val="none" w:sz="0" w:space="0" w:color="auto"/>
            <w:bottom w:val="none" w:sz="0" w:space="0" w:color="auto"/>
            <w:right w:val="none" w:sz="0" w:space="0" w:color="auto"/>
          </w:divBdr>
        </w:div>
        <w:div w:id="1960799509">
          <w:marLeft w:val="0"/>
          <w:marRight w:val="0"/>
          <w:marTop w:val="0"/>
          <w:marBottom w:val="0"/>
          <w:divBdr>
            <w:top w:val="none" w:sz="0" w:space="0" w:color="auto"/>
            <w:left w:val="none" w:sz="0" w:space="0" w:color="auto"/>
            <w:bottom w:val="none" w:sz="0" w:space="0" w:color="auto"/>
            <w:right w:val="none" w:sz="0" w:space="0" w:color="auto"/>
          </w:divBdr>
        </w:div>
        <w:div w:id="1650018218">
          <w:marLeft w:val="0"/>
          <w:marRight w:val="0"/>
          <w:marTop w:val="0"/>
          <w:marBottom w:val="0"/>
          <w:divBdr>
            <w:top w:val="none" w:sz="0" w:space="0" w:color="auto"/>
            <w:left w:val="none" w:sz="0" w:space="0" w:color="auto"/>
            <w:bottom w:val="none" w:sz="0" w:space="0" w:color="auto"/>
            <w:right w:val="none" w:sz="0" w:space="0" w:color="auto"/>
          </w:divBdr>
        </w:div>
        <w:div w:id="1393383019">
          <w:marLeft w:val="0"/>
          <w:marRight w:val="0"/>
          <w:marTop w:val="0"/>
          <w:marBottom w:val="0"/>
          <w:divBdr>
            <w:top w:val="none" w:sz="0" w:space="0" w:color="auto"/>
            <w:left w:val="none" w:sz="0" w:space="0" w:color="auto"/>
            <w:bottom w:val="none" w:sz="0" w:space="0" w:color="auto"/>
            <w:right w:val="none" w:sz="0" w:space="0" w:color="auto"/>
          </w:divBdr>
        </w:div>
        <w:div w:id="1690987888">
          <w:marLeft w:val="0"/>
          <w:marRight w:val="0"/>
          <w:marTop w:val="0"/>
          <w:marBottom w:val="0"/>
          <w:divBdr>
            <w:top w:val="none" w:sz="0" w:space="0" w:color="auto"/>
            <w:left w:val="none" w:sz="0" w:space="0" w:color="auto"/>
            <w:bottom w:val="none" w:sz="0" w:space="0" w:color="auto"/>
            <w:right w:val="none" w:sz="0" w:space="0" w:color="auto"/>
          </w:divBdr>
        </w:div>
        <w:div w:id="455369740">
          <w:marLeft w:val="0"/>
          <w:marRight w:val="0"/>
          <w:marTop w:val="0"/>
          <w:marBottom w:val="0"/>
          <w:divBdr>
            <w:top w:val="none" w:sz="0" w:space="0" w:color="auto"/>
            <w:left w:val="none" w:sz="0" w:space="0" w:color="auto"/>
            <w:bottom w:val="none" w:sz="0" w:space="0" w:color="auto"/>
            <w:right w:val="none" w:sz="0" w:space="0" w:color="auto"/>
          </w:divBdr>
        </w:div>
        <w:div w:id="1399016192">
          <w:marLeft w:val="0"/>
          <w:marRight w:val="0"/>
          <w:marTop w:val="0"/>
          <w:marBottom w:val="0"/>
          <w:divBdr>
            <w:top w:val="none" w:sz="0" w:space="0" w:color="auto"/>
            <w:left w:val="none" w:sz="0" w:space="0" w:color="auto"/>
            <w:bottom w:val="none" w:sz="0" w:space="0" w:color="auto"/>
            <w:right w:val="none" w:sz="0" w:space="0" w:color="auto"/>
          </w:divBdr>
        </w:div>
        <w:div w:id="1693997469">
          <w:marLeft w:val="0"/>
          <w:marRight w:val="0"/>
          <w:marTop w:val="0"/>
          <w:marBottom w:val="0"/>
          <w:divBdr>
            <w:top w:val="none" w:sz="0" w:space="0" w:color="auto"/>
            <w:left w:val="none" w:sz="0" w:space="0" w:color="auto"/>
            <w:bottom w:val="none" w:sz="0" w:space="0" w:color="auto"/>
            <w:right w:val="none" w:sz="0" w:space="0" w:color="auto"/>
          </w:divBdr>
        </w:div>
        <w:div w:id="127407436">
          <w:marLeft w:val="0"/>
          <w:marRight w:val="0"/>
          <w:marTop w:val="0"/>
          <w:marBottom w:val="0"/>
          <w:divBdr>
            <w:top w:val="none" w:sz="0" w:space="0" w:color="auto"/>
            <w:left w:val="none" w:sz="0" w:space="0" w:color="auto"/>
            <w:bottom w:val="none" w:sz="0" w:space="0" w:color="auto"/>
            <w:right w:val="none" w:sz="0" w:space="0" w:color="auto"/>
          </w:divBdr>
        </w:div>
        <w:div w:id="132716220">
          <w:marLeft w:val="0"/>
          <w:marRight w:val="0"/>
          <w:marTop w:val="0"/>
          <w:marBottom w:val="0"/>
          <w:divBdr>
            <w:top w:val="none" w:sz="0" w:space="0" w:color="auto"/>
            <w:left w:val="none" w:sz="0" w:space="0" w:color="auto"/>
            <w:bottom w:val="none" w:sz="0" w:space="0" w:color="auto"/>
            <w:right w:val="none" w:sz="0" w:space="0" w:color="auto"/>
          </w:divBdr>
        </w:div>
        <w:div w:id="1013920905">
          <w:marLeft w:val="0"/>
          <w:marRight w:val="0"/>
          <w:marTop w:val="0"/>
          <w:marBottom w:val="0"/>
          <w:divBdr>
            <w:top w:val="none" w:sz="0" w:space="0" w:color="auto"/>
            <w:left w:val="none" w:sz="0" w:space="0" w:color="auto"/>
            <w:bottom w:val="none" w:sz="0" w:space="0" w:color="auto"/>
            <w:right w:val="none" w:sz="0" w:space="0" w:color="auto"/>
          </w:divBdr>
        </w:div>
        <w:div w:id="1951276136">
          <w:marLeft w:val="0"/>
          <w:marRight w:val="0"/>
          <w:marTop w:val="0"/>
          <w:marBottom w:val="0"/>
          <w:divBdr>
            <w:top w:val="none" w:sz="0" w:space="0" w:color="auto"/>
            <w:left w:val="none" w:sz="0" w:space="0" w:color="auto"/>
            <w:bottom w:val="none" w:sz="0" w:space="0" w:color="auto"/>
            <w:right w:val="none" w:sz="0" w:space="0" w:color="auto"/>
          </w:divBdr>
        </w:div>
        <w:div w:id="1351641183">
          <w:marLeft w:val="0"/>
          <w:marRight w:val="0"/>
          <w:marTop w:val="0"/>
          <w:marBottom w:val="0"/>
          <w:divBdr>
            <w:top w:val="none" w:sz="0" w:space="0" w:color="auto"/>
            <w:left w:val="none" w:sz="0" w:space="0" w:color="auto"/>
            <w:bottom w:val="none" w:sz="0" w:space="0" w:color="auto"/>
            <w:right w:val="none" w:sz="0" w:space="0" w:color="auto"/>
          </w:divBdr>
        </w:div>
        <w:div w:id="927930792">
          <w:marLeft w:val="0"/>
          <w:marRight w:val="0"/>
          <w:marTop w:val="0"/>
          <w:marBottom w:val="0"/>
          <w:divBdr>
            <w:top w:val="none" w:sz="0" w:space="0" w:color="auto"/>
            <w:left w:val="none" w:sz="0" w:space="0" w:color="auto"/>
            <w:bottom w:val="none" w:sz="0" w:space="0" w:color="auto"/>
            <w:right w:val="none" w:sz="0" w:space="0" w:color="auto"/>
          </w:divBdr>
        </w:div>
        <w:div w:id="1250774873">
          <w:marLeft w:val="0"/>
          <w:marRight w:val="0"/>
          <w:marTop w:val="0"/>
          <w:marBottom w:val="0"/>
          <w:divBdr>
            <w:top w:val="none" w:sz="0" w:space="0" w:color="auto"/>
            <w:left w:val="none" w:sz="0" w:space="0" w:color="auto"/>
            <w:bottom w:val="none" w:sz="0" w:space="0" w:color="auto"/>
            <w:right w:val="none" w:sz="0" w:space="0" w:color="auto"/>
          </w:divBdr>
        </w:div>
        <w:div w:id="949356152">
          <w:marLeft w:val="0"/>
          <w:marRight w:val="0"/>
          <w:marTop w:val="0"/>
          <w:marBottom w:val="0"/>
          <w:divBdr>
            <w:top w:val="none" w:sz="0" w:space="0" w:color="auto"/>
            <w:left w:val="none" w:sz="0" w:space="0" w:color="auto"/>
            <w:bottom w:val="none" w:sz="0" w:space="0" w:color="auto"/>
            <w:right w:val="none" w:sz="0" w:space="0" w:color="auto"/>
          </w:divBdr>
        </w:div>
        <w:div w:id="761486231">
          <w:marLeft w:val="0"/>
          <w:marRight w:val="0"/>
          <w:marTop w:val="0"/>
          <w:marBottom w:val="0"/>
          <w:divBdr>
            <w:top w:val="none" w:sz="0" w:space="0" w:color="auto"/>
            <w:left w:val="none" w:sz="0" w:space="0" w:color="auto"/>
            <w:bottom w:val="none" w:sz="0" w:space="0" w:color="auto"/>
            <w:right w:val="none" w:sz="0" w:space="0" w:color="auto"/>
          </w:divBdr>
        </w:div>
        <w:div w:id="1191257536">
          <w:marLeft w:val="0"/>
          <w:marRight w:val="0"/>
          <w:marTop w:val="0"/>
          <w:marBottom w:val="0"/>
          <w:divBdr>
            <w:top w:val="none" w:sz="0" w:space="0" w:color="auto"/>
            <w:left w:val="none" w:sz="0" w:space="0" w:color="auto"/>
            <w:bottom w:val="none" w:sz="0" w:space="0" w:color="auto"/>
            <w:right w:val="none" w:sz="0" w:space="0" w:color="auto"/>
          </w:divBdr>
        </w:div>
        <w:div w:id="1367439256">
          <w:marLeft w:val="0"/>
          <w:marRight w:val="0"/>
          <w:marTop w:val="0"/>
          <w:marBottom w:val="0"/>
          <w:divBdr>
            <w:top w:val="none" w:sz="0" w:space="0" w:color="auto"/>
            <w:left w:val="none" w:sz="0" w:space="0" w:color="auto"/>
            <w:bottom w:val="none" w:sz="0" w:space="0" w:color="auto"/>
            <w:right w:val="none" w:sz="0" w:space="0" w:color="auto"/>
          </w:divBdr>
        </w:div>
      </w:divsChild>
    </w:div>
    <w:div w:id="1041519702">
      <w:bodyDiv w:val="1"/>
      <w:marLeft w:val="0"/>
      <w:marRight w:val="0"/>
      <w:marTop w:val="0"/>
      <w:marBottom w:val="0"/>
      <w:divBdr>
        <w:top w:val="none" w:sz="0" w:space="0" w:color="auto"/>
        <w:left w:val="none" w:sz="0" w:space="0" w:color="auto"/>
        <w:bottom w:val="none" w:sz="0" w:space="0" w:color="auto"/>
        <w:right w:val="none" w:sz="0" w:space="0" w:color="auto"/>
      </w:divBdr>
      <w:divsChild>
        <w:div w:id="824318413">
          <w:marLeft w:val="0"/>
          <w:marRight w:val="0"/>
          <w:marTop w:val="0"/>
          <w:marBottom w:val="0"/>
          <w:divBdr>
            <w:top w:val="none" w:sz="0" w:space="0" w:color="auto"/>
            <w:left w:val="none" w:sz="0" w:space="0" w:color="auto"/>
            <w:bottom w:val="none" w:sz="0" w:space="0" w:color="auto"/>
            <w:right w:val="none" w:sz="0" w:space="0" w:color="auto"/>
          </w:divBdr>
        </w:div>
        <w:div w:id="1435978167">
          <w:marLeft w:val="0"/>
          <w:marRight w:val="0"/>
          <w:marTop w:val="0"/>
          <w:marBottom w:val="0"/>
          <w:divBdr>
            <w:top w:val="none" w:sz="0" w:space="0" w:color="auto"/>
            <w:left w:val="none" w:sz="0" w:space="0" w:color="auto"/>
            <w:bottom w:val="none" w:sz="0" w:space="0" w:color="auto"/>
            <w:right w:val="none" w:sz="0" w:space="0" w:color="auto"/>
          </w:divBdr>
        </w:div>
        <w:div w:id="46950514">
          <w:marLeft w:val="0"/>
          <w:marRight w:val="0"/>
          <w:marTop w:val="0"/>
          <w:marBottom w:val="0"/>
          <w:divBdr>
            <w:top w:val="none" w:sz="0" w:space="0" w:color="auto"/>
            <w:left w:val="none" w:sz="0" w:space="0" w:color="auto"/>
            <w:bottom w:val="none" w:sz="0" w:space="0" w:color="auto"/>
            <w:right w:val="none" w:sz="0" w:space="0" w:color="auto"/>
          </w:divBdr>
        </w:div>
        <w:div w:id="346761728">
          <w:marLeft w:val="0"/>
          <w:marRight w:val="0"/>
          <w:marTop w:val="0"/>
          <w:marBottom w:val="0"/>
          <w:divBdr>
            <w:top w:val="none" w:sz="0" w:space="0" w:color="auto"/>
            <w:left w:val="none" w:sz="0" w:space="0" w:color="auto"/>
            <w:bottom w:val="none" w:sz="0" w:space="0" w:color="auto"/>
            <w:right w:val="none" w:sz="0" w:space="0" w:color="auto"/>
          </w:divBdr>
        </w:div>
        <w:div w:id="1457945066">
          <w:marLeft w:val="0"/>
          <w:marRight w:val="0"/>
          <w:marTop w:val="0"/>
          <w:marBottom w:val="0"/>
          <w:divBdr>
            <w:top w:val="none" w:sz="0" w:space="0" w:color="auto"/>
            <w:left w:val="none" w:sz="0" w:space="0" w:color="auto"/>
            <w:bottom w:val="none" w:sz="0" w:space="0" w:color="auto"/>
            <w:right w:val="none" w:sz="0" w:space="0" w:color="auto"/>
          </w:divBdr>
        </w:div>
        <w:div w:id="1083599464">
          <w:marLeft w:val="0"/>
          <w:marRight w:val="0"/>
          <w:marTop w:val="0"/>
          <w:marBottom w:val="0"/>
          <w:divBdr>
            <w:top w:val="none" w:sz="0" w:space="0" w:color="auto"/>
            <w:left w:val="none" w:sz="0" w:space="0" w:color="auto"/>
            <w:bottom w:val="none" w:sz="0" w:space="0" w:color="auto"/>
            <w:right w:val="none" w:sz="0" w:space="0" w:color="auto"/>
          </w:divBdr>
        </w:div>
        <w:div w:id="1200968362">
          <w:marLeft w:val="0"/>
          <w:marRight w:val="0"/>
          <w:marTop w:val="0"/>
          <w:marBottom w:val="0"/>
          <w:divBdr>
            <w:top w:val="none" w:sz="0" w:space="0" w:color="auto"/>
            <w:left w:val="none" w:sz="0" w:space="0" w:color="auto"/>
            <w:bottom w:val="none" w:sz="0" w:space="0" w:color="auto"/>
            <w:right w:val="none" w:sz="0" w:space="0" w:color="auto"/>
          </w:divBdr>
        </w:div>
        <w:div w:id="1686590213">
          <w:marLeft w:val="0"/>
          <w:marRight w:val="0"/>
          <w:marTop w:val="0"/>
          <w:marBottom w:val="0"/>
          <w:divBdr>
            <w:top w:val="none" w:sz="0" w:space="0" w:color="auto"/>
            <w:left w:val="none" w:sz="0" w:space="0" w:color="auto"/>
            <w:bottom w:val="none" w:sz="0" w:space="0" w:color="auto"/>
            <w:right w:val="none" w:sz="0" w:space="0" w:color="auto"/>
          </w:divBdr>
        </w:div>
        <w:div w:id="2043244846">
          <w:marLeft w:val="0"/>
          <w:marRight w:val="0"/>
          <w:marTop w:val="0"/>
          <w:marBottom w:val="0"/>
          <w:divBdr>
            <w:top w:val="none" w:sz="0" w:space="0" w:color="auto"/>
            <w:left w:val="none" w:sz="0" w:space="0" w:color="auto"/>
            <w:bottom w:val="none" w:sz="0" w:space="0" w:color="auto"/>
            <w:right w:val="none" w:sz="0" w:space="0" w:color="auto"/>
          </w:divBdr>
        </w:div>
        <w:div w:id="437918094">
          <w:marLeft w:val="0"/>
          <w:marRight w:val="0"/>
          <w:marTop w:val="0"/>
          <w:marBottom w:val="0"/>
          <w:divBdr>
            <w:top w:val="none" w:sz="0" w:space="0" w:color="auto"/>
            <w:left w:val="none" w:sz="0" w:space="0" w:color="auto"/>
            <w:bottom w:val="none" w:sz="0" w:space="0" w:color="auto"/>
            <w:right w:val="none" w:sz="0" w:space="0" w:color="auto"/>
          </w:divBdr>
        </w:div>
        <w:div w:id="1898932691">
          <w:marLeft w:val="0"/>
          <w:marRight w:val="0"/>
          <w:marTop w:val="0"/>
          <w:marBottom w:val="0"/>
          <w:divBdr>
            <w:top w:val="none" w:sz="0" w:space="0" w:color="auto"/>
            <w:left w:val="none" w:sz="0" w:space="0" w:color="auto"/>
            <w:bottom w:val="none" w:sz="0" w:space="0" w:color="auto"/>
            <w:right w:val="none" w:sz="0" w:space="0" w:color="auto"/>
          </w:divBdr>
        </w:div>
        <w:div w:id="1505898867">
          <w:marLeft w:val="0"/>
          <w:marRight w:val="0"/>
          <w:marTop w:val="0"/>
          <w:marBottom w:val="0"/>
          <w:divBdr>
            <w:top w:val="none" w:sz="0" w:space="0" w:color="auto"/>
            <w:left w:val="none" w:sz="0" w:space="0" w:color="auto"/>
            <w:bottom w:val="none" w:sz="0" w:space="0" w:color="auto"/>
            <w:right w:val="none" w:sz="0" w:space="0" w:color="auto"/>
          </w:divBdr>
        </w:div>
        <w:div w:id="351340100">
          <w:marLeft w:val="0"/>
          <w:marRight w:val="0"/>
          <w:marTop w:val="0"/>
          <w:marBottom w:val="0"/>
          <w:divBdr>
            <w:top w:val="none" w:sz="0" w:space="0" w:color="auto"/>
            <w:left w:val="none" w:sz="0" w:space="0" w:color="auto"/>
            <w:bottom w:val="none" w:sz="0" w:space="0" w:color="auto"/>
            <w:right w:val="none" w:sz="0" w:space="0" w:color="auto"/>
          </w:divBdr>
        </w:div>
        <w:div w:id="1847133653">
          <w:marLeft w:val="0"/>
          <w:marRight w:val="0"/>
          <w:marTop w:val="0"/>
          <w:marBottom w:val="0"/>
          <w:divBdr>
            <w:top w:val="none" w:sz="0" w:space="0" w:color="auto"/>
            <w:left w:val="none" w:sz="0" w:space="0" w:color="auto"/>
            <w:bottom w:val="none" w:sz="0" w:space="0" w:color="auto"/>
            <w:right w:val="none" w:sz="0" w:space="0" w:color="auto"/>
          </w:divBdr>
        </w:div>
        <w:div w:id="866335007">
          <w:marLeft w:val="0"/>
          <w:marRight w:val="0"/>
          <w:marTop w:val="0"/>
          <w:marBottom w:val="0"/>
          <w:divBdr>
            <w:top w:val="none" w:sz="0" w:space="0" w:color="auto"/>
            <w:left w:val="none" w:sz="0" w:space="0" w:color="auto"/>
            <w:bottom w:val="none" w:sz="0" w:space="0" w:color="auto"/>
            <w:right w:val="none" w:sz="0" w:space="0" w:color="auto"/>
          </w:divBdr>
        </w:div>
        <w:div w:id="1984114613">
          <w:marLeft w:val="0"/>
          <w:marRight w:val="0"/>
          <w:marTop w:val="0"/>
          <w:marBottom w:val="0"/>
          <w:divBdr>
            <w:top w:val="none" w:sz="0" w:space="0" w:color="auto"/>
            <w:left w:val="none" w:sz="0" w:space="0" w:color="auto"/>
            <w:bottom w:val="none" w:sz="0" w:space="0" w:color="auto"/>
            <w:right w:val="none" w:sz="0" w:space="0" w:color="auto"/>
          </w:divBdr>
        </w:div>
        <w:div w:id="1274551607">
          <w:marLeft w:val="0"/>
          <w:marRight w:val="0"/>
          <w:marTop w:val="0"/>
          <w:marBottom w:val="0"/>
          <w:divBdr>
            <w:top w:val="none" w:sz="0" w:space="0" w:color="auto"/>
            <w:left w:val="none" w:sz="0" w:space="0" w:color="auto"/>
            <w:bottom w:val="none" w:sz="0" w:space="0" w:color="auto"/>
            <w:right w:val="none" w:sz="0" w:space="0" w:color="auto"/>
          </w:divBdr>
        </w:div>
        <w:div w:id="1775125333">
          <w:marLeft w:val="0"/>
          <w:marRight w:val="0"/>
          <w:marTop w:val="0"/>
          <w:marBottom w:val="0"/>
          <w:divBdr>
            <w:top w:val="none" w:sz="0" w:space="0" w:color="auto"/>
            <w:left w:val="none" w:sz="0" w:space="0" w:color="auto"/>
            <w:bottom w:val="none" w:sz="0" w:space="0" w:color="auto"/>
            <w:right w:val="none" w:sz="0" w:space="0" w:color="auto"/>
          </w:divBdr>
        </w:div>
        <w:div w:id="1104229438">
          <w:marLeft w:val="0"/>
          <w:marRight w:val="0"/>
          <w:marTop w:val="0"/>
          <w:marBottom w:val="0"/>
          <w:divBdr>
            <w:top w:val="none" w:sz="0" w:space="0" w:color="auto"/>
            <w:left w:val="none" w:sz="0" w:space="0" w:color="auto"/>
            <w:bottom w:val="none" w:sz="0" w:space="0" w:color="auto"/>
            <w:right w:val="none" w:sz="0" w:space="0" w:color="auto"/>
          </w:divBdr>
        </w:div>
        <w:div w:id="928002412">
          <w:marLeft w:val="0"/>
          <w:marRight w:val="0"/>
          <w:marTop w:val="0"/>
          <w:marBottom w:val="0"/>
          <w:divBdr>
            <w:top w:val="none" w:sz="0" w:space="0" w:color="auto"/>
            <w:left w:val="none" w:sz="0" w:space="0" w:color="auto"/>
            <w:bottom w:val="none" w:sz="0" w:space="0" w:color="auto"/>
            <w:right w:val="none" w:sz="0" w:space="0" w:color="auto"/>
          </w:divBdr>
        </w:div>
        <w:div w:id="408237083">
          <w:marLeft w:val="0"/>
          <w:marRight w:val="0"/>
          <w:marTop w:val="0"/>
          <w:marBottom w:val="0"/>
          <w:divBdr>
            <w:top w:val="none" w:sz="0" w:space="0" w:color="auto"/>
            <w:left w:val="none" w:sz="0" w:space="0" w:color="auto"/>
            <w:bottom w:val="none" w:sz="0" w:space="0" w:color="auto"/>
            <w:right w:val="none" w:sz="0" w:space="0" w:color="auto"/>
          </w:divBdr>
        </w:div>
        <w:div w:id="129786641">
          <w:marLeft w:val="0"/>
          <w:marRight w:val="0"/>
          <w:marTop w:val="0"/>
          <w:marBottom w:val="0"/>
          <w:divBdr>
            <w:top w:val="none" w:sz="0" w:space="0" w:color="auto"/>
            <w:left w:val="none" w:sz="0" w:space="0" w:color="auto"/>
            <w:bottom w:val="none" w:sz="0" w:space="0" w:color="auto"/>
            <w:right w:val="none" w:sz="0" w:space="0" w:color="auto"/>
          </w:divBdr>
        </w:div>
        <w:div w:id="447236348">
          <w:marLeft w:val="0"/>
          <w:marRight w:val="0"/>
          <w:marTop w:val="0"/>
          <w:marBottom w:val="0"/>
          <w:divBdr>
            <w:top w:val="none" w:sz="0" w:space="0" w:color="auto"/>
            <w:left w:val="none" w:sz="0" w:space="0" w:color="auto"/>
            <w:bottom w:val="none" w:sz="0" w:space="0" w:color="auto"/>
            <w:right w:val="none" w:sz="0" w:space="0" w:color="auto"/>
          </w:divBdr>
        </w:div>
        <w:div w:id="433790063">
          <w:marLeft w:val="0"/>
          <w:marRight w:val="0"/>
          <w:marTop w:val="0"/>
          <w:marBottom w:val="0"/>
          <w:divBdr>
            <w:top w:val="none" w:sz="0" w:space="0" w:color="auto"/>
            <w:left w:val="none" w:sz="0" w:space="0" w:color="auto"/>
            <w:bottom w:val="none" w:sz="0" w:space="0" w:color="auto"/>
            <w:right w:val="none" w:sz="0" w:space="0" w:color="auto"/>
          </w:divBdr>
        </w:div>
        <w:div w:id="1767268323">
          <w:marLeft w:val="0"/>
          <w:marRight w:val="0"/>
          <w:marTop w:val="0"/>
          <w:marBottom w:val="0"/>
          <w:divBdr>
            <w:top w:val="none" w:sz="0" w:space="0" w:color="auto"/>
            <w:left w:val="none" w:sz="0" w:space="0" w:color="auto"/>
            <w:bottom w:val="none" w:sz="0" w:space="0" w:color="auto"/>
            <w:right w:val="none" w:sz="0" w:space="0" w:color="auto"/>
          </w:divBdr>
        </w:div>
        <w:div w:id="995185452">
          <w:marLeft w:val="0"/>
          <w:marRight w:val="0"/>
          <w:marTop w:val="0"/>
          <w:marBottom w:val="0"/>
          <w:divBdr>
            <w:top w:val="none" w:sz="0" w:space="0" w:color="auto"/>
            <w:left w:val="none" w:sz="0" w:space="0" w:color="auto"/>
            <w:bottom w:val="none" w:sz="0" w:space="0" w:color="auto"/>
            <w:right w:val="none" w:sz="0" w:space="0" w:color="auto"/>
          </w:divBdr>
        </w:div>
        <w:div w:id="1396391299">
          <w:marLeft w:val="0"/>
          <w:marRight w:val="0"/>
          <w:marTop w:val="0"/>
          <w:marBottom w:val="0"/>
          <w:divBdr>
            <w:top w:val="none" w:sz="0" w:space="0" w:color="auto"/>
            <w:left w:val="none" w:sz="0" w:space="0" w:color="auto"/>
            <w:bottom w:val="none" w:sz="0" w:space="0" w:color="auto"/>
            <w:right w:val="none" w:sz="0" w:space="0" w:color="auto"/>
          </w:divBdr>
        </w:div>
        <w:div w:id="1496604441">
          <w:marLeft w:val="0"/>
          <w:marRight w:val="0"/>
          <w:marTop w:val="0"/>
          <w:marBottom w:val="0"/>
          <w:divBdr>
            <w:top w:val="none" w:sz="0" w:space="0" w:color="auto"/>
            <w:left w:val="none" w:sz="0" w:space="0" w:color="auto"/>
            <w:bottom w:val="none" w:sz="0" w:space="0" w:color="auto"/>
            <w:right w:val="none" w:sz="0" w:space="0" w:color="auto"/>
          </w:divBdr>
        </w:div>
        <w:div w:id="1758868488">
          <w:marLeft w:val="0"/>
          <w:marRight w:val="0"/>
          <w:marTop w:val="0"/>
          <w:marBottom w:val="0"/>
          <w:divBdr>
            <w:top w:val="none" w:sz="0" w:space="0" w:color="auto"/>
            <w:left w:val="none" w:sz="0" w:space="0" w:color="auto"/>
            <w:bottom w:val="none" w:sz="0" w:space="0" w:color="auto"/>
            <w:right w:val="none" w:sz="0" w:space="0" w:color="auto"/>
          </w:divBdr>
        </w:div>
        <w:div w:id="957612132">
          <w:marLeft w:val="0"/>
          <w:marRight w:val="0"/>
          <w:marTop w:val="0"/>
          <w:marBottom w:val="0"/>
          <w:divBdr>
            <w:top w:val="none" w:sz="0" w:space="0" w:color="auto"/>
            <w:left w:val="none" w:sz="0" w:space="0" w:color="auto"/>
            <w:bottom w:val="none" w:sz="0" w:space="0" w:color="auto"/>
            <w:right w:val="none" w:sz="0" w:space="0" w:color="auto"/>
          </w:divBdr>
        </w:div>
        <w:div w:id="2002656283">
          <w:marLeft w:val="0"/>
          <w:marRight w:val="0"/>
          <w:marTop w:val="0"/>
          <w:marBottom w:val="0"/>
          <w:divBdr>
            <w:top w:val="none" w:sz="0" w:space="0" w:color="auto"/>
            <w:left w:val="none" w:sz="0" w:space="0" w:color="auto"/>
            <w:bottom w:val="none" w:sz="0" w:space="0" w:color="auto"/>
            <w:right w:val="none" w:sz="0" w:space="0" w:color="auto"/>
          </w:divBdr>
        </w:div>
        <w:div w:id="1383165745">
          <w:marLeft w:val="0"/>
          <w:marRight w:val="0"/>
          <w:marTop w:val="0"/>
          <w:marBottom w:val="0"/>
          <w:divBdr>
            <w:top w:val="none" w:sz="0" w:space="0" w:color="auto"/>
            <w:left w:val="none" w:sz="0" w:space="0" w:color="auto"/>
            <w:bottom w:val="none" w:sz="0" w:space="0" w:color="auto"/>
            <w:right w:val="none" w:sz="0" w:space="0" w:color="auto"/>
          </w:divBdr>
        </w:div>
        <w:div w:id="1703096869">
          <w:marLeft w:val="0"/>
          <w:marRight w:val="0"/>
          <w:marTop w:val="0"/>
          <w:marBottom w:val="0"/>
          <w:divBdr>
            <w:top w:val="none" w:sz="0" w:space="0" w:color="auto"/>
            <w:left w:val="none" w:sz="0" w:space="0" w:color="auto"/>
            <w:bottom w:val="none" w:sz="0" w:space="0" w:color="auto"/>
            <w:right w:val="none" w:sz="0" w:space="0" w:color="auto"/>
          </w:divBdr>
        </w:div>
        <w:div w:id="1246841622">
          <w:marLeft w:val="0"/>
          <w:marRight w:val="0"/>
          <w:marTop w:val="0"/>
          <w:marBottom w:val="0"/>
          <w:divBdr>
            <w:top w:val="none" w:sz="0" w:space="0" w:color="auto"/>
            <w:left w:val="none" w:sz="0" w:space="0" w:color="auto"/>
            <w:bottom w:val="none" w:sz="0" w:space="0" w:color="auto"/>
            <w:right w:val="none" w:sz="0" w:space="0" w:color="auto"/>
          </w:divBdr>
        </w:div>
        <w:div w:id="715085611">
          <w:marLeft w:val="0"/>
          <w:marRight w:val="0"/>
          <w:marTop w:val="0"/>
          <w:marBottom w:val="0"/>
          <w:divBdr>
            <w:top w:val="none" w:sz="0" w:space="0" w:color="auto"/>
            <w:left w:val="none" w:sz="0" w:space="0" w:color="auto"/>
            <w:bottom w:val="none" w:sz="0" w:space="0" w:color="auto"/>
            <w:right w:val="none" w:sz="0" w:space="0" w:color="auto"/>
          </w:divBdr>
        </w:div>
        <w:div w:id="920215479">
          <w:marLeft w:val="0"/>
          <w:marRight w:val="0"/>
          <w:marTop w:val="0"/>
          <w:marBottom w:val="0"/>
          <w:divBdr>
            <w:top w:val="none" w:sz="0" w:space="0" w:color="auto"/>
            <w:left w:val="none" w:sz="0" w:space="0" w:color="auto"/>
            <w:bottom w:val="none" w:sz="0" w:space="0" w:color="auto"/>
            <w:right w:val="none" w:sz="0" w:space="0" w:color="auto"/>
          </w:divBdr>
        </w:div>
        <w:div w:id="642542112">
          <w:marLeft w:val="0"/>
          <w:marRight w:val="0"/>
          <w:marTop w:val="0"/>
          <w:marBottom w:val="0"/>
          <w:divBdr>
            <w:top w:val="none" w:sz="0" w:space="0" w:color="auto"/>
            <w:left w:val="none" w:sz="0" w:space="0" w:color="auto"/>
            <w:bottom w:val="none" w:sz="0" w:space="0" w:color="auto"/>
            <w:right w:val="none" w:sz="0" w:space="0" w:color="auto"/>
          </w:divBdr>
        </w:div>
        <w:div w:id="115485154">
          <w:marLeft w:val="0"/>
          <w:marRight w:val="0"/>
          <w:marTop w:val="0"/>
          <w:marBottom w:val="0"/>
          <w:divBdr>
            <w:top w:val="none" w:sz="0" w:space="0" w:color="auto"/>
            <w:left w:val="none" w:sz="0" w:space="0" w:color="auto"/>
            <w:bottom w:val="none" w:sz="0" w:space="0" w:color="auto"/>
            <w:right w:val="none" w:sz="0" w:space="0" w:color="auto"/>
          </w:divBdr>
        </w:div>
        <w:div w:id="1575235981">
          <w:marLeft w:val="0"/>
          <w:marRight w:val="0"/>
          <w:marTop w:val="0"/>
          <w:marBottom w:val="0"/>
          <w:divBdr>
            <w:top w:val="none" w:sz="0" w:space="0" w:color="auto"/>
            <w:left w:val="none" w:sz="0" w:space="0" w:color="auto"/>
            <w:bottom w:val="none" w:sz="0" w:space="0" w:color="auto"/>
            <w:right w:val="none" w:sz="0" w:space="0" w:color="auto"/>
          </w:divBdr>
        </w:div>
        <w:div w:id="200368179">
          <w:marLeft w:val="0"/>
          <w:marRight w:val="0"/>
          <w:marTop w:val="0"/>
          <w:marBottom w:val="0"/>
          <w:divBdr>
            <w:top w:val="none" w:sz="0" w:space="0" w:color="auto"/>
            <w:left w:val="none" w:sz="0" w:space="0" w:color="auto"/>
            <w:bottom w:val="none" w:sz="0" w:space="0" w:color="auto"/>
            <w:right w:val="none" w:sz="0" w:space="0" w:color="auto"/>
          </w:divBdr>
        </w:div>
        <w:div w:id="566184567">
          <w:marLeft w:val="0"/>
          <w:marRight w:val="0"/>
          <w:marTop w:val="0"/>
          <w:marBottom w:val="0"/>
          <w:divBdr>
            <w:top w:val="none" w:sz="0" w:space="0" w:color="auto"/>
            <w:left w:val="none" w:sz="0" w:space="0" w:color="auto"/>
            <w:bottom w:val="none" w:sz="0" w:space="0" w:color="auto"/>
            <w:right w:val="none" w:sz="0" w:space="0" w:color="auto"/>
          </w:divBdr>
        </w:div>
        <w:div w:id="1190217032">
          <w:marLeft w:val="0"/>
          <w:marRight w:val="0"/>
          <w:marTop w:val="0"/>
          <w:marBottom w:val="0"/>
          <w:divBdr>
            <w:top w:val="none" w:sz="0" w:space="0" w:color="auto"/>
            <w:left w:val="none" w:sz="0" w:space="0" w:color="auto"/>
            <w:bottom w:val="none" w:sz="0" w:space="0" w:color="auto"/>
            <w:right w:val="none" w:sz="0" w:space="0" w:color="auto"/>
          </w:divBdr>
        </w:div>
        <w:div w:id="107241212">
          <w:marLeft w:val="0"/>
          <w:marRight w:val="0"/>
          <w:marTop w:val="0"/>
          <w:marBottom w:val="0"/>
          <w:divBdr>
            <w:top w:val="none" w:sz="0" w:space="0" w:color="auto"/>
            <w:left w:val="none" w:sz="0" w:space="0" w:color="auto"/>
            <w:bottom w:val="none" w:sz="0" w:space="0" w:color="auto"/>
            <w:right w:val="none" w:sz="0" w:space="0" w:color="auto"/>
          </w:divBdr>
        </w:div>
        <w:div w:id="101145426">
          <w:marLeft w:val="0"/>
          <w:marRight w:val="0"/>
          <w:marTop w:val="0"/>
          <w:marBottom w:val="0"/>
          <w:divBdr>
            <w:top w:val="none" w:sz="0" w:space="0" w:color="auto"/>
            <w:left w:val="none" w:sz="0" w:space="0" w:color="auto"/>
            <w:bottom w:val="none" w:sz="0" w:space="0" w:color="auto"/>
            <w:right w:val="none" w:sz="0" w:space="0" w:color="auto"/>
          </w:divBdr>
        </w:div>
        <w:div w:id="1792817590">
          <w:marLeft w:val="0"/>
          <w:marRight w:val="0"/>
          <w:marTop w:val="0"/>
          <w:marBottom w:val="0"/>
          <w:divBdr>
            <w:top w:val="none" w:sz="0" w:space="0" w:color="auto"/>
            <w:left w:val="none" w:sz="0" w:space="0" w:color="auto"/>
            <w:bottom w:val="none" w:sz="0" w:space="0" w:color="auto"/>
            <w:right w:val="none" w:sz="0" w:space="0" w:color="auto"/>
          </w:divBdr>
        </w:div>
        <w:div w:id="306400817">
          <w:marLeft w:val="0"/>
          <w:marRight w:val="0"/>
          <w:marTop w:val="0"/>
          <w:marBottom w:val="0"/>
          <w:divBdr>
            <w:top w:val="none" w:sz="0" w:space="0" w:color="auto"/>
            <w:left w:val="none" w:sz="0" w:space="0" w:color="auto"/>
            <w:bottom w:val="none" w:sz="0" w:space="0" w:color="auto"/>
            <w:right w:val="none" w:sz="0" w:space="0" w:color="auto"/>
          </w:divBdr>
        </w:div>
        <w:div w:id="1043597434">
          <w:marLeft w:val="0"/>
          <w:marRight w:val="0"/>
          <w:marTop w:val="0"/>
          <w:marBottom w:val="0"/>
          <w:divBdr>
            <w:top w:val="none" w:sz="0" w:space="0" w:color="auto"/>
            <w:left w:val="none" w:sz="0" w:space="0" w:color="auto"/>
            <w:bottom w:val="none" w:sz="0" w:space="0" w:color="auto"/>
            <w:right w:val="none" w:sz="0" w:space="0" w:color="auto"/>
          </w:divBdr>
        </w:div>
        <w:div w:id="1034305426">
          <w:marLeft w:val="0"/>
          <w:marRight w:val="0"/>
          <w:marTop w:val="0"/>
          <w:marBottom w:val="0"/>
          <w:divBdr>
            <w:top w:val="none" w:sz="0" w:space="0" w:color="auto"/>
            <w:left w:val="none" w:sz="0" w:space="0" w:color="auto"/>
            <w:bottom w:val="none" w:sz="0" w:space="0" w:color="auto"/>
            <w:right w:val="none" w:sz="0" w:space="0" w:color="auto"/>
          </w:divBdr>
        </w:div>
        <w:div w:id="1472988127">
          <w:marLeft w:val="0"/>
          <w:marRight w:val="0"/>
          <w:marTop w:val="0"/>
          <w:marBottom w:val="0"/>
          <w:divBdr>
            <w:top w:val="none" w:sz="0" w:space="0" w:color="auto"/>
            <w:left w:val="none" w:sz="0" w:space="0" w:color="auto"/>
            <w:bottom w:val="none" w:sz="0" w:space="0" w:color="auto"/>
            <w:right w:val="none" w:sz="0" w:space="0" w:color="auto"/>
          </w:divBdr>
        </w:div>
        <w:div w:id="2062056580">
          <w:marLeft w:val="0"/>
          <w:marRight w:val="0"/>
          <w:marTop w:val="0"/>
          <w:marBottom w:val="0"/>
          <w:divBdr>
            <w:top w:val="none" w:sz="0" w:space="0" w:color="auto"/>
            <w:left w:val="none" w:sz="0" w:space="0" w:color="auto"/>
            <w:bottom w:val="none" w:sz="0" w:space="0" w:color="auto"/>
            <w:right w:val="none" w:sz="0" w:space="0" w:color="auto"/>
          </w:divBdr>
        </w:div>
        <w:div w:id="251092421">
          <w:marLeft w:val="0"/>
          <w:marRight w:val="0"/>
          <w:marTop w:val="0"/>
          <w:marBottom w:val="0"/>
          <w:divBdr>
            <w:top w:val="none" w:sz="0" w:space="0" w:color="auto"/>
            <w:left w:val="none" w:sz="0" w:space="0" w:color="auto"/>
            <w:bottom w:val="none" w:sz="0" w:space="0" w:color="auto"/>
            <w:right w:val="none" w:sz="0" w:space="0" w:color="auto"/>
          </w:divBdr>
        </w:div>
        <w:div w:id="59132350">
          <w:marLeft w:val="0"/>
          <w:marRight w:val="0"/>
          <w:marTop w:val="0"/>
          <w:marBottom w:val="0"/>
          <w:divBdr>
            <w:top w:val="none" w:sz="0" w:space="0" w:color="auto"/>
            <w:left w:val="none" w:sz="0" w:space="0" w:color="auto"/>
            <w:bottom w:val="none" w:sz="0" w:space="0" w:color="auto"/>
            <w:right w:val="none" w:sz="0" w:space="0" w:color="auto"/>
          </w:divBdr>
        </w:div>
        <w:div w:id="292905554">
          <w:marLeft w:val="0"/>
          <w:marRight w:val="0"/>
          <w:marTop w:val="0"/>
          <w:marBottom w:val="0"/>
          <w:divBdr>
            <w:top w:val="none" w:sz="0" w:space="0" w:color="auto"/>
            <w:left w:val="none" w:sz="0" w:space="0" w:color="auto"/>
            <w:bottom w:val="none" w:sz="0" w:space="0" w:color="auto"/>
            <w:right w:val="none" w:sz="0" w:space="0" w:color="auto"/>
          </w:divBdr>
        </w:div>
        <w:div w:id="224754631">
          <w:marLeft w:val="0"/>
          <w:marRight w:val="0"/>
          <w:marTop w:val="0"/>
          <w:marBottom w:val="0"/>
          <w:divBdr>
            <w:top w:val="none" w:sz="0" w:space="0" w:color="auto"/>
            <w:left w:val="none" w:sz="0" w:space="0" w:color="auto"/>
            <w:bottom w:val="none" w:sz="0" w:space="0" w:color="auto"/>
            <w:right w:val="none" w:sz="0" w:space="0" w:color="auto"/>
          </w:divBdr>
        </w:div>
        <w:div w:id="1088619124">
          <w:marLeft w:val="0"/>
          <w:marRight w:val="0"/>
          <w:marTop w:val="0"/>
          <w:marBottom w:val="0"/>
          <w:divBdr>
            <w:top w:val="none" w:sz="0" w:space="0" w:color="auto"/>
            <w:left w:val="none" w:sz="0" w:space="0" w:color="auto"/>
            <w:bottom w:val="none" w:sz="0" w:space="0" w:color="auto"/>
            <w:right w:val="none" w:sz="0" w:space="0" w:color="auto"/>
          </w:divBdr>
        </w:div>
        <w:div w:id="752051889">
          <w:marLeft w:val="0"/>
          <w:marRight w:val="0"/>
          <w:marTop w:val="0"/>
          <w:marBottom w:val="0"/>
          <w:divBdr>
            <w:top w:val="none" w:sz="0" w:space="0" w:color="auto"/>
            <w:left w:val="none" w:sz="0" w:space="0" w:color="auto"/>
            <w:bottom w:val="none" w:sz="0" w:space="0" w:color="auto"/>
            <w:right w:val="none" w:sz="0" w:space="0" w:color="auto"/>
          </w:divBdr>
        </w:div>
        <w:div w:id="1003818923">
          <w:marLeft w:val="0"/>
          <w:marRight w:val="0"/>
          <w:marTop w:val="0"/>
          <w:marBottom w:val="0"/>
          <w:divBdr>
            <w:top w:val="none" w:sz="0" w:space="0" w:color="auto"/>
            <w:left w:val="none" w:sz="0" w:space="0" w:color="auto"/>
            <w:bottom w:val="none" w:sz="0" w:space="0" w:color="auto"/>
            <w:right w:val="none" w:sz="0" w:space="0" w:color="auto"/>
          </w:divBdr>
        </w:div>
        <w:div w:id="373963651">
          <w:marLeft w:val="0"/>
          <w:marRight w:val="0"/>
          <w:marTop w:val="0"/>
          <w:marBottom w:val="0"/>
          <w:divBdr>
            <w:top w:val="none" w:sz="0" w:space="0" w:color="auto"/>
            <w:left w:val="none" w:sz="0" w:space="0" w:color="auto"/>
            <w:bottom w:val="none" w:sz="0" w:space="0" w:color="auto"/>
            <w:right w:val="none" w:sz="0" w:space="0" w:color="auto"/>
          </w:divBdr>
        </w:div>
        <w:div w:id="781917877">
          <w:marLeft w:val="0"/>
          <w:marRight w:val="0"/>
          <w:marTop w:val="0"/>
          <w:marBottom w:val="0"/>
          <w:divBdr>
            <w:top w:val="none" w:sz="0" w:space="0" w:color="auto"/>
            <w:left w:val="none" w:sz="0" w:space="0" w:color="auto"/>
            <w:bottom w:val="none" w:sz="0" w:space="0" w:color="auto"/>
            <w:right w:val="none" w:sz="0" w:space="0" w:color="auto"/>
          </w:divBdr>
        </w:div>
        <w:div w:id="364988910">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385176447">
          <w:marLeft w:val="0"/>
          <w:marRight w:val="0"/>
          <w:marTop w:val="0"/>
          <w:marBottom w:val="0"/>
          <w:divBdr>
            <w:top w:val="none" w:sz="0" w:space="0" w:color="auto"/>
            <w:left w:val="none" w:sz="0" w:space="0" w:color="auto"/>
            <w:bottom w:val="none" w:sz="0" w:space="0" w:color="auto"/>
            <w:right w:val="none" w:sz="0" w:space="0" w:color="auto"/>
          </w:divBdr>
        </w:div>
        <w:div w:id="783963083">
          <w:marLeft w:val="0"/>
          <w:marRight w:val="0"/>
          <w:marTop w:val="0"/>
          <w:marBottom w:val="0"/>
          <w:divBdr>
            <w:top w:val="none" w:sz="0" w:space="0" w:color="auto"/>
            <w:left w:val="none" w:sz="0" w:space="0" w:color="auto"/>
            <w:bottom w:val="none" w:sz="0" w:space="0" w:color="auto"/>
            <w:right w:val="none" w:sz="0" w:space="0" w:color="auto"/>
          </w:divBdr>
        </w:div>
        <w:div w:id="854196739">
          <w:marLeft w:val="0"/>
          <w:marRight w:val="0"/>
          <w:marTop w:val="0"/>
          <w:marBottom w:val="0"/>
          <w:divBdr>
            <w:top w:val="none" w:sz="0" w:space="0" w:color="auto"/>
            <w:left w:val="none" w:sz="0" w:space="0" w:color="auto"/>
            <w:bottom w:val="none" w:sz="0" w:space="0" w:color="auto"/>
            <w:right w:val="none" w:sz="0" w:space="0" w:color="auto"/>
          </w:divBdr>
        </w:div>
        <w:div w:id="780077272">
          <w:marLeft w:val="0"/>
          <w:marRight w:val="0"/>
          <w:marTop w:val="0"/>
          <w:marBottom w:val="0"/>
          <w:divBdr>
            <w:top w:val="none" w:sz="0" w:space="0" w:color="auto"/>
            <w:left w:val="none" w:sz="0" w:space="0" w:color="auto"/>
            <w:bottom w:val="none" w:sz="0" w:space="0" w:color="auto"/>
            <w:right w:val="none" w:sz="0" w:space="0" w:color="auto"/>
          </w:divBdr>
        </w:div>
        <w:div w:id="1074936634">
          <w:marLeft w:val="0"/>
          <w:marRight w:val="0"/>
          <w:marTop w:val="0"/>
          <w:marBottom w:val="0"/>
          <w:divBdr>
            <w:top w:val="none" w:sz="0" w:space="0" w:color="auto"/>
            <w:left w:val="none" w:sz="0" w:space="0" w:color="auto"/>
            <w:bottom w:val="none" w:sz="0" w:space="0" w:color="auto"/>
            <w:right w:val="none" w:sz="0" w:space="0" w:color="auto"/>
          </w:divBdr>
        </w:div>
        <w:div w:id="1077165114">
          <w:marLeft w:val="0"/>
          <w:marRight w:val="0"/>
          <w:marTop w:val="0"/>
          <w:marBottom w:val="0"/>
          <w:divBdr>
            <w:top w:val="none" w:sz="0" w:space="0" w:color="auto"/>
            <w:left w:val="none" w:sz="0" w:space="0" w:color="auto"/>
            <w:bottom w:val="none" w:sz="0" w:space="0" w:color="auto"/>
            <w:right w:val="none" w:sz="0" w:space="0" w:color="auto"/>
          </w:divBdr>
        </w:div>
        <w:div w:id="221454564">
          <w:marLeft w:val="0"/>
          <w:marRight w:val="0"/>
          <w:marTop w:val="0"/>
          <w:marBottom w:val="0"/>
          <w:divBdr>
            <w:top w:val="none" w:sz="0" w:space="0" w:color="auto"/>
            <w:left w:val="none" w:sz="0" w:space="0" w:color="auto"/>
            <w:bottom w:val="none" w:sz="0" w:space="0" w:color="auto"/>
            <w:right w:val="none" w:sz="0" w:space="0" w:color="auto"/>
          </w:divBdr>
        </w:div>
        <w:div w:id="1745882040">
          <w:marLeft w:val="0"/>
          <w:marRight w:val="0"/>
          <w:marTop w:val="0"/>
          <w:marBottom w:val="0"/>
          <w:divBdr>
            <w:top w:val="none" w:sz="0" w:space="0" w:color="auto"/>
            <w:left w:val="none" w:sz="0" w:space="0" w:color="auto"/>
            <w:bottom w:val="none" w:sz="0" w:space="0" w:color="auto"/>
            <w:right w:val="none" w:sz="0" w:space="0" w:color="auto"/>
          </w:divBdr>
        </w:div>
        <w:div w:id="687947394">
          <w:marLeft w:val="0"/>
          <w:marRight w:val="0"/>
          <w:marTop w:val="0"/>
          <w:marBottom w:val="0"/>
          <w:divBdr>
            <w:top w:val="none" w:sz="0" w:space="0" w:color="auto"/>
            <w:left w:val="none" w:sz="0" w:space="0" w:color="auto"/>
            <w:bottom w:val="none" w:sz="0" w:space="0" w:color="auto"/>
            <w:right w:val="none" w:sz="0" w:space="0" w:color="auto"/>
          </w:divBdr>
        </w:div>
        <w:div w:id="149563638">
          <w:marLeft w:val="0"/>
          <w:marRight w:val="0"/>
          <w:marTop w:val="0"/>
          <w:marBottom w:val="0"/>
          <w:divBdr>
            <w:top w:val="none" w:sz="0" w:space="0" w:color="auto"/>
            <w:left w:val="none" w:sz="0" w:space="0" w:color="auto"/>
            <w:bottom w:val="none" w:sz="0" w:space="0" w:color="auto"/>
            <w:right w:val="none" w:sz="0" w:space="0" w:color="auto"/>
          </w:divBdr>
        </w:div>
        <w:div w:id="43216457">
          <w:marLeft w:val="0"/>
          <w:marRight w:val="0"/>
          <w:marTop w:val="0"/>
          <w:marBottom w:val="0"/>
          <w:divBdr>
            <w:top w:val="none" w:sz="0" w:space="0" w:color="auto"/>
            <w:left w:val="none" w:sz="0" w:space="0" w:color="auto"/>
            <w:bottom w:val="none" w:sz="0" w:space="0" w:color="auto"/>
            <w:right w:val="none" w:sz="0" w:space="0" w:color="auto"/>
          </w:divBdr>
        </w:div>
        <w:div w:id="307050079">
          <w:marLeft w:val="0"/>
          <w:marRight w:val="0"/>
          <w:marTop w:val="0"/>
          <w:marBottom w:val="0"/>
          <w:divBdr>
            <w:top w:val="none" w:sz="0" w:space="0" w:color="auto"/>
            <w:left w:val="none" w:sz="0" w:space="0" w:color="auto"/>
            <w:bottom w:val="none" w:sz="0" w:space="0" w:color="auto"/>
            <w:right w:val="none" w:sz="0" w:space="0" w:color="auto"/>
          </w:divBdr>
        </w:div>
        <w:div w:id="2010598900">
          <w:marLeft w:val="0"/>
          <w:marRight w:val="0"/>
          <w:marTop w:val="0"/>
          <w:marBottom w:val="0"/>
          <w:divBdr>
            <w:top w:val="none" w:sz="0" w:space="0" w:color="auto"/>
            <w:left w:val="none" w:sz="0" w:space="0" w:color="auto"/>
            <w:bottom w:val="none" w:sz="0" w:space="0" w:color="auto"/>
            <w:right w:val="none" w:sz="0" w:space="0" w:color="auto"/>
          </w:divBdr>
        </w:div>
        <w:div w:id="526985564">
          <w:marLeft w:val="0"/>
          <w:marRight w:val="0"/>
          <w:marTop w:val="0"/>
          <w:marBottom w:val="0"/>
          <w:divBdr>
            <w:top w:val="none" w:sz="0" w:space="0" w:color="auto"/>
            <w:left w:val="none" w:sz="0" w:space="0" w:color="auto"/>
            <w:bottom w:val="none" w:sz="0" w:space="0" w:color="auto"/>
            <w:right w:val="none" w:sz="0" w:space="0" w:color="auto"/>
          </w:divBdr>
        </w:div>
        <w:div w:id="895626089">
          <w:marLeft w:val="0"/>
          <w:marRight w:val="0"/>
          <w:marTop w:val="0"/>
          <w:marBottom w:val="0"/>
          <w:divBdr>
            <w:top w:val="none" w:sz="0" w:space="0" w:color="auto"/>
            <w:left w:val="none" w:sz="0" w:space="0" w:color="auto"/>
            <w:bottom w:val="none" w:sz="0" w:space="0" w:color="auto"/>
            <w:right w:val="none" w:sz="0" w:space="0" w:color="auto"/>
          </w:divBdr>
        </w:div>
        <w:div w:id="1807890257">
          <w:marLeft w:val="0"/>
          <w:marRight w:val="0"/>
          <w:marTop w:val="0"/>
          <w:marBottom w:val="0"/>
          <w:divBdr>
            <w:top w:val="none" w:sz="0" w:space="0" w:color="auto"/>
            <w:left w:val="none" w:sz="0" w:space="0" w:color="auto"/>
            <w:bottom w:val="none" w:sz="0" w:space="0" w:color="auto"/>
            <w:right w:val="none" w:sz="0" w:space="0" w:color="auto"/>
          </w:divBdr>
        </w:div>
        <w:div w:id="994649327">
          <w:marLeft w:val="0"/>
          <w:marRight w:val="0"/>
          <w:marTop w:val="0"/>
          <w:marBottom w:val="0"/>
          <w:divBdr>
            <w:top w:val="none" w:sz="0" w:space="0" w:color="auto"/>
            <w:left w:val="none" w:sz="0" w:space="0" w:color="auto"/>
            <w:bottom w:val="none" w:sz="0" w:space="0" w:color="auto"/>
            <w:right w:val="none" w:sz="0" w:space="0" w:color="auto"/>
          </w:divBdr>
        </w:div>
        <w:div w:id="1869296313">
          <w:marLeft w:val="0"/>
          <w:marRight w:val="0"/>
          <w:marTop w:val="0"/>
          <w:marBottom w:val="0"/>
          <w:divBdr>
            <w:top w:val="none" w:sz="0" w:space="0" w:color="auto"/>
            <w:left w:val="none" w:sz="0" w:space="0" w:color="auto"/>
            <w:bottom w:val="none" w:sz="0" w:space="0" w:color="auto"/>
            <w:right w:val="none" w:sz="0" w:space="0" w:color="auto"/>
          </w:divBdr>
        </w:div>
        <w:div w:id="157843052">
          <w:marLeft w:val="0"/>
          <w:marRight w:val="0"/>
          <w:marTop w:val="0"/>
          <w:marBottom w:val="0"/>
          <w:divBdr>
            <w:top w:val="none" w:sz="0" w:space="0" w:color="auto"/>
            <w:left w:val="none" w:sz="0" w:space="0" w:color="auto"/>
            <w:bottom w:val="none" w:sz="0" w:space="0" w:color="auto"/>
            <w:right w:val="none" w:sz="0" w:space="0" w:color="auto"/>
          </w:divBdr>
        </w:div>
        <w:div w:id="746656371">
          <w:marLeft w:val="0"/>
          <w:marRight w:val="0"/>
          <w:marTop w:val="0"/>
          <w:marBottom w:val="0"/>
          <w:divBdr>
            <w:top w:val="none" w:sz="0" w:space="0" w:color="auto"/>
            <w:left w:val="none" w:sz="0" w:space="0" w:color="auto"/>
            <w:bottom w:val="none" w:sz="0" w:space="0" w:color="auto"/>
            <w:right w:val="none" w:sz="0" w:space="0" w:color="auto"/>
          </w:divBdr>
        </w:div>
        <w:div w:id="1327977676">
          <w:marLeft w:val="0"/>
          <w:marRight w:val="0"/>
          <w:marTop w:val="0"/>
          <w:marBottom w:val="0"/>
          <w:divBdr>
            <w:top w:val="none" w:sz="0" w:space="0" w:color="auto"/>
            <w:left w:val="none" w:sz="0" w:space="0" w:color="auto"/>
            <w:bottom w:val="none" w:sz="0" w:space="0" w:color="auto"/>
            <w:right w:val="none" w:sz="0" w:space="0" w:color="auto"/>
          </w:divBdr>
        </w:div>
        <w:div w:id="838278649">
          <w:marLeft w:val="0"/>
          <w:marRight w:val="0"/>
          <w:marTop w:val="0"/>
          <w:marBottom w:val="0"/>
          <w:divBdr>
            <w:top w:val="none" w:sz="0" w:space="0" w:color="auto"/>
            <w:left w:val="none" w:sz="0" w:space="0" w:color="auto"/>
            <w:bottom w:val="none" w:sz="0" w:space="0" w:color="auto"/>
            <w:right w:val="none" w:sz="0" w:space="0" w:color="auto"/>
          </w:divBdr>
        </w:div>
        <w:div w:id="1906143103">
          <w:marLeft w:val="0"/>
          <w:marRight w:val="0"/>
          <w:marTop w:val="0"/>
          <w:marBottom w:val="0"/>
          <w:divBdr>
            <w:top w:val="none" w:sz="0" w:space="0" w:color="auto"/>
            <w:left w:val="none" w:sz="0" w:space="0" w:color="auto"/>
            <w:bottom w:val="none" w:sz="0" w:space="0" w:color="auto"/>
            <w:right w:val="none" w:sz="0" w:space="0" w:color="auto"/>
          </w:divBdr>
        </w:div>
        <w:div w:id="190922501">
          <w:marLeft w:val="0"/>
          <w:marRight w:val="0"/>
          <w:marTop w:val="0"/>
          <w:marBottom w:val="0"/>
          <w:divBdr>
            <w:top w:val="none" w:sz="0" w:space="0" w:color="auto"/>
            <w:left w:val="none" w:sz="0" w:space="0" w:color="auto"/>
            <w:bottom w:val="none" w:sz="0" w:space="0" w:color="auto"/>
            <w:right w:val="none" w:sz="0" w:space="0" w:color="auto"/>
          </w:divBdr>
        </w:div>
        <w:div w:id="1257326595">
          <w:marLeft w:val="0"/>
          <w:marRight w:val="0"/>
          <w:marTop w:val="0"/>
          <w:marBottom w:val="0"/>
          <w:divBdr>
            <w:top w:val="none" w:sz="0" w:space="0" w:color="auto"/>
            <w:left w:val="none" w:sz="0" w:space="0" w:color="auto"/>
            <w:bottom w:val="none" w:sz="0" w:space="0" w:color="auto"/>
            <w:right w:val="none" w:sz="0" w:space="0" w:color="auto"/>
          </w:divBdr>
        </w:div>
        <w:div w:id="1093939150">
          <w:marLeft w:val="0"/>
          <w:marRight w:val="0"/>
          <w:marTop w:val="0"/>
          <w:marBottom w:val="0"/>
          <w:divBdr>
            <w:top w:val="none" w:sz="0" w:space="0" w:color="auto"/>
            <w:left w:val="none" w:sz="0" w:space="0" w:color="auto"/>
            <w:bottom w:val="none" w:sz="0" w:space="0" w:color="auto"/>
            <w:right w:val="none" w:sz="0" w:space="0" w:color="auto"/>
          </w:divBdr>
        </w:div>
        <w:div w:id="184514847">
          <w:marLeft w:val="0"/>
          <w:marRight w:val="0"/>
          <w:marTop w:val="0"/>
          <w:marBottom w:val="0"/>
          <w:divBdr>
            <w:top w:val="none" w:sz="0" w:space="0" w:color="auto"/>
            <w:left w:val="none" w:sz="0" w:space="0" w:color="auto"/>
            <w:bottom w:val="none" w:sz="0" w:space="0" w:color="auto"/>
            <w:right w:val="none" w:sz="0" w:space="0" w:color="auto"/>
          </w:divBdr>
        </w:div>
        <w:div w:id="1457529781">
          <w:marLeft w:val="0"/>
          <w:marRight w:val="0"/>
          <w:marTop w:val="0"/>
          <w:marBottom w:val="0"/>
          <w:divBdr>
            <w:top w:val="none" w:sz="0" w:space="0" w:color="auto"/>
            <w:left w:val="none" w:sz="0" w:space="0" w:color="auto"/>
            <w:bottom w:val="none" w:sz="0" w:space="0" w:color="auto"/>
            <w:right w:val="none" w:sz="0" w:space="0" w:color="auto"/>
          </w:divBdr>
        </w:div>
        <w:div w:id="2011562275">
          <w:marLeft w:val="0"/>
          <w:marRight w:val="0"/>
          <w:marTop w:val="0"/>
          <w:marBottom w:val="0"/>
          <w:divBdr>
            <w:top w:val="none" w:sz="0" w:space="0" w:color="auto"/>
            <w:left w:val="none" w:sz="0" w:space="0" w:color="auto"/>
            <w:bottom w:val="none" w:sz="0" w:space="0" w:color="auto"/>
            <w:right w:val="none" w:sz="0" w:space="0" w:color="auto"/>
          </w:divBdr>
        </w:div>
        <w:div w:id="511266354">
          <w:marLeft w:val="0"/>
          <w:marRight w:val="0"/>
          <w:marTop w:val="0"/>
          <w:marBottom w:val="0"/>
          <w:divBdr>
            <w:top w:val="none" w:sz="0" w:space="0" w:color="auto"/>
            <w:left w:val="none" w:sz="0" w:space="0" w:color="auto"/>
            <w:bottom w:val="none" w:sz="0" w:space="0" w:color="auto"/>
            <w:right w:val="none" w:sz="0" w:space="0" w:color="auto"/>
          </w:divBdr>
        </w:div>
        <w:div w:id="1791626673">
          <w:marLeft w:val="0"/>
          <w:marRight w:val="0"/>
          <w:marTop w:val="0"/>
          <w:marBottom w:val="0"/>
          <w:divBdr>
            <w:top w:val="none" w:sz="0" w:space="0" w:color="auto"/>
            <w:left w:val="none" w:sz="0" w:space="0" w:color="auto"/>
            <w:bottom w:val="none" w:sz="0" w:space="0" w:color="auto"/>
            <w:right w:val="none" w:sz="0" w:space="0" w:color="auto"/>
          </w:divBdr>
        </w:div>
        <w:div w:id="1214655906">
          <w:marLeft w:val="0"/>
          <w:marRight w:val="0"/>
          <w:marTop w:val="0"/>
          <w:marBottom w:val="0"/>
          <w:divBdr>
            <w:top w:val="none" w:sz="0" w:space="0" w:color="auto"/>
            <w:left w:val="none" w:sz="0" w:space="0" w:color="auto"/>
            <w:bottom w:val="none" w:sz="0" w:space="0" w:color="auto"/>
            <w:right w:val="none" w:sz="0" w:space="0" w:color="auto"/>
          </w:divBdr>
        </w:div>
        <w:div w:id="845939633">
          <w:marLeft w:val="0"/>
          <w:marRight w:val="0"/>
          <w:marTop w:val="0"/>
          <w:marBottom w:val="0"/>
          <w:divBdr>
            <w:top w:val="none" w:sz="0" w:space="0" w:color="auto"/>
            <w:left w:val="none" w:sz="0" w:space="0" w:color="auto"/>
            <w:bottom w:val="none" w:sz="0" w:space="0" w:color="auto"/>
            <w:right w:val="none" w:sz="0" w:space="0" w:color="auto"/>
          </w:divBdr>
        </w:div>
        <w:div w:id="820272169">
          <w:marLeft w:val="0"/>
          <w:marRight w:val="0"/>
          <w:marTop w:val="0"/>
          <w:marBottom w:val="0"/>
          <w:divBdr>
            <w:top w:val="none" w:sz="0" w:space="0" w:color="auto"/>
            <w:left w:val="none" w:sz="0" w:space="0" w:color="auto"/>
            <w:bottom w:val="none" w:sz="0" w:space="0" w:color="auto"/>
            <w:right w:val="none" w:sz="0" w:space="0" w:color="auto"/>
          </w:divBdr>
        </w:div>
        <w:div w:id="764036395">
          <w:marLeft w:val="0"/>
          <w:marRight w:val="0"/>
          <w:marTop w:val="0"/>
          <w:marBottom w:val="0"/>
          <w:divBdr>
            <w:top w:val="none" w:sz="0" w:space="0" w:color="auto"/>
            <w:left w:val="none" w:sz="0" w:space="0" w:color="auto"/>
            <w:bottom w:val="none" w:sz="0" w:space="0" w:color="auto"/>
            <w:right w:val="none" w:sz="0" w:space="0" w:color="auto"/>
          </w:divBdr>
        </w:div>
        <w:div w:id="551111828">
          <w:marLeft w:val="0"/>
          <w:marRight w:val="0"/>
          <w:marTop w:val="0"/>
          <w:marBottom w:val="0"/>
          <w:divBdr>
            <w:top w:val="none" w:sz="0" w:space="0" w:color="auto"/>
            <w:left w:val="none" w:sz="0" w:space="0" w:color="auto"/>
            <w:bottom w:val="none" w:sz="0" w:space="0" w:color="auto"/>
            <w:right w:val="none" w:sz="0" w:space="0" w:color="auto"/>
          </w:divBdr>
        </w:div>
        <w:div w:id="1567492518">
          <w:marLeft w:val="0"/>
          <w:marRight w:val="0"/>
          <w:marTop w:val="0"/>
          <w:marBottom w:val="0"/>
          <w:divBdr>
            <w:top w:val="none" w:sz="0" w:space="0" w:color="auto"/>
            <w:left w:val="none" w:sz="0" w:space="0" w:color="auto"/>
            <w:bottom w:val="none" w:sz="0" w:space="0" w:color="auto"/>
            <w:right w:val="none" w:sz="0" w:space="0" w:color="auto"/>
          </w:divBdr>
        </w:div>
        <w:div w:id="659310005">
          <w:marLeft w:val="0"/>
          <w:marRight w:val="0"/>
          <w:marTop w:val="0"/>
          <w:marBottom w:val="0"/>
          <w:divBdr>
            <w:top w:val="none" w:sz="0" w:space="0" w:color="auto"/>
            <w:left w:val="none" w:sz="0" w:space="0" w:color="auto"/>
            <w:bottom w:val="none" w:sz="0" w:space="0" w:color="auto"/>
            <w:right w:val="none" w:sz="0" w:space="0" w:color="auto"/>
          </w:divBdr>
        </w:div>
        <w:div w:id="1343163655">
          <w:marLeft w:val="0"/>
          <w:marRight w:val="0"/>
          <w:marTop w:val="0"/>
          <w:marBottom w:val="0"/>
          <w:divBdr>
            <w:top w:val="none" w:sz="0" w:space="0" w:color="auto"/>
            <w:left w:val="none" w:sz="0" w:space="0" w:color="auto"/>
            <w:bottom w:val="none" w:sz="0" w:space="0" w:color="auto"/>
            <w:right w:val="none" w:sz="0" w:space="0" w:color="auto"/>
          </w:divBdr>
        </w:div>
        <w:div w:id="1427843997">
          <w:marLeft w:val="0"/>
          <w:marRight w:val="0"/>
          <w:marTop w:val="0"/>
          <w:marBottom w:val="0"/>
          <w:divBdr>
            <w:top w:val="none" w:sz="0" w:space="0" w:color="auto"/>
            <w:left w:val="none" w:sz="0" w:space="0" w:color="auto"/>
            <w:bottom w:val="none" w:sz="0" w:space="0" w:color="auto"/>
            <w:right w:val="none" w:sz="0" w:space="0" w:color="auto"/>
          </w:divBdr>
        </w:div>
        <w:div w:id="1192646098">
          <w:marLeft w:val="0"/>
          <w:marRight w:val="0"/>
          <w:marTop w:val="0"/>
          <w:marBottom w:val="0"/>
          <w:divBdr>
            <w:top w:val="none" w:sz="0" w:space="0" w:color="auto"/>
            <w:left w:val="none" w:sz="0" w:space="0" w:color="auto"/>
            <w:bottom w:val="none" w:sz="0" w:space="0" w:color="auto"/>
            <w:right w:val="none" w:sz="0" w:space="0" w:color="auto"/>
          </w:divBdr>
        </w:div>
        <w:div w:id="206184922">
          <w:marLeft w:val="0"/>
          <w:marRight w:val="0"/>
          <w:marTop w:val="0"/>
          <w:marBottom w:val="0"/>
          <w:divBdr>
            <w:top w:val="none" w:sz="0" w:space="0" w:color="auto"/>
            <w:left w:val="none" w:sz="0" w:space="0" w:color="auto"/>
            <w:bottom w:val="none" w:sz="0" w:space="0" w:color="auto"/>
            <w:right w:val="none" w:sz="0" w:space="0" w:color="auto"/>
          </w:divBdr>
        </w:div>
        <w:div w:id="1217930008">
          <w:marLeft w:val="0"/>
          <w:marRight w:val="0"/>
          <w:marTop w:val="0"/>
          <w:marBottom w:val="0"/>
          <w:divBdr>
            <w:top w:val="none" w:sz="0" w:space="0" w:color="auto"/>
            <w:left w:val="none" w:sz="0" w:space="0" w:color="auto"/>
            <w:bottom w:val="none" w:sz="0" w:space="0" w:color="auto"/>
            <w:right w:val="none" w:sz="0" w:space="0" w:color="auto"/>
          </w:divBdr>
        </w:div>
        <w:div w:id="1700157154">
          <w:marLeft w:val="0"/>
          <w:marRight w:val="0"/>
          <w:marTop w:val="0"/>
          <w:marBottom w:val="0"/>
          <w:divBdr>
            <w:top w:val="none" w:sz="0" w:space="0" w:color="auto"/>
            <w:left w:val="none" w:sz="0" w:space="0" w:color="auto"/>
            <w:bottom w:val="none" w:sz="0" w:space="0" w:color="auto"/>
            <w:right w:val="none" w:sz="0" w:space="0" w:color="auto"/>
          </w:divBdr>
        </w:div>
        <w:div w:id="726534501">
          <w:marLeft w:val="0"/>
          <w:marRight w:val="0"/>
          <w:marTop w:val="0"/>
          <w:marBottom w:val="0"/>
          <w:divBdr>
            <w:top w:val="none" w:sz="0" w:space="0" w:color="auto"/>
            <w:left w:val="none" w:sz="0" w:space="0" w:color="auto"/>
            <w:bottom w:val="none" w:sz="0" w:space="0" w:color="auto"/>
            <w:right w:val="none" w:sz="0" w:space="0" w:color="auto"/>
          </w:divBdr>
        </w:div>
        <w:div w:id="2136556037">
          <w:marLeft w:val="0"/>
          <w:marRight w:val="0"/>
          <w:marTop w:val="0"/>
          <w:marBottom w:val="0"/>
          <w:divBdr>
            <w:top w:val="none" w:sz="0" w:space="0" w:color="auto"/>
            <w:left w:val="none" w:sz="0" w:space="0" w:color="auto"/>
            <w:bottom w:val="none" w:sz="0" w:space="0" w:color="auto"/>
            <w:right w:val="none" w:sz="0" w:space="0" w:color="auto"/>
          </w:divBdr>
        </w:div>
        <w:div w:id="1391343290">
          <w:marLeft w:val="0"/>
          <w:marRight w:val="0"/>
          <w:marTop w:val="0"/>
          <w:marBottom w:val="0"/>
          <w:divBdr>
            <w:top w:val="none" w:sz="0" w:space="0" w:color="auto"/>
            <w:left w:val="none" w:sz="0" w:space="0" w:color="auto"/>
            <w:bottom w:val="none" w:sz="0" w:space="0" w:color="auto"/>
            <w:right w:val="none" w:sz="0" w:space="0" w:color="auto"/>
          </w:divBdr>
        </w:div>
        <w:div w:id="375861642">
          <w:marLeft w:val="0"/>
          <w:marRight w:val="0"/>
          <w:marTop w:val="0"/>
          <w:marBottom w:val="0"/>
          <w:divBdr>
            <w:top w:val="none" w:sz="0" w:space="0" w:color="auto"/>
            <w:left w:val="none" w:sz="0" w:space="0" w:color="auto"/>
            <w:bottom w:val="none" w:sz="0" w:space="0" w:color="auto"/>
            <w:right w:val="none" w:sz="0" w:space="0" w:color="auto"/>
          </w:divBdr>
        </w:div>
        <w:div w:id="295188654">
          <w:marLeft w:val="0"/>
          <w:marRight w:val="0"/>
          <w:marTop w:val="0"/>
          <w:marBottom w:val="0"/>
          <w:divBdr>
            <w:top w:val="none" w:sz="0" w:space="0" w:color="auto"/>
            <w:left w:val="none" w:sz="0" w:space="0" w:color="auto"/>
            <w:bottom w:val="none" w:sz="0" w:space="0" w:color="auto"/>
            <w:right w:val="none" w:sz="0" w:space="0" w:color="auto"/>
          </w:divBdr>
        </w:div>
        <w:div w:id="294414207">
          <w:marLeft w:val="0"/>
          <w:marRight w:val="0"/>
          <w:marTop w:val="0"/>
          <w:marBottom w:val="0"/>
          <w:divBdr>
            <w:top w:val="none" w:sz="0" w:space="0" w:color="auto"/>
            <w:left w:val="none" w:sz="0" w:space="0" w:color="auto"/>
            <w:bottom w:val="none" w:sz="0" w:space="0" w:color="auto"/>
            <w:right w:val="none" w:sz="0" w:space="0" w:color="auto"/>
          </w:divBdr>
        </w:div>
        <w:div w:id="119879316">
          <w:marLeft w:val="0"/>
          <w:marRight w:val="0"/>
          <w:marTop w:val="0"/>
          <w:marBottom w:val="0"/>
          <w:divBdr>
            <w:top w:val="none" w:sz="0" w:space="0" w:color="auto"/>
            <w:left w:val="none" w:sz="0" w:space="0" w:color="auto"/>
            <w:bottom w:val="none" w:sz="0" w:space="0" w:color="auto"/>
            <w:right w:val="none" w:sz="0" w:space="0" w:color="auto"/>
          </w:divBdr>
        </w:div>
        <w:div w:id="1952470767">
          <w:marLeft w:val="0"/>
          <w:marRight w:val="0"/>
          <w:marTop w:val="0"/>
          <w:marBottom w:val="0"/>
          <w:divBdr>
            <w:top w:val="none" w:sz="0" w:space="0" w:color="auto"/>
            <w:left w:val="none" w:sz="0" w:space="0" w:color="auto"/>
            <w:bottom w:val="none" w:sz="0" w:space="0" w:color="auto"/>
            <w:right w:val="none" w:sz="0" w:space="0" w:color="auto"/>
          </w:divBdr>
        </w:div>
        <w:div w:id="733552462">
          <w:marLeft w:val="0"/>
          <w:marRight w:val="0"/>
          <w:marTop w:val="0"/>
          <w:marBottom w:val="0"/>
          <w:divBdr>
            <w:top w:val="none" w:sz="0" w:space="0" w:color="auto"/>
            <w:left w:val="none" w:sz="0" w:space="0" w:color="auto"/>
            <w:bottom w:val="none" w:sz="0" w:space="0" w:color="auto"/>
            <w:right w:val="none" w:sz="0" w:space="0" w:color="auto"/>
          </w:divBdr>
        </w:div>
        <w:div w:id="71052870">
          <w:marLeft w:val="0"/>
          <w:marRight w:val="0"/>
          <w:marTop w:val="0"/>
          <w:marBottom w:val="0"/>
          <w:divBdr>
            <w:top w:val="none" w:sz="0" w:space="0" w:color="auto"/>
            <w:left w:val="none" w:sz="0" w:space="0" w:color="auto"/>
            <w:bottom w:val="none" w:sz="0" w:space="0" w:color="auto"/>
            <w:right w:val="none" w:sz="0" w:space="0" w:color="auto"/>
          </w:divBdr>
        </w:div>
        <w:div w:id="1458790571">
          <w:marLeft w:val="0"/>
          <w:marRight w:val="0"/>
          <w:marTop w:val="0"/>
          <w:marBottom w:val="0"/>
          <w:divBdr>
            <w:top w:val="none" w:sz="0" w:space="0" w:color="auto"/>
            <w:left w:val="none" w:sz="0" w:space="0" w:color="auto"/>
            <w:bottom w:val="none" w:sz="0" w:space="0" w:color="auto"/>
            <w:right w:val="none" w:sz="0" w:space="0" w:color="auto"/>
          </w:divBdr>
        </w:div>
        <w:div w:id="671448592">
          <w:marLeft w:val="0"/>
          <w:marRight w:val="0"/>
          <w:marTop w:val="0"/>
          <w:marBottom w:val="0"/>
          <w:divBdr>
            <w:top w:val="none" w:sz="0" w:space="0" w:color="auto"/>
            <w:left w:val="none" w:sz="0" w:space="0" w:color="auto"/>
            <w:bottom w:val="none" w:sz="0" w:space="0" w:color="auto"/>
            <w:right w:val="none" w:sz="0" w:space="0" w:color="auto"/>
          </w:divBdr>
        </w:div>
        <w:div w:id="1408111529">
          <w:marLeft w:val="0"/>
          <w:marRight w:val="0"/>
          <w:marTop w:val="0"/>
          <w:marBottom w:val="0"/>
          <w:divBdr>
            <w:top w:val="none" w:sz="0" w:space="0" w:color="auto"/>
            <w:left w:val="none" w:sz="0" w:space="0" w:color="auto"/>
            <w:bottom w:val="none" w:sz="0" w:space="0" w:color="auto"/>
            <w:right w:val="none" w:sz="0" w:space="0" w:color="auto"/>
          </w:divBdr>
        </w:div>
        <w:div w:id="1367558864">
          <w:marLeft w:val="0"/>
          <w:marRight w:val="0"/>
          <w:marTop w:val="0"/>
          <w:marBottom w:val="0"/>
          <w:divBdr>
            <w:top w:val="none" w:sz="0" w:space="0" w:color="auto"/>
            <w:left w:val="none" w:sz="0" w:space="0" w:color="auto"/>
            <w:bottom w:val="none" w:sz="0" w:space="0" w:color="auto"/>
            <w:right w:val="none" w:sz="0" w:space="0" w:color="auto"/>
          </w:divBdr>
        </w:div>
        <w:div w:id="567301998">
          <w:marLeft w:val="0"/>
          <w:marRight w:val="0"/>
          <w:marTop w:val="0"/>
          <w:marBottom w:val="0"/>
          <w:divBdr>
            <w:top w:val="none" w:sz="0" w:space="0" w:color="auto"/>
            <w:left w:val="none" w:sz="0" w:space="0" w:color="auto"/>
            <w:bottom w:val="none" w:sz="0" w:space="0" w:color="auto"/>
            <w:right w:val="none" w:sz="0" w:space="0" w:color="auto"/>
          </w:divBdr>
        </w:div>
        <w:div w:id="873886499">
          <w:marLeft w:val="0"/>
          <w:marRight w:val="0"/>
          <w:marTop w:val="0"/>
          <w:marBottom w:val="0"/>
          <w:divBdr>
            <w:top w:val="none" w:sz="0" w:space="0" w:color="auto"/>
            <w:left w:val="none" w:sz="0" w:space="0" w:color="auto"/>
            <w:bottom w:val="none" w:sz="0" w:space="0" w:color="auto"/>
            <w:right w:val="none" w:sz="0" w:space="0" w:color="auto"/>
          </w:divBdr>
        </w:div>
        <w:div w:id="826744622">
          <w:marLeft w:val="0"/>
          <w:marRight w:val="0"/>
          <w:marTop w:val="0"/>
          <w:marBottom w:val="0"/>
          <w:divBdr>
            <w:top w:val="none" w:sz="0" w:space="0" w:color="auto"/>
            <w:left w:val="none" w:sz="0" w:space="0" w:color="auto"/>
            <w:bottom w:val="none" w:sz="0" w:space="0" w:color="auto"/>
            <w:right w:val="none" w:sz="0" w:space="0" w:color="auto"/>
          </w:divBdr>
        </w:div>
        <w:div w:id="1014308439">
          <w:marLeft w:val="0"/>
          <w:marRight w:val="0"/>
          <w:marTop w:val="0"/>
          <w:marBottom w:val="0"/>
          <w:divBdr>
            <w:top w:val="none" w:sz="0" w:space="0" w:color="auto"/>
            <w:left w:val="none" w:sz="0" w:space="0" w:color="auto"/>
            <w:bottom w:val="none" w:sz="0" w:space="0" w:color="auto"/>
            <w:right w:val="none" w:sz="0" w:space="0" w:color="auto"/>
          </w:divBdr>
        </w:div>
        <w:div w:id="107624286">
          <w:marLeft w:val="0"/>
          <w:marRight w:val="0"/>
          <w:marTop w:val="0"/>
          <w:marBottom w:val="0"/>
          <w:divBdr>
            <w:top w:val="none" w:sz="0" w:space="0" w:color="auto"/>
            <w:left w:val="none" w:sz="0" w:space="0" w:color="auto"/>
            <w:bottom w:val="none" w:sz="0" w:space="0" w:color="auto"/>
            <w:right w:val="none" w:sz="0" w:space="0" w:color="auto"/>
          </w:divBdr>
        </w:div>
        <w:div w:id="669137935">
          <w:marLeft w:val="0"/>
          <w:marRight w:val="0"/>
          <w:marTop w:val="0"/>
          <w:marBottom w:val="0"/>
          <w:divBdr>
            <w:top w:val="none" w:sz="0" w:space="0" w:color="auto"/>
            <w:left w:val="none" w:sz="0" w:space="0" w:color="auto"/>
            <w:bottom w:val="none" w:sz="0" w:space="0" w:color="auto"/>
            <w:right w:val="none" w:sz="0" w:space="0" w:color="auto"/>
          </w:divBdr>
        </w:div>
        <w:div w:id="573246398">
          <w:marLeft w:val="0"/>
          <w:marRight w:val="0"/>
          <w:marTop w:val="0"/>
          <w:marBottom w:val="0"/>
          <w:divBdr>
            <w:top w:val="none" w:sz="0" w:space="0" w:color="auto"/>
            <w:left w:val="none" w:sz="0" w:space="0" w:color="auto"/>
            <w:bottom w:val="none" w:sz="0" w:space="0" w:color="auto"/>
            <w:right w:val="none" w:sz="0" w:space="0" w:color="auto"/>
          </w:divBdr>
        </w:div>
        <w:div w:id="287056077">
          <w:marLeft w:val="0"/>
          <w:marRight w:val="0"/>
          <w:marTop w:val="0"/>
          <w:marBottom w:val="0"/>
          <w:divBdr>
            <w:top w:val="none" w:sz="0" w:space="0" w:color="auto"/>
            <w:left w:val="none" w:sz="0" w:space="0" w:color="auto"/>
            <w:bottom w:val="none" w:sz="0" w:space="0" w:color="auto"/>
            <w:right w:val="none" w:sz="0" w:space="0" w:color="auto"/>
          </w:divBdr>
        </w:div>
        <w:div w:id="1730836288">
          <w:marLeft w:val="0"/>
          <w:marRight w:val="0"/>
          <w:marTop w:val="0"/>
          <w:marBottom w:val="0"/>
          <w:divBdr>
            <w:top w:val="none" w:sz="0" w:space="0" w:color="auto"/>
            <w:left w:val="none" w:sz="0" w:space="0" w:color="auto"/>
            <w:bottom w:val="none" w:sz="0" w:space="0" w:color="auto"/>
            <w:right w:val="none" w:sz="0" w:space="0" w:color="auto"/>
          </w:divBdr>
        </w:div>
        <w:div w:id="2046061448">
          <w:marLeft w:val="0"/>
          <w:marRight w:val="0"/>
          <w:marTop w:val="0"/>
          <w:marBottom w:val="0"/>
          <w:divBdr>
            <w:top w:val="none" w:sz="0" w:space="0" w:color="auto"/>
            <w:left w:val="none" w:sz="0" w:space="0" w:color="auto"/>
            <w:bottom w:val="none" w:sz="0" w:space="0" w:color="auto"/>
            <w:right w:val="none" w:sz="0" w:space="0" w:color="auto"/>
          </w:divBdr>
        </w:div>
        <w:div w:id="1452287611">
          <w:marLeft w:val="0"/>
          <w:marRight w:val="0"/>
          <w:marTop w:val="0"/>
          <w:marBottom w:val="0"/>
          <w:divBdr>
            <w:top w:val="none" w:sz="0" w:space="0" w:color="auto"/>
            <w:left w:val="none" w:sz="0" w:space="0" w:color="auto"/>
            <w:bottom w:val="none" w:sz="0" w:space="0" w:color="auto"/>
            <w:right w:val="none" w:sz="0" w:space="0" w:color="auto"/>
          </w:divBdr>
        </w:div>
        <w:div w:id="1610553175">
          <w:marLeft w:val="0"/>
          <w:marRight w:val="0"/>
          <w:marTop w:val="0"/>
          <w:marBottom w:val="0"/>
          <w:divBdr>
            <w:top w:val="none" w:sz="0" w:space="0" w:color="auto"/>
            <w:left w:val="none" w:sz="0" w:space="0" w:color="auto"/>
            <w:bottom w:val="none" w:sz="0" w:space="0" w:color="auto"/>
            <w:right w:val="none" w:sz="0" w:space="0" w:color="auto"/>
          </w:divBdr>
        </w:div>
        <w:div w:id="1986617391">
          <w:marLeft w:val="0"/>
          <w:marRight w:val="0"/>
          <w:marTop w:val="0"/>
          <w:marBottom w:val="0"/>
          <w:divBdr>
            <w:top w:val="none" w:sz="0" w:space="0" w:color="auto"/>
            <w:left w:val="none" w:sz="0" w:space="0" w:color="auto"/>
            <w:bottom w:val="none" w:sz="0" w:space="0" w:color="auto"/>
            <w:right w:val="none" w:sz="0" w:space="0" w:color="auto"/>
          </w:divBdr>
        </w:div>
        <w:div w:id="414669393">
          <w:marLeft w:val="0"/>
          <w:marRight w:val="0"/>
          <w:marTop w:val="0"/>
          <w:marBottom w:val="0"/>
          <w:divBdr>
            <w:top w:val="none" w:sz="0" w:space="0" w:color="auto"/>
            <w:left w:val="none" w:sz="0" w:space="0" w:color="auto"/>
            <w:bottom w:val="none" w:sz="0" w:space="0" w:color="auto"/>
            <w:right w:val="none" w:sz="0" w:space="0" w:color="auto"/>
          </w:divBdr>
        </w:div>
        <w:div w:id="2141875632">
          <w:marLeft w:val="0"/>
          <w:marRight w:val="0"/>
          <w:marTop w:val="0"/>
          <w:marBottom w:val="0"/>
          <w:divBdr>
            <w:top w:val="none" w:sz="0" w:space="0" w:color="auto"/>
            <w:left w:val="none" w:sz="0" w:space="0" w:color="auto"/>
            <w:bottom w:val="none" w:sz="0" w:space="0" w:color="auto"/>
            <w:right w:val="none" w:sz="0" w:space="0" w:color="auto"/>
          </w:divBdr>
        </w:div>
        <w:div w:id="508449477">
          <w:marLeft w:val="0"/>
          <w:marRight w:val="0"/>
          <w:marTop w:val="0"/>
          <w:marBottom w:val="0"/>
          <w:divBdr>
            <w:top w:val="none" w:sz="0" w:space="0" w:color="auto"/>
            <w:left w:val="none" w:sz="0" w:space="0" w:color="auto"/>
            <w:bottom w:val="none" w:sz="0" w:space="0" w:color="auto"/>
            <w:right w:val="none" w:sz="0" w:space="0" w:color="auto"/>
          </w:divBdr>
        </w:div>
        <w:div w:id="1954440793">
          <w:marLeft w:val="0"/>
          <w:marRight w:val="0"/>
          <w:marTop w:val="0"/>
          <w:marBottom w:val="0"/>
          <w:divBdr>
            <w:top w:val="none" w:sz="0" w:space="0" w:color="auto"/>
            <w:left w:val="none" w:sz="0" w:space="0" w:color="auto"/>
            <w:bottom w:val="none" w:sz="0" w:space="0" w:color="auto"/>
            <w:right w:val="none" w:sz="0" w:space="0" w:color="auto"/>
          </w:divBdr>
        </w:div>
        <w:div w:id="500434182">
          <w:marLeft w:val="0"/>
          <w:marRight w:val="0"/>
          <w:marTop w:val="0"/>
          <w:marBottom w:val="0"/>
          <w:divBdr>
            <w:top w:val="none" w:sz="0" w:space="0" w:color="auto"/>
            <w:left w:val="none" w:sz="0" w:space="0" w:color="auto"/>
            <w:bottom w:val="none" w:sz="0" w:space="0" w:color="auto"/>
            <w:right w:val="none" w:sz="0" w:space="0" w:color="auto"/>
          </w:divBdr>
        </w:div>
        <w:div w:id="863174984">
          <w:marLeft w:val="0"/>
          <w:marRight w:val="0"/>
          <w:marTop w:val="0"/>
          <w:marBottom w:val="0"/>
          <w:divBdr>
            <w:top w:val="none" w:sz="0" w:space="0" w:color="auto"/>
            <w:left w:val="none" w:sz="0" w:space="0" w:color="auto"/>
            <w:bottom w:val="none" w:sz="0" w:space="0" w:color="auto"/>
            <w:right w:val="none" w:sz="0" w:space="0" w:color="auto"/>
          </w:divBdr>
        </w:div>
        <w:div w:id="1021206342">
          <w:marLeft w:val="0"/>
          <w:marRight w:val="0"/>
          <w:marTop w:val="0"/>
          <w:marBottom w:val="0"/>
          <w:divBdr>
            <w:top w:val="none" w:sz="0" w:space="0" w:color="auto"/>
            <w:left w:val="none" w:sz="0" w:space="0" w:color="auto"/>
            <w:bottom w:val="none" w:sz="0" w:space="0" w:color="auto"/>
            <w:right w:val="none" w:sz="0" w:space="0" w:color="auto"/>
          </w:divBdr>
        </w:div>
        <w:div w:id="768698412">
          <w:marLeft w:val="0"/>
          <w:marRight w:val="0"/>
          <w:marTop w:val="0"/>
          <w:marBottom w:val="0"/>
          <w:divBdr>
            <w:top w:val="none" w:sz="0" w:space="0" w:color="auto"/>
            <w:left w:val="none" w:sz="0" w:space="0" w:color="auto"/>
            <w:bottom w:val="none" w:sz="0" w:space="0" w:color="auto"/>
            <w:right w:val="none" w:sz="0" w:space="0" w:color="auto"/>
          </w:divBdr>
        </w:div>
        <w:div w:id="320428730">
          <w:marLeft w:val="0"/>
          <w:marRight w:val="0"/>
          <w:marTop w:val="0"/>
          <w:marBottom w:val="0"/>
          <w:divBdr>
            <w:top w:val="none" w:sz="0" w:space="0" w:color="auto"/>
            <w:left w:val="none" w:sz="0" w:space="0" w:color="auto"/>
            <w:bottom w:val="none" w:sz="0" w:space="0" w:color="auto"/>
            <w:right w:val="none" w:sz="0" w:space="0" w:color="auto"/>
          </w:divBdr>
        </w:div>
      </w:divsChild>
    </w:div>
    <w:div w:id="1377582113">
      <w:bodyDiv w:val="1"/>
      <w:marLeft w:val="0"/>
      <w:marRight w:val="0"/>
      <w:marTop w:val="0"/>
      <w:marBottom w:val="0"/>
      <w:divBdr>
        <w:top w:val="none" w:sz="0" w:space="0" w:color="auto"/>
        <w:left w:val="none" w:sz="0" w:space="0" w:color="auto"/>
        <w:bottom w:val="none" w:sz="0" w:space="0" w:color="auto"/>
        <w:right w:val="none" w:sz="0" w:space="0" w:color="auto"/>
      </w:divBdr>
      <w:divsChild>
        <w:div w:id="1708220677">
          <w:marLeft w:val="0"/>
          <w:marRight w:val="0"/>
          <w:marTop w:val="0"/>
          <w:marBottom w:val="0"/>
          <w:divBdr>
            <w:top w:val="none" w:sz="0" w:space="0" w:color="auto"/>
            <w:left w:val="none" w:sz="0" w:space="0" w:color="auto"/>
            <w:bottom w:val="none" w:sz="0" w:space="0" w:color="auto"/>
            <w:right w:val="none" w:sz="0" w:space="0" w:color="auto"/>
          </w:divBdr>
        </w:div>
        <w:div w:id="1681619052">
          <w:marLeft w:val="0"/>
          <w:marRight w:val="0"/>
          <w:marTop w:val="0"/>
          <w:marBottom w:val="0"/>
          <w:divBdr>
            <w:top w:val="none" w:sz="0" w:space="0" w:color="auto"/>
            <w:left w:val="none" w:sz="0" w:space="0" w:color="auto"/>
            <w:bottom w:val="none" w:sz="0" w:space="0" w:color="auto"/>
            <w:right w:val="none" w:sz="0" w:space="0" w:color="auto"/>
          </w:divBdr>
        </w:div>
        <w:div w:id="1932661226">
          <w:marLeft w:val="0"/>
          <w:marRight w:val="0"/>
          <w:marTop w:val="0"/>
          <w:marBottom w:val="0"/>
          <w:divBdr>
            <w:top w:val="none" w:sz="0" w:space="0" w:color="auto"/>
            <w:left w:val="none" w:sz="0" w:space="0" w:color="auto"/>
            <w:bottom w:val="none" w:sz="0" w:space="0" w:color="auto"/>
            <w:right w:val="none" w:sz="0" w:space="0" w:color="auto"/>
          </w:divBdr>
          <w:divsChild>
            <w:div w:id="1877886590">
              <w:marLeft w:val="0"/>
              <w:marRight w:val="0"/>
              <w:marTop w:val="0"/>
              <w:marBottom w:val="0"/>
              <w:divBdr>
                <w:top w:val="none" w:sz="0" w:space="0" w:color="auto"/>
                <w:left w:val="none" w:sz="0" w:space="0" w:color="auto"/>
                <w:bottom w:val="none" w:sz="0" w:space="0" w:color="auto"/>
                <w:right w:val="none" w:sz="0" w:space="0" w:color="auto"/>
              </w:divBdr>
              <w:divsChild>
                <w:div w:id="16601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19134">
      <w:bodyDiv w:val="1"/>
      <w:marLeft w:val="0"/>
      <w:marRight w:val="0"/>
      <w:marTop w:val="0"/>
      <w:marBottom w:val="0"/>
      <w:divBdr>
        <w:top w:val="none" w:sz="0" w:space="0" w:color="auto"/>
        <w:left w:val="none" w:sz="0" w:space="0" w:color="auto"/>
        <w:bottom w:val="none" w:sz="0" w:space="0" w:color="auto"/>
        <w:right w:val="none" w:sz="0" w:space="0" w:color="auto"/>
      </w:divBdr>
    </w:div>
    <w:div w:id="1486313314">
      <w:bodyDiv w:val="1"/>
      <w:marLeft w:val="0"/>
      <w:marRight w:val="0"/>
      <w:marTop w:val="0"/>
      <w:marBottom w:val="0"/>
      <w:divBdr>
        <w:top w:val="none" w:sz="0" w:space="0" w:color="auto"/>
        <w:left w:val="none" w:sz="0" w:space="0" w:color="auto"/>
        <w:bottom w:val="none" w:sz="0" w:space="0" w:color="auto"/>
        <w:right w:val="none" w:sz="0" w:space="0" w:color="auto"/>
      </w:divBdr>
      <w:divsChild>
        <w:div w:id="1028872397">
          <w:marLeft w:val="0"/>
          <w:marRight w:val="0"/>
          <w:marTop w:val="0"/>
          <w:marBottom w:val="0"/>
          <w:divBdr>
            <w:top w:val="none" w:sz="0" w:space="0" w:color="auto"/>
            <w:left w:val="none" w:sz="0" w:space="0" w:color="auto"/>
            <w:bottom w:val="none" w:sz="0" w:space="0" w:color="auto"/>
            <w:right w:val="none" w:sz="0" w:space="0" w:color="auto"/>
          </w:divBdr>
          <w:divsChild>
            <w:div w:id="618806766">
              <w:marLeft w:val="0"/>
              <w:marRight w:val="0"/>
              <w:marTop w:val="0"/>
              <w:marBottom w:val="0"/>
              <w:divBdr>
                <w:top w:val="none" w:sz="0" w:space="0" w:color="auto"/>
                <w:left w:val="none" w:sz="0" w:space="0" w:color="auto"/>
                <w:bottom w:val="none" w:sz="0" w:space="0" w:color="auto"/>
                <w:right w:val="none" w:sz="0" w:space="0" w:color="auto"/>
              </w:divBdr>
            </w:div>
            <w:div w:id="1751191103">
              <w:marLeft w:val="0"/>
              <w:marRight w:val="0"/>
              <w:marTop w:val="0"/>
              <w:marBottom w:val="0"/>
              <w:divBdr>
                <w:top w:val="none" w:sz="0" w:space="0" w:color="auto"/>
                <w:left w:val="none" w:sz="0" w:space="0" w:color="auto"/>
                <w:bottom w:val="none" w:sz="0" w:space="0" w:color="auto"/>
                <w:right w:val="none" w:sz="0" w:space="0" w:color="auto"/>
              </w:divBdr>
            </w:div>
            <w:div w:id="583997154">
              <w:marLeft w:val="0"/>
              <w:marRight w:val="0"/>
              <w:marTop w:val="0"/>
              <w:marBottom w:val="0"/>
              <w:divBdr>
                <w:top w:val="none" w:sz="0" w:space="0" w:color="auto"/>
                <w:left w:val="none" w:sz="0" w:space="0" w:color="auto"/>
                <w:bottom w:val="none" w:sz="0" w:space="0" w:color="auto"/>
                <w:right w:val="none" w:sz="0" w:space="0" w:color="auto"/>
              </w:divBdr>
            </w:div>
            <w:div w:id="1550264118">
              <w:marLeft w:val="0"/>
              <w:marRight w:val="0"/>
              <w:marTop w:val="0"/>
              <w:marBottom w:val="0"/>
              <w:divBdr>
                <w:top w:val="none" w:sz="0" w:space="0" w:color="auto"/>
                <w:left w:val="none" w:sz="0" w:space="0" w:color="auto"/>
                <w:bottom w:val="none" w:sz="0" w:space="0" w:color="auto"/>
                <w:right w:val="none" w:sz="0" w:space="0" w:color="auto"/>
              </w:divBdr>
            </w:div>
            <w:div w:id="1353219487">
              <w:marLeft w:val="0"/>
              <w:marRight w:val="0"/>
              <w:marTop w:val="0"/>
              <w:marBottom w:val="0"/>
              <w:divBdr>
                <w:top w:val="none" w:sz="0" w:space="0" w:color="auto"/>
                <w:left w:val="none" w:sz="0" w:space="0" w:color="auto"/>
                <w:bottom w:val="none" w:sz="0" w:space="0" w:color="auto"/>
                <w:right w:val="none" w:sz="0" w:space="0" w:color="auto"/>
              </w:divBdr>
            </w:div>
            <w:div w:id="1852449970">
              <w:marLeft w:val="0"/>
              <w:marRight w:val="0"/>
              <w:marTop w:val="0"/>
              <w:marBottom w:val="0"/>
              <w:divBdr>
                <w:top w:val="none" w:sz="0" w:space="0" w:color="auto"/>
                <w:left w:val="none" w:sz="0" w:space="0" w:color="auto"/>
                <w:bottom w:val="none" w:sz="0" w:space="0" w:color="auto"/>
                <w:right w:val="none" w:sz="0" w:space="0" w:color="auto"/>
              </w:divBdr>
            </w:div>
            <w:div w:id="1486436498">
              <w:marLeft w:val="0"/>
              <w:marRight w:val="0"/>
              <w:marTop w:val="0"/>
              <w:marBottom w:val="0"/>
              <w:divBdr>
                <w:top w:val="none" w:sz="0" w:space="0" w:color="auto"/>
                <w:left w:val="none" w:sz="0" w:space="0" w:color="auto"/>
                <w:bottom w:val="none" w:sz="0" w:space="0" w:color="auto"/>
                <w:right w:val="none" w:sz="0" w:space="0" w:color="auto"/>
              </w:divBdr>
            </w:div>
            <w:div w:id="1372421486">
              <w:marLeft w:val="0"/>
              <w:marRight w:val="0"/>
              <w:marTop w:val="0"/>
              <w:marBottom w:val="0"/>
              <w:divBdr>
                <w:top w:val="none" w:sz="0" w:space="0" w:color="auto"/>
                <w:left w:val="none" w:sz="0" w:space="0" w:color="auto"/>
                <w:bottom w:val="none" w:sz="0" w:space="0" w:color="auto"/>
                <w:right w:val="none" w:sz="0" w:space="0" w:color="auto"/>
              </w:divBdr>
            </w:div>
            <w:div w:id="357898237">
              <w:marLeft w:val="0"/>
              <w:marRight w:val="0"/>
              <w:marTop w:val="0"/>
              <w:marBottom w:val="0"/>
              <w:divBdr>
                <w:top w:val="none" w:sz="0" w:space="0" w:color="auto"/>
                <w:left w:val="none" w:sz="0" w:space="0" w:color="auto"/>
                <w:bottom w:val="none" w:sz="0" w:space="0" w:color="auto"/>
                <w:right w:val="none" w:sz="0" w:space="0" w:color="auto"/>
              </w:divBdr>
            </w:div>
            <w:div w:id="1438330730">
              <w:marLeft w:val="0"/>
              <w:marRight w:val="0"/>
              <w:marTop w:val="0"/>
              <w:marBottom w:val="0"/>
              <w:divBdr>
                <w:top w:val="none" w:sz="0" w:space="0" w:color="auto"/>
                <w:left w:val="none" w:sz="0" w:space="0" w:color="auto"/>
                <w:bottom w:val="none" w:sz="0" w:space="0" w:color="auto"/>
                <w:right w:val="none" w:sz="0" w:space="0" w:color="auto"/>
              </w:divBdr>
            </w:div>
            <w:div w:id="326516869">
              <w:marLeft w:val="0"/>
              <w:marRight w:val="0"/>
              <w:marTop w:val="0"/>
              <w:marBottom w:val="0"/>
              <w:divBdr>
                <w:top w:val="none" w:sz="0" w:space="0" w:color="auto"/>
                <w:left w:val="none" w:sz="0" w:space="0" w:color="auto"/>
                <w:bottom w:val="none" w:sz="0" w:space="0" w:color="auto"/>
                <w:right w:val="none" w:sz="0" w:space="0" w:color="auto"/>
              </w:divBdr>
            </w:div>
            <w:div w:id="1469860450">
              <w:marLeft w:val="0"/>
              <w:marRight w:val="0"/>
              <w:marTop w:val="0"/>
              <w:marBottom w:val="0"/>
              <w:divBdr>
                <w:top w:val="none" w:sz="0" w:space="0" w:color="auto"/>
                <w:left w:val="none" w:sz="0" w:space="0" w:color="auto"/>
                <w:bottom w:val="none" w:sz="0" w:space="0" w:color="auto"/>
                <w:right w:val="none" w:sz="0" w:space="0" w:color="auto"/>
              </w:divBdr>
            </w:div>
            <w:div w:id="707073548">
              <w:marLeft w:val="0"/>
              <w:marRight w:val="0"/>
              <w:marTop w:val="0"/>
              <w:marBottom w:val="0"/>
              <w:divBdr>
                <w:top w:val="none" w:sz="0" w:space="0" w:color="auto"/>
                <w:left w:val="none" w:sz="0" w:space="0" w:color="auto"/>
                <w:bottom w:val="none" w:sz="0" w:space="0" w:color="auto"/>
                <w:right w:val="none" w:sz="0" w:space="0" w:color="auto"/>
              </w:divBdr>
            </w:div>
            <w:div w:id="1718895886">
              <w:marLeft w:val="0"/>
              <w:marRight w:val="0"/>
              <w:marTop w:val="0"/>
              <w:marBottom w:val="0"/>
              <w:divBdr>
                <w:top w:val="none" w:sz="0" w:space="0" w:color="auto"/>
                <w:left w:val="none" w:sz="0" w:space="0" w:color="auto"/>
                <w:bottom w:val="none" w:sz="0" w:space="0" w:color="auto"/>
                <w:right w:val="none" w:sz="0" w:space="0" w:color="auto"/>
              </w:divBdr>
            </w:div>
            <w:div w:id="1348945924">
              <w:marLeft w:val="0"/>
              <w:marRight w:val="0"/>
              <w:marTop w:val="0"/>
              <w:marBottom w:val="0"/>
              <w:divBdr>
                <w:top w:val="none" w:sz="0" w:space="0" w:color="auto"/>
                <w:left w:val="none" w:sz="0" w:space="0" w:color="auto"/>
                <w:bottom w:val="none" w:sz="0" w:space="0" w:color="auto"/>
                <w:right w:val="none" w:sz="0" w:space="0" w:color="auto"/>
              </w:divBdr>
            </w:div>
            <w:div w:id="1338385259">
              <w:marLeft w:val="0"/>
              <w:marRight w:val="0"/>
              <w:marTop w:val="0"/>
              <w:marBottom w:val="0"/>
              <w:divBdr>
                <w:top w:val="none" w:sz="0" w:space="0" w:color="auto"/>
                <w:left w:val="none" w:sz="0" w:space="0" w:color="auto"/>
                <w:bottom w:val="none" w:sz="0" w:space="0" w:color="auto"/>
                <w:right w:val="none" w:sz="0" w:space="0" w:color="auto"/>
              </w:divBdr>
            </w:div>
            <w:div w:id="1134328608">
              <w:marLeft w:val="0"/>
              <w:marRight w:val="0"/>
              <w:marTop w:val="0"/>
              <w:marBottom w:val="0"/>
              <w:divBdr>
                <w:top w:val="none" w:sz="0" w:space="0" w:color="auto"/>
                <w:left w:val="none" w:sz="0" w:space="0" w:color="auto"/>
                <w:bottom w:val="none" w:sz="0" w:space="0" w:color="auto"/>
                <w:right w:val="none" w:sz="0" w:space="0" w:color="auto"/>
              </w:divBdr>
            </w:div>
            <w:div w:id="949355395">
              <w:marLeft w:val="0"/>
              <w:marRight w:val="0"/>
              <w:marTop w:val="0"/>
              <w:marBottom w:val="0"/>
              <w:divBdr>
                <w:top w:val="none" w:sz="0" w:space="0" w:color="auto"/>
                <w:left w:val="none" w:sz="0" w:space="0" w:color="auto"/>
                <w:bottom w:val="none" w:sz="0" w:space="0" w:color="auto"/>
                <w:right w:val="none" w:sz="0" w:space="0" w:color="auto"/>
              </w:divBdr>
            </w:div>
            <w:div w:id="1100687637">
              <w:marLeft w:val="0"/>
              <w:marRight w:val="0"/>
              <w:marTop w:val="0"/>
              <w:marBottom w:val="0"/>
              <w:divBdr>
                <w:top w:val="none" w:sz="0" w:space="0" w:color="auto"/>
                <w:left w:val="none" w:sz="0" w:space="0" w:color="auto"/>
                <w:bottom w:val="none" w:sz="0" w:space="0" w:color="auto"/>
                <w:right w:val="none" w:sz="0" w:space="0" w:color="auto"/>
              </w:divBdr>
            </w:div>
            <w:div w:id="436677032">
              <w:marLeft w:val="0"/>
              <w:marRight w:val="0"/>
              <w:marTop w:val="0"/>
              <w:marBottom w:val="0"/>
              <w:divBdr>
                <w:top w:val="none" w:sz="0" w:space="0" w:color="auto"/>
                <w:left w:val="none" w:sz="0" w:space="0" w:color="auto"/>
                <w:bottom w:val="none" w:sz="0" w:space="0" w:color="auto"/>
                <w:right w:val="none" w:sz="0" w:space="0" w:color="auto"/>
              </w:divBdr>
            </w:div>
            <w:div w:id="697897755">
              <w:marLeft w:val="0"/>
              <w:marRight w:val="0"/>
              <w:marTop w:val="0"/>
              <w:marBottom w:val="0"/>
              <w:divBdr>
                <w:top w:val="none" w:sz="0" w:space="0" w:color="auto"/>
                <w:left w:val="none" w:sz="0" w:space="0" w:color="auto"/>
                <w:bottom w:val="none" w:sz="0" w:space="0" w:color="auto"/>
                <w:right w:val="none" w:sz="0" w:space="0" w:color="auto"/>
              </w:divBdr>
            </w:div>
            <w:div w:id="737660">
              <w:marLeft w:val="0"/>
              <w:marRight w:val="0"/>
              <w:marTop w:val="0"/>
              <w:marBottom w:val="0"/>
              <w:divBdr>
                <w:top w:val="none" w:sz="0" w:space="0" w:color="auto"/>
                <w:left w:val="none" w:sz="0" w:space="0" w:color="auto"/>
                <w:bottom w:val="none" w:sz="0" w:space="0" w:color="auto"/>
                <w:right w:val="none" w:sz="0" w:space="0" w:color="auto"/>
              </w:divBdr>
            </w:div>
            <w:div w:id="14952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42751">
      <w:bodyDiv w:val="1"/>
      <w:marLeft w:val="0"/>
      <w:marRight w:val="0"/>
      <w:marTop w:val="0"/>
      <w:marBottom w:val="0"/>
      <w:divBdr>
        <w:top w:val="none" w:sz="0" w:space="0" w:color="auto"/>
        <w:left w:val="none" w:sz="0" w:space="0" w:color="auto"/>
        <w:bottom w:val="none" w:sz="0" w:space="0" w:color="auto"/>
        <w:right w:val="none" w:sz="0" w:space="0" w:color="auto"/>
      </w:divBdr>
      <w:divsChild>
        <w:div w:id="91433412">
          <w:marLeft w:val="0"/>
          <w:marRight w:val="0"/>
          <w:marTop w:val="0"/>
          <w:marBottom w:val="0"/>
          <w:divBdr>
            <w:top w:val="none" w:sz="0" w:space="0" w:color="auto"/>
            <w:left w:val="none" w:sz="0" w:space="0" w:color="auto"/>
            <w:bottom w:val="none" w:sz="0" w:space="0" w:color="auto"/>
            <w:right w:val="none" w:sz="0" w:space="0" w:color="auto"/>
          </w:divBdr>
          <w:divsChild>
            <w:div w:id="593781562">
              <w:marLeft w:val="0"/>
              <w:marRight w:val="0"/>
              <w:marTop w:val="0"/>
              <w:marBottom w:val="0"/>
              <w:divBdr>
                <w:top w:val="none" w:sz="0" w:space="0" w:color="auto"/>
                <w:left w:val="none" w:sz="0" w:space="0" w:color="auto"/>
                <w:bottom w:val="none" w:sz="0" w:space="0" w:color="auto"/>
                <w:right w:val="none" w:sz="0" w:space="0" w:color="auto"/>
              </w:divBdr>
            </w:div>
            <w:div w:id="1269892449">
              <w:marLeft w:val="0"/>
              <w:marRight w:val="0"/>
              <w:marTop w:val="0"/>
              <w:marBottom w:val="0"/>
              <w:divBdr>
                <w:top w:val="none" w:sz="0" w:space="0" w:color="auto"/>
                <w:left w:val="none" w:sz="0" w:space="0" w:color="auto"/>
                <w:bottom w:val="none" w:sz="0" w:space="0" w:color="auto"/>
                <w:right w:val="none" w:sz="0" w:space="0" w:color="auto"/>
              </w:divBdr>
            </w:div>
            <w:div w:id="1718822369">
              <w:marLeft w:val="0"/>
              <w:marRight w:val="0"/>
              <w:marTop w:val="0"/>
              <w:marBottom w:val="0"/>
              <w:divBdr>
                <w:top w:val="none" w:sz="0" w:space="0" w:color="auto"/>
                <w:left w:val="none" w:sz="0" w:space="0" w:color="auto"/>
                <w:bottom w:val="none" w:sz="0" w:space="0" w:color="auto"/>
                <w:right w:val="none" w:sz="0" w:space="0" w:color="auto"/>
              </w:divBdr>
            </w:div>
            <w:div w:id="1132334441">
              <w:marLeft w:val="0"/>
              <w:marRight w:val="0"/>
              <w:marTop w:val="0"/>
              <w:marBottom w:val="0"/>
              <w:divBdr>
                <w:top w:val="none" w:sz="0" w:space="0" w:color="auto"/>
                <w:left w:val="none" w:sz="0" w:space="0" w:color="auto"/>
                <w:bottom w:val="none" w:sz="0" w:space="0" w:color="auto"/>
                <w:right w:val="none" w:sz="0" w:space="0" w:color="auto"/>
              </w:divBdr>
            </w:div>
            <w:div w:id="1902860100">
              <w:marLeft w:val="0"/>
              <w:marRight w:val="0"/>
              <w:marTop w:val="0"/>
              <w:marBottom w:val="0"/>
              <w:divBdr>
                <w:top w:val="none" w:sz="0" w:space="0" w:color="auto"/>
                <w:left w:val="none" w:sz="0" w:space="0" w:color="auto"/>
                <w:bottom w:val="none" w:sz="0" w:space="0" w:color="auto"/>
                <w:right w:val="none" w:sz="0" w:space="0" w:color="auto"/>
              </w:divBdr>
            </w:div>
            <w:div w:id="1566138960">
              <w:marLeft w:val="0"/>
              <w:marRight w:val="0"/>
              <w:marTop w:val="0"/>
              <w:marBottom w:val="0"/>
              <w:divBdr>
                <w:top w:val="none" w:sz="0" w:space="0" w:color="auto"/>
                <w:left w:val="none" w:sz="0" w:space="0" w:color="auto"/>
                <w:bottom w:val="none" w:sz="0" w:space="0" w:color="auto"/>
                <w:right w:val="none" w:sz="0" w:space="0" w:color="auto"/>
              </w:divBdr>
            </w:div>
            <w:div w:id="1170944956">
              <w:marLeft w:val="0"/>
              <w:marRight w:val="0"/>
              <w:marTop w:val="0"/>
              <w:marBottom w:val="0"/>
              <w:divBdr>
                <w:top w:val="none" w:sz="0" w:space="0" w:color="auto"/>
                <w:left w:val="none" w:sz="0" w:space="0" w:color="auto"/>
                <w:bottom w:val="none" w:sz="0" w:space="0" w:color="auto"/>
                <w:right w:val="none" w:sz="0" w:space="0" w:color="auto"/>
              </w:divBdr>
            </w:div>
            <w:div w:id="1341157209">
              <w:marLeft w:val="0"/>
              <w:marRight w:val="0"/>
              <w:marTop w:val="0"/>
              <w:marBottom w:val="0"/>
              <w:divBdr>
                <w:top w:val="none" w:sz="0" w:space="0" w:color="auto"/>
                <w:left w:val="none" w:sz="0" w:space="0" w:color="auto"/>
                <w:bottom w:val="none" w:sz="0" w:space="0" w:color="auto"/>
                <w:right w:val="none" w:sz="0" w:space="0" w:color="auto"/>
              </w:divBdr>
            </w:div>
            <w:div w:id="1300502856">
              <w:marLeft w:val="0"/>
              <w:marRight w:val="0"/>
              <w:marTop w:val="0"/>
              <w:marBottom w:val="0"/>
              <w:divBdr>
                <w:top w:val="none" w:sz="0" w:space="0" w:color="auto"/>
                <w:left w:val="none" w:sz="0" w:space="0" w:color="auto"/>
                <w:bottom w:val="none" w:sz="0" w:space="0" w:color="auto"/>
                <w:right w:val="none" w:sz="0" w:space="0" w:color="auto"/>
              </w:divBdr>
            </w:div>
            <w:div w:id="1554198012">
              <w:marLeft w:val="0"/>
              <w:marRight w:val="0"/>
              <w:marTop w:val="0"/>
              <w:marBottom w:val="0"/>
              <w:divBdr>
                <w:top w:val="none" w:sz="0" w:space="0" w:color="auto"/>
                <w:left w:val="none" w:sz="0" w:space="0" w:color="auto"/>
                <w:bottom w:val="none" w:sz="0" w:space="0" w:color="auto"/>
                <w:right w:val="none" w:sz="0" w:space="0" w:color="auto"/>
              </w:divBdr>
            </w:div>
            <w:div w:id="723989360">
              <w:marLeft w:val="0"/>
              <w:marRight w:val="0"/>
              <w:marTop w:val="0"/>
              <w:marBottom w:val="0"/>
              <w:divBdr>
                <w:top w:val="none" w:sz="0" w:space="0" w:color="auto"/>
                <w:left w:val="none" w:sz="0" w:space="0" w:color="auto"/>
                <w:bottom w:val="none" w:sz="0" w:space="0" w:color="auto"/>
                <w:right w:val="none" w:sz="0" w:space="0" w:color="auto"/>
              </w:divBdr>
            </w:div>
            <w:div w:id="1639140814">
              <w:marLeft w:val="0"/>
              <w:marRight w:val="0"/>
              <w:marTop w:val="0"/>
              <w:marBottom w:val="0"/>
              <w:divBdr>
                <w:top w:val="none" w:sz="0" w:space="0" w:color="auto"/>
                <w:left w:val="none" w:sz="0" w:space="0" w:color="auto"/>
                <w:bottom w:val="none" w:sz="0" w:space="0" w:color="auto"/>
                <w:right w:val="none" w:sz="0" w:space="0" w:color="auto"/>
              </w:divBdr>
            </w:div>
            <w:div w:id="23675404">
              <w:marLeft w:val="0"/>
              <w:marRight w:val="0"/>
              <w:marTop w:val="0"/>
              <w:marBottom w:val="0"/>
              <w:divBdr>
                <w:top w:val="none" w:sz="0" w:space="0" w:color="auto"/>
                <w:left w:val="none" w:sz="0" w:space="0" w:color="auto"/>
                <w:bottom w:val="none" w:sz="0" w:space="0" w:color="auto"/>
                <w:right w:val="none" w:sz="0" w:space="0" w:color="auto"/>
              </w:divBdr>
            </w:div>
            <w:div w:id="1546723523">
              <w:marLeft w:val="0"/>
              <w:marRight w:val="0"/>
              <w:marTop w:val="0"/>
              <w:marBottom w:val="0"/>
              <w:divBdr>
                <w:top w:val="none" w:sz="0" w:space="0" w:color="auto"/>
                <w:left w:val="none" w:sz="0" w:space="0" w:color="auto"/>
                <w:bottom w:val="none" w:sz="0" w:space="0" w:color="auto"/>
                <w:right w:val="none" w:sz="0" w:space="0" w:color="auto"/>
              </w:divBdr>
            </w:div>
            <w:div w:id="1620574481">
              <w:marLeft w:val="0"/>
              <w:marRight w:val="0"/>
              <w:marTop w:val="0"/>
              <w:marBottom w:val="0"/>
              <w:divBdr>
                <w:top w:val="none" w:sz="0" w:space="0" w:color="auto"/>
                <w:left w:val="none" w:sz="0" w:space="0" w:color="auto"/>
                <w:bottom w:val="none" w:sz="0" w:space="0" w:color="auto"/>
                <w:right w:val="none" w:sz="0" w:space="0" w:color="auto"/>
              </w:divBdr>
            </w:div>
            <w:div w:id="1706370492">
              <w:marLeft w:val="0"/>
              <w:marRight w:val="0"/>
              <w:marTop w:val="0"/>
              <w:marBottom w:val="0"/>
              <w:divBdr>
                <w:top w:val="none" w:sz="0" w:space="0" w:color="auto"/>
                <w:left w:val="none" w:sz="0" w:space="0" w:color="auto"/>
                <w:bottom w:val="none" w:sz="0" w:space="0" w:color="auto"/>
                <w:right w:val="none" w:sz="0" w:space="0" w:color="auto"/>
              </w:divBdr>
            </w:div>
            <w:div w:id="918322216">
              <w:marLeft w:val="0"/>
              <w:marRight w:val="0"/>
              <w:marTop w:val="0"/>
              <w:marBottom w:val="0"/>
              <w:divBdr>
                <w:top w:val="none" w:sz="0" w:space="0" w:color="auto"/>
                <w:left w:val="none" w:sz="0" w:space="0" w:color="auto"/>
                <w:bottom w:val="none" w:sz="0" w:space="0" w:color="auto"/>
                <w:right w:val="none" w:sz="0" w:space="0" w:color="auto"/>
              </w:divBdr>
            </w:div>
            <w:div w:id="1143884974">
              <w:marLeft w:val="0"/>
              <w:marRight w:val="0"/>
              <w:marTop w:val="0"/>
              <w:marBottom w:val="0"/>
              <w:divBdr>
                <w:top w:val="none" w:sz="0" w:space="0" w:color="auto"/>
                <w:left w:val="none" w:sz="0" w:space="0" w:color="auto"/>
                <w:bottom w:val="none" w:sz="0" w:space="0" w:color="auto"/>
                <w:right w:val="none" w:sz="0" w:space="0" w:color="auto"/>
              </w:divBdr>
            </w:div>
            <w:div w:id="1179000861">
              <w:marLeft w:val="0"/>
              <w:marRight w:val="0"/>
              <w:marTop w:val="0"/>
              <w:marBottom w:val="0"/>
              <w:divBdr>
                <w:top w:val="none" w:sz="0" w:space="0" w:color="auto"/>
                <w:left w:val="none" w:sz="0" w:space="0" w:color="auto"/>
                <w:bottom w:val="none" w:sz="0" w:space="0" w:color="auto"/>
                <w:right w:val="none" w:sz="0" w:space="0" w:color="auto"/>
              </w:divBdr>
            </w:div>
            <w:div w:id="2042168456">
              <w:marLeft w:val="0"/>
              <w:marRight w:val="0"/>
              <w:marTop w:val="0"/>
              <w:marBottom w:val="0"/>
              <w:divBdr>
                <w:top w:val="none" w:sz="0" w:space="0" w:color="auto"/>
                <w:left w:val="none" w:sz="0" w:space="0" w:color="auto"/>
                <w:bottom w:val="none" w:sz="0" w:space="0" w:color="auto"/>
                <w:right w:val="none" w:sz="0" w:space="0" w:color="auto"/>
              </w:divBdr>
            </w:div>
            <w:div w:id="1330718031">
              <w:marLeft w:val="0"/>
              <w:marRight w:val="0"/>
              <w:marTop w:val="0"/>
              <w:marBottom w:val="0"/>
              <w:divBdr>
                <w:top w:val="none" w:sz="0" w:space="0" w:color="auto"/>
                <w:left w:val="none" w:sz="0" w:space="0" w:color="auto"/>
                <w:bottom w:val="none" w:sz="0" w:space="0" w:color="auto"/>
                <w:right w:val="none" w:sz="0" w:space="0" w:color="auto"/>
              </w:divBdr>
            </w:div>
            <w:div w:id="1415476379">
              <w:marLeft w:val="0"/>
              <w:marRight w:val="0"/>
              <w:marTop w:val="0"/>
              <w:marBottom w:val="0"/>
              <w:divBdr>
                <w:top w:val="none" w:sz="0" w:space="0" w:color="auto"/>
                <w:left w:val="none" w:sz="0" w:space="0" w:color="auto"/>
                <w:bottom w:val="none" w:sz="0" w:space="0" w:color="auto"/>
                <w:right w:val="none" w:sz="0" w:space="0" w:color="auto"/>
              </w:divBdr>
            </w:div>
            <w:div w:id="29074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2803">
      <w:bodyDiv w:val="1"/>
      <w:marLeft w:val="0"/>
      <w:marRight w:val="0"/>
      <w:marTop w:val="0"/>
      <w:marBottom w:val="0"/>
      <w:divBdr>
        <w:top w:val="none" w:sz="0" w:space="0" w:color="auto"/>
        <w:left w:val="none" w:sz="0" w:space="0" w:color="auto"/>
        <w:bottom w:val="none" w:sz="0" w:space="0" w:color="auto"/>
        <w:right w:val="none" w:sz="0" w:space="0" w:color="auto"/>
      </w:divBdr>
      <w:divsChild>
        <w:div w:id="4291664">
          <w:marLeft w:val="0"/>
          <w:marRight w:val="0"/>
          <w:marTop w:val="0"/>
          <w:marBottom w:val="0"/>
          <w:divBdr>
            <w:top w:val="none" w:sz="0" w:space="0" w:color="auto"/>
            <w:left w:val="none" w:sz="0" w:space="0" w:color="auto"/>
            <w:bottom w:val="none" w:sz="0" w:space="0" w:color="auto"/>
            <w:right w:val="none" w:sz="0" w:space="0" w:color="auto"/>
          </w:divBdr>
        </w:div>
        <w:div w:id="1147892650">
          <w:marLeft w:val="0"/>
          <w:marRight w:val="0"/>
          <w:marTop w:val="0"/>
          <w:marBottom w:val="0"/>
          <w:divBdr>
            <w:top w:val="none" w:sz="0" w:space="0" w:color="auto"/>
            <w:left w:val="none" w:sz="0" w:space="0" w:color="auto"/>
            <w:bottom w:val="none" w:sz="0" w:space="0" w:color="auto"/>
            <w:right w:val="none" w:sz="0" w:space="0" w:color="auto"/>
          </w:divBdr>
        </w:div>
        <w:div w:id="1794865056">
          <w:marLeft w:val="0"/>
          <w:marRight w:val="0"/>
          <w:marTop w:val="0"/>
          <w:marBottom w:val="0"/>
          <w:divBdr>
            <w:top w:val="none" w:sz="0" w:space="0" w:color="auto"/>
            <w:left w:val="none" w:sz="0" w:space="0" w:color="auto"/>
            <w:bottom w:val="none" w:sz="0" w:space="0" w:color="auto"/>
            <w:right w:val="none" w:sz="0" w:space="0" w:color="auto"/>
          </w:divBdr>
          <w:divsChild>
            <w:div w:id="166676698">
              <w:marLeft w:val="0"/>
              <w:marRight w:val="0"/>
              <w:marTop w:val="0"/>
              <w:marBottom w:val="0"/>
              <w:divBdr>
                <w:top w:val="none" w:sz="0" w:space="0" w:color="auto"/>
                <w:left w:val="none" w:sz="0" w:space="0" w:color="auto"/>
                <w:bottom w:val="none" w:sz="0" w:space="0" w:color="auto"/>
                <w:right w:val="none" w:sz="0" w:space="0" w:color="auto"/>
              </w:divBdr>
              <w:divsChild>
                <w:div w:id="15277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3881">
      <w:bodyDiv w:val="1"/>
      <w:marLeft w:val="0"/>
      <w:marRight w:val="0"/>
      <w:marTop w:val="0"/>
      <w:marBottom w:val="0"/>
      <w:divBdr>
        <w:top w:val="none" w:sz="0" w:space="0" w:color="auto"/>
        <w:left w:val="none" w:sz="0" w:space="0" w:color="auto"/>
        <w:bottom w:val="none" w:sz="0" w:space="0" w:color="auto"/>
        <w:right w:val="none" w:sz="0" w:space="0" w:color="auto"/>
      </w:divBdr>
      <w:divsChild>
        <w:div w:id="1617180414">
          <w:marLeft w:val="0"/>
          <w:marRight w:val="0"/>
          <w:marTop w:val="0"/>
          <w:marBottom w:val="0"/>
          <w:divBdr>
            <w:top w:val="none" w:sz="0" w:space="0" w:color="auto"/>
            <w:left w:val="none" w:sz="0" w:space="0" w:color="auto"/>
            <w:bottom w:val="none" w:sz="0" w:space="0" w:color="auto"/>
            <w:right w:val="none" w:sz="0" w:space="0" w:color="auto"/>
          </w:divBdr>
        </w:div>
        <w:div w:id="902175861">
          <w:marLeft w:val="0"/>
          <w:marRight w:val="0"/>
          <w:marTop w:val="0"/>
          <w:marBottom w:val="0"/>
          <w:divBdr>
            <w:top w:val="none" w:sz="0" w:space="0" w:color="auto"/>
            <w:left w:val="none" w:sz="0" w:space="0" w:color="auto"/>
            <w:bottom w:val="none" w:sz="0" w:space="0" w:color="auto"/>
            <w:right w:val="none" w:sz="0" w:space="0" w:color="auto"/>
          </w:divBdr>
        </w:div>
        <w:div w:id="883057634">
          <w:marLeft w:val="0"/>
          <w:marRight w:val="0"/>
          <w:marTop w:val="0"/>
          <w:marBottom w:val="0"/>
          <w:divBdr>
            <w:top w:val="none" w:sz="0" w:space="0" w:color="auto"/>
            <w:left w:val="none" w:sz="0" w:space="0" w:color="auto"/>
            <w:bottom w:val="none" w:sz="0" w:space="0" w:color="auto"/>
            <w:right w:val="none" w:sz="0" w:space="0" w:color="auto"/>
          </w:divBdr>
        </w:div>
        <w:div w:id="103312722">
          <w:marLeft w:val="0"/>
          <w:marRight w:val="0"/>
          <w:marTop w:val="0"/>
          <w:marBottom w:val="0"/>
          <w:divBdr>
            <w:top w:val="none" w:sz="0" w:space="0" w:color="auto"/>
            <w:left w:val="none" w:sz="0" w:space="0" w:color="auto"/>
            <w:bottom w:val="none" w:sz="0" w:space="0" w:color="auto"/>
            <w:right w:val="none" w:sz="0" w:space="0" w:color="auto"/>
          </w:divBdr>
        </w:div>
        <w:div w:id="2036148729">
          <w:marLeft w:val="0"/>
          <w:marRight w:val="0"/>
          <w:marTop w:val="0"/>
          <w:marBottom w:val="0"/>
          <w:divBdr>
            <w:top w:val="none" w:sz="0" w:space="0" w:color="auto"/>
            <w:left w:val="none" w:sz="0" w:space="0" w:color="auto"/>
            <w:bottom w:val="none" w:sz="0" w:space="0" w:color="auto"/>
            <w:right w:val="none" w:sz="0" w:space="0" w:color="auto"/>
          </w:divBdr>
        </w:div>
        <w:div w:id="1323658589">
          <w:marLeft w:val="0"/>
          <w:marRight w:val="0"/>
          <w:marTop w:val="0"/>
          <w:marBottom w:val="0"/>
          <w:divBdr>
            <w:top w:val="none" w:sz="0" w:space="0" w:color="auto"/>
            <w:left w:val="none" w:sz="0" w:space="0" w:color="auto"/>
            <w:bottom w:val="none" w:sz="0" w:space="0" w:color="auto"/>
            <w:right w:val="none" w:sz="0" w:space="0" w:color="auto"/>
          </w:divBdr>
        </w:div>
        <w:div w:id="1089543102">
          <w:marLeft w:val="0"/>
          <w:marRight w:val="0"/>
          <w:marTop w:val="0"/>
          <w:marBottom w:val="0"/>
          <w:divBdr>
            <w:top w:val="none" w:sz="0" w:space="0" w:color="auto"/>
            <w:left w:val="none" w:sz="0" w:space="0" w:color="auto"/>
            <w:bottom w:val="none" w:sz="0" w:space="0" w:color="auto"/>
            <w:right w:val="none" w:sz="0" w:space="0" w:color="auto"/>
          </w:divBdr>
        </w:div>
        <w:div w:id="1431193194">
          <w:marLeft w:val="0"/>
          <w:marRight w:val="0"/>
          <w:marTop w:val="0"/>
          <w:marBottom w:val="0"/>
          <w:divBdr>
            <w:top w:val="none" w:sz="0" w:space="0" w:color="auto"/>
            <w:left w:val="none" w:sz="0" w:space="0" w:color="auto"/>
            <w:bottom w:val="none" w:sz="0" w:space="0" w:color="auto"/>
            <w:right w:val="none" w:sz="0" w:space="0" w:color="auto"/>
          </w:divBdr>
        </w:div>
      </w:divsChild>
    </w:div>
    <w:div w:id="1663511295">
      <w:bodyDiv w:val="1"/>
      <w:marLeft w:val="0"/>
      <w:marRight w:val="0"/>
      <w:marTop w:val="0"/>
      <w:marBottom w:val="0"/>
      <w:divBdr>
        <w:top w:val="none" w:sz="0" w:space="0" w:color="auto"/>
        <w:left w:val="none" w:sz="0" w:space="0" w:color="auto"/>
        <w:bottom w:val="none" w:sz="0" w:space="0" w:color="auto"/>
        <w:right w:val="none" w:sz="0" w:space="0" w:color="auto"/>
      </w:divBdr>
      <w:divsChild>
        <w:div w:id="1972397019">
          <w:marLeft w:val="0"/>
          <w:marRight w:val="0"/>
          <w:marTop w:val="0"/>
          <w:marBottom w:val="0"/>
          <w:divBdr>
            <w:top w:val="none" w:sz="0" w:space="0" w:color="auto"/>
            <w:left w:val="none" w:sz="0" w:space="0" w:color="auto"/>
            <w:bottom w:val="none" w:sz="0" w:space="0" w:color="auto"/>
            <w:right w:val="none" w:sz="0" w:space="0" w:color="auto"/>
          </w:divBdr>
          <w:divsChild>
            <w:div w:id="20318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tsjournals.org/author/von+Leupoldt%2C+Andreas" TargetMode="External"/><Relationship Id="rId18" Type="http://schemas.openxmlformats.org/officeDocument/2006/relationships/hyperlink" Target="http://www.atsjournals.org/author/Schultz%2C+Konrad" TargetMode="External"/><Relationship Id="rId26" Type="http://schemas.openxmlformats.org/officeDocument/2006/relationships/hyperlink" Target="http://www.atsjournals.org/author/Neder%2C+J+Alberto" TargetMode="External"/><Relationship Id="rId39" Type="http://schemas.openxmlformats.org/officeDocument/2006/relationships/hyperlink" Target="http://www.atsjournals.org/author/O%27donnell%2C+Denis+E" TargetMode="External"/><Relationship Id="rId21" Type="http://schemas.openxmlformats.org/officeDocument/2006/relationships/hyperlink" Target="http://www.atsjournals.org/author/Ninane%2C+Vincent" TargetMode="External"/><Relationship Id="rId34" Type="http://schemas.openxmlformats.org/officeDocument/2006/relationships/hyperlink" Target="http://www.atsjournals.org/author/Webb%2C+Katherine+A" TargetMode="External"/><Relationship Id="rId42" Type="http://schemas.openxmlformats.org/officeDocument/2006/relationships/hyperlink" Target="http://www.atsjournals.org/author/Mckenzie%2C+David" TargetMode="External"/><Relationship Id="rId47" Type="http://schemas.openxmlformats.org/officeDocument/2006/relationships/hyperlink" Target="http://www.atsjournals.org/author/Magnussen%2C+Helgo" TargetMode="External"/><Relationship Id="rId50" Type="http://schemas.openxmlformats.org/officeDocument/2006/relationships/hyperlink" Target="http://www.atsjournals.org/author/Donohue%2C+James+F"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atsjournals.org/author/Jelusic%2C+Danijel" TargetMode="External"/><Relationship Id="rId25" Type="http://schemas.openxmlformats.org/officeDocument/2006/relationships/hyperlink" Target="http://www.atsjournals.org/author/Harle%2C+Ingrid" TargetMode="External"/><Relationship Id="rId33" Type="http://schemas.openxmlformats.org/officeDocument/2006/relationships/hyperlink" Target="http://www.atsjournals.org/author/Guenette%2C+Jordan+A" TargetMode="External"/><Relationship Id="rId38" Type="http://schemas.openxmlformats.org/officeDocument/2006/relationships/hyperlink" Target="http://www.atsjournals.org/author/Decramer%2C+Marc" TargetMode="External"/><Relationship Id="rId46" Type="http://schemas.openxmlformats.org/officeDocument/2006/relationships/hyperlink" Target="http://www.atsjournals.org/author/Fritzsche%2C+Anja"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tsjournals.org/author/Wittmann%2C+Michael" TargetMode="External"/><Relationship Id="rId20" Type="http://schemas.openxmlformats.org/officeDocument/2006/relationships/hyperlink" Target="http://www.atsjournals.org/author/Garcia%2C+Gilles" TargetMode="External"/><Relationship Id="rId29" Type="http://schemas.openxmlformats.org/officeDocument/2006/relationships/hyperlink" Target="http://www.atsjournals.org/author/Kenn%2C+Klaus" TargetMode="External"/><Relationship Id="rId41" Type="http://schemas.openxmlformats.org/officeDocument/2006/relationships/hyperlink" Target="http://www.atsjournals.org/author/Sharpe%2C+Louis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atsjournals.org/author/Webb%2C+Katherine+A" TargetMode="External"/><Relationship Id="rId32" Type="http://schemas.openxmlformats.org/officeDocument/2006/relationships/hyperlink" Target="http://www.atsjournals.org/author/Laveneziana%2C+Pierantonio" TargetMode="External"/><Relationship Id="rId37" Type="http://schemas.openxmlformats.org/officeDocument/2006/relationships/hyperlink" Target="http://www.atsjournals.org/author/Thomas%2C+Mike" TargetMode="External"/><Relationship Id="rId40" Type="http://schemas.openxmlformats.org/officeDocument/2006/relationships/hyperlink" Target="http://www.atsjournals.org/author/Livermore%2C+Nicole" TargetMode="External"/><Relationship Id="rId45" Type="http://schemas.openxmlformats.org/officeDocument/2006/relationships/hyperlink" Target="http://www.atsjournals.org/author/Lehmann%2C+Kirsten"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tsjournals.org/author/Schuler%2C+Michael" TargetMode="External"/><Relationship Id="rId23" Type="http://schemas.openxmlformats.org/officeDocument/2006/relationships/hyperlink" Target="http://www.atsjournals.org/author/O%27donnell%2C+Denis+E" TargetMode="External"/><Relationship Id="rId28" Type="http://schemas.openxmlformats.org/officeDocument/2006/relationships/hyperlink" Target="http://www.atsjournals.org/author/Rief%2C+Winfried" TargetMode="External"/><Relationship Id="rId36" Type="http://schemas.openxmlformats.org/officeDocument/2006/relationships/hyperlink" Target="http://www.sciencedirect.com/science/journal/09546111" TargetMode="External"/><Relationship Id="rId49" Type="http://schemas.openxmlformats.org/officeDocument/2006/relationships/hyperlink" Target="http://www.atsjournals.org/author/Martinez%2C+Fernando+J" TargetMode="External"/><Relationship Id="rId57"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yperlink" Target="http://www.atsjournals.org/author/Vermeulen%2C+Francois" TargetMode="External"/><Relationship Id="rId31" Type="http://schemas.openxmlformats.org/officeDocument/2006/relationships/hyperlink" Target="http://www.atsjournals.org/author/Stenzel%2C+Nikola" TargetMode="External"/><Relationship Id="rId44" Type="http://schemas.openxmlformats.org/officeDocument/2006/relationships/hyperlink" Target="http://www.atsjournals.org/author/Taube%2C+Karin"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atsjournals.org/author/Reijnders%2C+Thomas" TargetMode="External"/><Relationship Id="rId22" Type="http://schemas.openxmlformats.org/officeDocument/2006/relationships/hyperlink" Target="http://www.atsjournals.org/author/Laveneziana%2C+Pierantonio" TargetMode="External"/><Relationship Id="rId27" Type="http://schemas.openxmlformats.org/officeDocument/2006/relationships/hyperlink" Target="http://www.atsjournals.org/author/Mewes%2C+Ricarda" TargetMode="External"/><Relationship Id="rId30" Type="http://schemas.openxmlformats.org/officeDocument/2006/relationships/hyperlink" Target="http://www.atsjournals.org/author/Ried%2C+Jens" TargetMode="External"/><Relationship Id="rId35" Type="http://schemas.openxmlformats.org/officeDocument/2006/relationships/hyperlink" Target="http://www.atsjournals.org/author/O%27donnell%2C+Denis+E" TargetMode="External"/><Relationship Id="rId43" Type="http://schemas.openxmlformats.org/officeDocument/2006/relationships/hyperlink" Target="http://www.atsjournals.org/author/von+Leupoldt%2C+Andreas" TargetMode="External"/><Relationship Id="rId48" Type="http://schemas.openxmlformats.org/officeDocument/2006/relationships/hyperlink" Target="http://www.sciencedirect.com/science/journal/00123692" TargetMode="External"/><Relationship Id="rId56" Type="http://schemas.openxmlformats.org/officeDocument/2006/relationships/header" Target="header3.xml"/><Relationship Id="rId8" Type="http://schemas.openxmlformats.org/officeDocument/2006/relationships/hyperlink" Target="mailto:matic_sanja@yahoo.com" TargetMode="External"/><Relationship Id="rId51" Type="http://schemas.openxmlformats.org/officeDocument/2006/relationships/hyperlink" Target="http://www.atsjournals.org/author/Rennard%2C+Stephen+I"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2C9BB-D0D6-4C56-9BD4-D99295A1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3768</Words>
  <Characters>21481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Pedja</cp:lastModifiedBy>
  <cp:revision>5</cp:revision>
  <dcterms:created xsi:type="dcterms:W3CDTF">2017-10-13T06:40:00Z</dcterms:created>
  <dcterms:modified xsi:type="dcterms:W3CDTF">2017-10-13T10:19:00Z</dcterms:modified>
</cp:coreProperties>
</file>