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04" w:rsidRDefault="00E91704" w:rsidP="00461E4E">
      <w:pPr>
        <w:spacing w:line="240" w:lineRule="auto"/>
        <w:jc w:val="both"/>
        <w:rPr>
          <w:rFonts w:ascii="Times New Roman" w:hAnsi="Times New Roman" w:cs="Times New Roman"/>
          <w:b/>
        </w:rPr>
      </w:pPr>
    </w:p>
    <w:p w:rsidR="003500B8" w:rsidRDefault="003500B8" w:rsidP="00461E4E">
      <w:pPr>
        <w:spacing w:line="240" w:lineRule="auto"/>
        <w:jc w:val="both"/>
        <w:rPr>
          <w:rFonts w:ascii="Times New Roman" w:hAnsi="Times New Roman" w:cs="Times New Roman"/>
          <w:b/>
        </w:rPr>
      </w:pPr>
    </w:p>
    <w:p w:rsidR="003500B8" w:rsidRPr="006B349F" w:rsidRDefault="003500B8" w:rsidP="00461E4E">
      <w:pPr>
        <w:spacing w:line="240" w:lineRule="auto"/>
        <w:jc w:val="both"/>
        <w:rPr>
          <w:rFonts w:ascii="Times New Roman" w:hAnsi="Times New Roman" w:cs="Times New Roman"/>
          <w:b/>
        </w:rPr>
      </w:pPr>
    </w:p>
    <w:p w:rsidR="007777E4" w:rsidRDefault="007777E4" w:rsidP="00461E4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UTICAJ PORESKIH PROPISA NA RAČUNOVODSTVENO OBUHVATANJE USLUGE POSREDOVANJA </w:t>
      </w:r>
      <w:r w:rsidR="008F0748">
        <w:rPr>
          <w:rFonts w:ascii="Times New Roman" w:hAnsi="Times New Roman" w:cs="Times New Roman"/>
          <w:b/>
          <w:sz w:val="28"/>
          <w:szCs w:val="28"/>
        </w:rPr>
        <w:t>U</w:t>
      </w:r>
      <w:r>
        <w:rPr>
          <w:rFonts w:ascii="Times New Roman" w:hAnsi="Times New Roman" w:cs="Times New Roman"/>
          <w:b/>
          <w:sz w:val="28"/>
          <w:szCs w:val="28"/>
        </w:rPr>
        <w:t xml:space="preserve"> PRO</w:t>
      </w:r>
      <w:r w:rsidR="008F0748">
        <w:rPr>
          <w:rFonts w:ascii="Times New Roman" w:hAnsi="Times New Roman" w:cs="Times New Roman"/>
          <w:b/>
          <w:sz w:val="28"/>
          <w:szCs w:val="28"/>
        </w:rPr>
        <w:t>DAJI TURISTIČKIH ARANŽMANA</w:t>
      </w:r>
    </w:p>
    <w:p w:rsidR="008F0748" w:rsidRPr="008F0748" w:rsidRDefault="008F0748" w:rsidP="008B1902">
      <w:pPr>
        <w:spacing w:after="0" w:line="240" w:lineRule="auto"/>
        <w:jc w:val="center"/>
        <w:rPr>
          <w:rFonts w:ascii="Times New Roman" w:hAnsi="Times New Roman" w:cs="Times New Roman"/>
          <w:b/>
        </w:rPr>
      </w:pPr>
      <w:r>
        <w:rPr>
          <w:rFonts w:ascii="Times New Roman" w:hAnsi="Times New Roman" w:cs="Times New Roman"/>
          <w:b/>
        </w:rPr>
        <w:t>dr Momčilo Vasiljević</w:t>
      </w:r>
      <w:r w:rsidRPr="008B1902">
        <w:rPr>
          <w:b/>
          <w:vertAlign w:val="superscript"/>
        </w:rPr>
        <w:t>1</w:t>
      </w:r>
      <w:r>
        <w:rPr>
          <w:rFonts w:ascii="Times New Roman" w:hAnsi="Times New Roman" w:cs="Times New Roman"/>
          <w:b/>
        </w:rPr>
        <w:t>; Nenad Mihailović</w:t>
      </w:r>
      <w:r w:rsidRPr="008B1902">
        <w:rPr>
          <w:b/>
          <w:vertAlign w:val="superscript"/>
        </w:rPr>
        <w:t>2</w:t>
      </w:r>
      <w:r>
        <w:rPr>
          <w:rFonts w:ascii="Times New Roman" w:hAnsi="Times New Roman" w:cs="Times New Roman"/>
          <w:b/>
        </w:rPr>
        <w:t>; dr Miloš Kastratović</w:t>
      </w:r>
      <w:r w:rsidRPr="008B1902">
        <w:rPr>
          <w:b/>
          <w:vertAlign w:val="superscript"/>
        </w:rPr>
        <w:t>3</w:t>
      </w:r>
      <w:r>
        <w:rPr>
          <w:rFonts w:ascii="Times New Roman" w:hAnsi="Times New Roman" w:cs="Times New Roman"/>
          <w:b/>
        </w:rPr>
        <w:t>; Marina Vulović</w:t>
      </w:r>
      <w:r w:rsidRPr="008B1902">
        <w:rPr>
          <w:b/>
          <w:vertAlign w:val="superscript"/>
        </w:rPr>
        <w:t>4</w:t>
      </w:r>
    </w:p>
    <w:p w:rsidR="004665EC" w:rsidRPr="008F0748" w:rsidRDefault="008F0748" w:rsidP="008B1902">
      <w:pPr>
        <w:spacing w:after="0" w:line="240" w:lineRule="auto"/>
        <w:jc w:val="center"/>
        <w:rPr>
          <w:rFonts w:ascii="Times New Roman" w:hAnsi="Times New Roman" w:cs="Times New Roman"/>
          <w:sz w:val="20"/>
        </w:rPr>
      </w:pPr>
      <w:r w:rsidRPr="008F0748">
        <w:rPr>
          <w:rFonts w:ascii="Times New Roman" w:hAnsi="Times New Roman" w:cs="Times New Roman"/>
          <w:sz w:val="20"/>
          <w:vertAlign w:val="superscript"/>
        </w:rPr>
        <w:t>1</w:t>
      </w:r>
      <w:r w:rsidRPr="008F0748">
        <w:rPr>
          <w:rFonts w:ascii="Times New Roman" w:hAnsi="Times New Roman" w:cs="Times New Roman"/>
          <w:sz w:val="20"/>
        </w:rPr>
        <w:t xml:space="preserve"> </w:t>
      </w:r>
      <w:r w:rsidR="00B5701E">
        <w:rPr>
          <w:rFonts w:ascii="Times New Roman" w:hAnsi="Times New Roman" w:cs="Times New Roman"/>
          <w:sz w:val="20"/>
        </w:rPr>
        <w:t>Visoka poslovna škola strukovnih studija Valjevo</w:t>
      </w:r>
      <w:r w:rsidRPr="008F0748">
        <w:rPr>
          <w:rFonts w:ascii="Times New Roman" w:hAnsi="Times New Roman" w:cs="Times New Roman"/>
          <w:sz w:val="20"/>
        </w:rPr>
        <w:t xml:space="preserve">, </w:t>
      </w:r>
      <w:r w:rsidR="00B5701E">
        <w:rPr>
          <w:rFonts w:ascii="Times New Roman" w:hAnsi="Times New Roman" w:cs="Times New Roman"/>
          <w:sz w:val="20"/>
        </w:rPr>
        <w:t>Valjevo</w:t>
      </w:r>
      <w:r w:rsidRPr="008F0748">
        <w:rPr>
          <w:rFonts w:ascii="Times New Roman" w:hAnsi="Times New Roman" w:cs="Times New Roman"/>
          <w:sz w:val="20"/>
        </w:rPr>
        <w:t xml:space="preserve">, </w:t>
      </w:r>
      <w:r w:rsidR="00B5701E">
        <w:rPr>
          <w:rFonts w:ascii="Times New Roman" w:hAnsi="Times New Roman" w:cs="Times New Roman"/>
          <w:sz w:val="20"/>
        </w:rPr>
        <w:t xml:space="preserve">Srbija, e-mail: </w:t>
      </w:r>
      <w:r w:rsidR="00B5701E" w:rsidRPr="004665EC">
        <w:rPr>
          <w:rStyle w:val="Hyperlink"/>
          <w:rFonts w:ascii="Times New Roman" w:hAnsi="Times New Roman" w:cs="Times New Roman"/>
          <w:sz w:val="20"/>
          <w:szCs w:val="20"/>
        </w:rPr>
        <w:t>momcilo.vasiljevic@vipos.edu.rs</w:t>
      </w:r>
    </w:p>
    <w:p w:rsidR="008F0748" w:rsidRPr="008F0748" w:rsidRDefault="008F0748" w:rsidP="008B1902">
      <w:pPr>
        <w:spacing w:after="0" w:line="240" w:lineRule="auto"/>
        <w:jc w:val="center"/>
        <w:rPr>
          <w:rFonts w:ascii="Times New Roman" w:hAnsi="Times New Roman" w:cs="Times New Roman"/>
          <w:sz w:val="20"/>
        </w:rPr>
      </w:pPr>
      <w:r w:rsidRPr="008F0748">
        <w:rPr>
          <w:rFonts w:ascii="Times New Roman" w:hAnsi="Times New Roman" w:cs="Times New Roman"/>
          <w:sz w:val="20"/>
          <w:vertAlign w:val="superscript"/>
        </w:rPr>
        <w:t>2</w:t>
      </w:r>
      <w:r w:rsidRPr="008F0748">
        <w:rPr>
          <w:rFonts w:ascii="Times New Roman" w:hAnsi="Times New Roman" w:cs="Times New Roman"/>
          <w:sz w:val="20"/>
        </w:rPr>
        <w:t xml:space="preserve"> </w:t>
      </w:r>
      <w:r w:rsidR="00B5701E">
        <w:rPr>
          <w:rFonts w:ascii="Times New Roman" w:hAnsi="Times New Roman" w:cs="Times New Roman"/>
          <w:sz w:val="20"/>
        </w:rPr>
        <w:t>Visoka poslovna škola strukovnih studija Valjevo</w:t>
      </w:r>
      <w:r w:rsidR="00B5701E" w:rsidRPr="008F0748">
        <w:rPr>
          <w:rFonts w:ascii="Times New Roman" w:hAnsi="Times New Roman" w:cs="Times New Roman"/>
          <w:sz w:val="20"/>
        </w:rPr>
        <w:t xml:space="preserve">, </w:t>
      </w:r>
      <w:r w:rsidR="00B5701E">
        <w:rPr>
          <w:rFonts w:ascii="Times New Roman" w:hAnsi="Times New Roman" w:cs="Times New Roman"/>
          <w:sz w:val="20"/>
        </w:rPr>
        <w:t>Valjevo</w:t>
      </w:r>
      <w:r w:rsidR="00B5701E" w:rsidRPr="008F0748">
        <w:rPr>
          <w:rFonts w:ascii="Times New Roman" w:hAnsi="Times New Roman" w:cs="Times New Roman"/>
          <w:sz w:val="20"/>
        </w:rPr>
        <w:t xml:space="preserve">, </w:t>
      </w:r>
      <w:r w:rsidR="00B5701E">
        <w:rPr>
          <w:rFonts w:ascii="Times New Roman" w:hAnsi="Times New Roman" w:cs="Times New Roman"/>
          <w:sz w:val="20"/>
        </w:rPr>
        <w:t xml:space="preserve">Srbija, e-mail: </w:t>
      </w:r>
      <w:r w:rsidR="00B5701E" w:rsidRPr="004665EC">
        <w:rPr>
          <w:rStyle w:val="Hyperlink"/>
          <w:rFonts w:ascii="Times New Roman" w:hAnsi="Times New Roman" w:cs="Times New Roman"/>
          <w:sz w:val="20"/>
          <w:szCs w:val="20"/>
        </w:rPr>
        <w:t>nenad.mihailovic@vipos.edu.rs</w:t>
      </w:r>
    </w:p>
    <w:p w:rsidR="008F0748" w:rsidRPr="008F0748" w:rsidRDefault="008F0748" w:rsidP="008B1902">
      <w:pPr>
        <w:spacing w:after="0" w:line="240" w:lineRule="auto"/>
        <w:jc w:val="center"/>
        <w:rPr>
          <w:rFonts w:ascii="Times New Roman" w:hAnsi="Times New Roman" w:cs="Times New Roman"/>
          <w:sz w:val="20"/>
        </w:rPr>
      </w:pPr>
      <w:r w:rsidRPr="008F0748">
        <w:rPr>
          <w:rFonts w:ascii="Times New Roman" w:hAnsi="Times New Roman" w:cs="Times New Roman"/>
          <w:sz w:val="20"/>
          <w:vertAlign w:val="superscript"/>
        </w:rPr>
        <w:t>3</w:t>
      </w:r>
      <w:r w:rsidRPr="008F0748">
        <w:rPr>
          <w:rFonts w:ascii="Times New Roman" w:hAnsi="Times New Roman" w:cs="Times New Roman"/>
          <w:sz w:val="20"/>
        </w:rPr>
        <w:t xml:space="preserve"> </w:t>
      </w:r>
      <w:r w:rsidR="00B5701E">
        <w:rPr>
          <w:rFonts w:ascii="Times New Roman" w:hAnsi="Times New Roman" w:cs="Times New Roman"/>
          <w:sz w:val="20"/>
        </w:rPr>
        <w:t>Visoka poslovna škola strukovnih studija Valjevo</w:t>
      </w:r>
      <w:r w:rsidR="00B5701E" w:rsidRPr="008F0748">
        <w:rPr>
          <w:rFonts w:ascii="Times New Roman" w:hAnsi="Times New Roman" w:cs="Times New Roman"/>
          <w:sz w:val="20"/>
        </w:rPr>
        <w:t xml:space="preserve">, </w:t>
      </w:r>
      <w:r w:rsidR="00B5701E">
        <w:rPr>
          <w:rFonts w:ascii="Times New Roman" w:hAnsi="Times New Roman" w:cs="Times New Roman"/>
          <w:sz w:val="20"/>
        </w:rPr>
        <w:t>Valjevo</w:t>
      </w:r>
      <w:r w:rsidR="00B5701E" w:rsidRPr="008F0748">
        <w:rPr>
          <w:rFonts w:ascii="Times New Roman" w:hAnsi="Times New Roman" w:cs="Times New Roman"/>
          <w:sz w:val="20"/>
        </w:rPr>
        <w:t xml:space="preserve">, </w:t>
      </w:r>
      <w:r w:rsidR="00B5701E">
        <w:rPr>
          <w:rFonts w:ascii="Times New Roman" w:hAnsi="Times New Roman" w:cs="Times New Roman"/>
          <w:sz w:val="20"/>
        </w:rPr>
        <w:t xml:space="preserve">Srbija, e-mail: </w:t>
      </w:r>
      <w:r w:rsidR="004665EC" w:rsidRPr="004665EC">
        <w:rPr>
          <w:rStyle w:val="Hyperlink"/>
          <w:rFonts w:ascii="Times New Roman" w:hAnsi="Times New Roman" w:cs="Times New Roman"/>
          <w:sz w:val="20"/>
          <w:szCs w:val="20"/>
        </w:rPr>
        <w:t>office@institutmba.co.rs</w:t>
      </w:r>
    </w:p>
    <w:p w:rsidR="00B5701E" w:rsidRDefault="008F0748" w:rsidP="008B1902">
      <w:pPr>
        <w:spacing w:after="0" w:line="240" w:lineRule="auto"/>
        <w:jc w:val="center"/>
        <w:rPr>
          <w:rFonts w:ascii="Times New Roman" w:hAnsi="Times New Roman" w:cs="Times New Roman"/>
          <w:sz w:val="20"/>
        </w:rPr>
      </w:pPr>
      <w:r w:rsidRPr="008F0748">
        <w:rPr>
          <w:rFonts w:ascii="Times New Roman" w:hAnsi="Times New Roman" w:cs="Times New Roman"/>
          <w:sz w:val="20"/>
          <w:vertAlign w:val="superscript"/>
        </w:rPr>
        <w:t>4</w:t>
      </w:r>
      <w:r w:rsidRPr="008F0748">
        <w:rPr>
          <w:rFonts w:ascii="Times New Roman" w:hAnsi="Times New Roman" w:cs="Times New Roman"/>
          <w:sz w:val="20"/>
        </w:rPr>
        <w:t xml:space="preserve"> </w:t>
      </w:r>
      <w:r w:rsidR="00B5701E">
        <w:rPr>
          <w:rFonts w:ascii="Times New Roman" w:hAnsi="Times New Roman" w:cs="Times New Roman"/>
          <w:sz w:val="20"/>
        </w:rPr>
        <w:t>Visoka poslovn</w:t>
      </w:r>
      <w:r w:rsidR="00626BED">
        <w:rPr>
          <w:rFonts w:ascii="Times New Roman" w:hAnsi="Times New Roman" w:cs="Times New Roman"/>
          <w:sz w:val="20"/>
        </w:rPr>
        <w:t>o-tehnička</w:t>
      </w:r>
      <w:r w:rsidR="00B5701E">
        <w:rPr>
          <w:rFonts w:ascii="Times New Roman" w:hAnsi="Times New Roman" w:cs="Times New Roman"/>
          <w:sz w:val="20"/>
        </w:rPr>
        <w:t xml:space="preserve"> škola strukovnih studija </w:t>
      </w:r>
      <w:r w:rsidR="00626BED">
        <w:rPr>
          <w:rFonts w:ascii="Times New Roman" w:hAnsi="Times New Roman" w:cs="Times New Roman"/>
          <w:sz w:val="20"/>
        </w:rPr>
        <w:t>Užice</w:t>
      </w:r>
      <w:r w:rsidR="00B5701E" w:rsidRPr="008F0748">
        <w:rPr>
          <w:rFonts w:ascii="Times New Roman" w:hAnsi="Times New Roman" w:cs="Times New Roman"/>
          <w:sz w:val="20"/>
        </w:rPr>
        <w:t xml:space="preserve">, </w:t>
      </w:r>
      <w:r w:rsidR="00626BED">
        <w:rPr>
          <w:rFonts w:ascii="Times New Roman" w:hAnsi="Times New Roman" w:cs="Times New Roman"/>
          <w:sz w:val="20"/>
        </w:rPr>
        <w:t>Užice</w:t>
      </w:r>
      <w:r w:rsidR="00B5701E" w:rsidRPr="008F0748">
        <w:rPr>
          <w:rFonts w:ascii="Times New Roman" w:hAnsi="Times New Roman" w:cs="Times New Roman"/>
          <w:sz w:val="20"/>
        </w:rPr>
        <w:t xml:space="preserve">, </w:t>
      </w:r>
      <w:r w:rsidR="00B5701E">
        <w:rPr>
          <w:rFonts w:ascii="Times New Roman" w:hAnsi="Times New Roman" w:cs="Times New Roman"/>
          <w:sz w:val="20"/>
        </w:rPr>
        <w:t xml:space="preserve">Srbija, e-mail: </w:t>
      </w:r>
      <w:hyperlink r:id="rId8" w:history="1">
        <w:r w:rsidR="004665EC" w:rsidRPr="002B472E">
          <w:rPr>
            <w:rStyle w:val="Hyperlink"/>
            <w:rFonts w:ascii="Times New Roman" w:hAnsi="Times New Roman" w:cs="Times New Roman"/>
            <w:sz w:val="20"/>
          </w:rPr>
          <w:t>marina.vulovic@vpts.edu.rs</w:t>
        </w:r>
      </w:hyperlink>
    </w:p>
    <w:p w:rsidR="004665EC" w:rsidRDefault="004665EC" w:rsidP="003500B8">
      <w:pPr>
        <w:spacing w:line="240" w:lineRule="auto"/>
        <w:jc w:val="center"/>
        <w:rPr>
          <w:rFonts w:ascii="Times New Roman" w:hAnsi="Times New Roman" w:cs="Times New Roman"/>
          <w:sz w:val="20"/>
        </w:rPr>
      </w:pPr>
    </w:p>
    <w:p w:rsidR="004665EC" w:rsidRPr="008F0748" w:rsidRDefault="004665EC" w:rsidP="00461E4E">
      <w:pPr>
        <w:spacing w:line="240" w:lineRule="auto"/>
        <w:jc w:val="both"/>
        <w:rPr>
          <w:rFonts w:ascii="Times New Roman" w:hAnsi="Times New Roman" w:cs="Times New Roman"/>
          <w:sz w:val="20"/>
        </w:rPr>
      </w:pPr>
    </w:p>
    <w:p w:rsidR="008F0748" w:rsidRPr="008B1902" w:rsidRDefault="004665EC" w:rsidP="00461E4E">
      <w:pPr>
        <w:spacing w:line="240" w:lineRule="auto"/>
        <w:jc w:val="both"/>
        <w:rPr>
          <w:rFonts w:ascii="Times New Roman" w:hAnsi="Times New Roman" w:cs="Times New Roman"/>
          <w:i/>
          <w:sz w:val="18"/>
          <w:szCs w:val="18"/>
          <w:lang w:val="de-DE"/>
        </w:rPr>
      </w:pPr>
      <w:r>
        <w:rPr>
          <w:rFonts w:ascii="Times New Roman" w:hAnsi="Times New Roman" w:cs="Times New Roman"/>
          <w:b/>
          <w:i/>
          <w:sz w:val="18"/>
          <w:szCs w:val="18"/>
        </w:rPr>
        <w:t>Apstrakst:</w:t>
      </w:r>
      <w:r>
        <w:rPr>
          <w:rFonts w:ascii="Times New Roman" w:hAnsi="Times New Roman" w:cs="Times New Roman"/>
          <w:i/>
          <w:sz w:val="18"/>
          <w:szCs w:val="18"/>
        </w:rPr>
        <w:t xml:space="preserve"> </w:t>
      </w:r>
      <w:r w:rsidR="00DE53CE">
        <w:rPr>
          <w:rFonts w:ascii="Times New Roman" w:hAnsi="Times New Roman" w:cs="Times New Roman"/>
          <w:i/>
          <w:sz w:val="18"/>
          <w:szCs w:val="18"/>
        </w:rPr>
        <w:t>Turističke aranžmane mogu prodavati turističke agencije organizatori turističkih putovanja i/ili turističke agencije posrednici. Kroz rad je dat popis poslova koje mogu obavljati turističke agencije u Srbiji kao i uticaj poreskih propisa na poslovanje turističkih agencija uz njihov direktan i indirektan uticaj na računovodstveno obuhvatanje “turističkog proizvoda”. Cilj rada je da, uz uvažavanje regulative u Srbiji, ukaže na koji način poreski propisi zahtevaju (uslovljavaju) računovodstveno obuhvatanje</w:t>
      </w:r>
      <w:r w:rsidR="00871B3D">
        <w:rPr>
          <w:rFonts w:ascii="Times New Roman" w:hAnsi="Times New Roman" w:cs="Times New Roman"/>
          <w:i/>
          <w:sz w:val="18"/>
          <w:szCs w:val="18"/>
        </w:rPr>
        <w:t xml:space="preserve"> usluge posredovanja u prodaji turističkih aranžmana. </w:t>
      </w:r>
      <w:r w:rsidR="00871B3D" w:rsidRPr="008B1902">
        <w:rPr>
          <w:rFonts w:ascii="Times New Roman" w:hAnsi="Times New Roman" w:cs="Times New Roman"/>
          <w:i/>
          <w:sz w:val="18"/>
          <w:szCs w:val="18"/>
          <w:lang w:val="de-DE"/>
        </w:rPr>
        <w:t>Primenom metode analize zakonske regulative, sinteze dobijenih rezultata, kao i primenom analogije identifikovan je direktan i indirektan uticaj poreskih propisa. Primarno dejstvo poreza na dodatu vrednost, poreza na dobit i poreza na dohodak građana dato je kroz primere koji se mogu pojaviti uz uvažavanje trenutno važeće regulative u Srbiji</w:t>
      </w:r>
      <w:r w:rsidR="00113A2A" w:rsidRPr="008B1902">
        <w:rPr>
          <w:rFonts w:ascii="Times New Roman" w:hAnsi="Times New Roman" w:cs="Times New Roman"/>
          <w:i/>
          <w:sz w:val="18"/>
          <w:szCs w:val="18"/>
          <w:lang w:val="de-DE"/>
        </w:rPr>
        <w:t xml:space="preserve"> i čije poznavanje oslobađa pravna lica od mogućih sankcija</w:t>
      </w:r>
      <w:r w:rsidR="00871B3D" w:rsidRPr="008B1902">
        <w:rPr>
          <w:rFonts w:ascii="Times New Roman" w:hAnsi="Times New Roman" w:cs="Times New Roman"/>
          <w:i/>
          <w:sz w:val="18"/>
          <w:szCs w:val="18"/>
          <w:lang w:val="de-DE"/>
        </w:rPr>
        <w:t>.</w:t>
      </w:r>
    </w:p>
    <w:p w:rsidR="00113A2A" w:rsidRPr="008B1902" w:rsidRDefault="00113A2A" w:rsidP="00461E4E">
      <w:pPr>
        <w:spacing w:line="240" w:lineRule="auto"/>
        <w:jc w:val="both"/>
        <w:rPr>
          <w:rFonts w:ascii="Times New Roman" w:hAnsi="Times New Roman" w:cs="Times New Roman"/>
          <w:i/>
          <w:sz w:val="18"/>
          <w:szCs w:val="18"/>
          <w:lang w:val="de-DE"/>
        </w:rPr>
      </w:pPr>
      <w:r w:rsidRPr="008B1902">
        <w:rPr>
          <w:rFonts w:ascii="Times New Roman" w:hAnsi="Times New Roman" w:cs="Times New Roman"/>
          <w:b/>
          <w:i/>
          <w:sz w:val="18"/>
          <w:szCs w:val="18"/>
          <w:lang w:val="de-DE"/>
        </w:rPr>
        <w:t xml:space="preserve">Ključne reči: </w:t>
      </w:r>
      <w:r w:rsidRPr="008B1902">
        <w:rPr>
          <w:rFonts w:ascii="Times New Roman" w:hAnsi="Times New Roman" w:cs="Times New Roman"/>
          <w:i/>
          <w:sz w:val="18"/>
          <w:szCs w:val="18"/>
          <w:lang w:val="de-DE"/>
        </w:rPr>
        <w:t>Turistički proizvod, porez na dodatu vrednost, porez na dobit pravnih lica, porez na dohodak građana, računovodstvo</w:t>
      </w:r>
    </w:p>
    <w:p w:rsidR="006B349F" w:rsidRPr="008B1902" w:rsidRDefault="006B349F" w:rsidP="00461E4E">
      <w:pPr>
        <w:spacing w:line="240" w:lineRule="auto"/>
        <w:jc w:val="both"/>
        <w:rPr>
          <w:rFonts w:ascii="Times New Roman" w:hAnsi="Times New Roman" w:cs="Times New Roman"/>
          <w:i/>
          <w:sz w:val="18"/>
          <w:szCs w:val="18"/>
          <w:lang w:val="de-DE"/>
        </w:rPr>
      </w:pPr>
    </w:p>
    <w:p w:rsidR="006B349F" w:rsidRPr="008B1902" w:rsidRDefault="00461E4E" w:rsidP="00461E4E">
      <w:pPr>
        <w:spacing w:after="0" w:line="240" w:lineRule="auto"/>
        <w:jc w:val="both"/>
        <w:rPr>
          <w:rFonts w:ascii="Times New Roman" w:hAnsi="Times New Roman" w:cs="Times New Roman"/>
          <w:b/>
          <w:sz w:val="20"/>
          <w:szCs w:val="20"/>
          <w:lang w:val="de-DE"/>
        </w:rPr>
      </w:pPr>
      <w:r w:rsidRPr="008B1902">
        <w:rPr>
          <w:rFonts w:ascii="Times New Roman" w:hAnsi="Times New Roman" w:cs="Times New Roman"/>
          <w:b/>
          <w:lang w:val="de-DE"/>
        </w:rPr>
        <w:t xml:space="preserve">1.  </w:t>
      </w:r>
      <w:r w:rsidR="006B349F" w:rsidRPr="008B1902">
        <w:rPr>
          <w:rFonts w:ascii="Times New Roman" w:hAnsi="Times New Roman" w:cs="Times New Roman"/>
          <w:b/>
          <w:sz w:val="20"/>
          <w:szCs w:val="20"/>
          <w:lang w:val="de-DE"/>
        </w:rPr>
        <w:t>UVOD</w:t>
      </w:r>
    </w:p>
    <w:p w:rsidR="006B349F" w:rsidRPr="008B1902" w:rsidRDefault="006B349F" w:rsidP="00461E4E">
      <w:pPr>
        <w:spacing w:after="0" w:line="240" w:lineRule="auto"/>
        <w:jc w:val="both"/>
        <w:rPr>
          <w:rFonts w:ascii="Times New Roman" w:hAnsi="Times New Roman" w:cs="Times New Roman"/>
          <w:b/>
          <w:sz w:val="20"/>
          <w:szCs w:val="20"/>
          <w:lang w:val="de-DE"/>
        </w:rPr>
      </w:pPr>
    </w:p>
    <w:p w:rsidR="00FF7921" w:rsidRPr="008B1902" w:rsidRDefault="008B746D" w:rsidP="00461E4E">
      <w:pPr>
        <w:spacing w:after="0" w:line="240" w:lineRule="auto"/>
        <w:jc w:val="both"/>
        <w:rPr>
          <w:rFonts w:ascii="Times New Roman" w:hAnsi="Times New Roman" w:cs="Times New Roman"/>
          <w:sz w:val="20"/>
          <w:szCs w:val="20"/>
          <w:lang w:val="de-DE"/>
        </w:rPr>
      </w:pPr>
      <w:r w:rsidRPr="008B1902">
        <w:rPr>
          <w:rFonts w:ascii="Times New Roman" w:hAnsi="Times New Roman" w:cs="Times New Roman"/>
          <w:sz w:val="20"/>
          <w:szCs w:val="20"/>
          <w:lang w:val="de-DE"/>
        </w:rPr>
        <w:t xml:space="preserve">Regulativa u Srbiji dozvoljava </w:t>
      </w:r>
      <w:r w:rsidR="0076202C" w:rsidRPr="008B1902">
        <w:rPr>
          <w:rFonts w:ascii="Times New Roman" w:hAnsi="Times New Roman" w:cs="Times New Roman"/>
          <w:sz w:val="20"/>
          <w:szCs w:val="20"/>
          <w:lang w:val="de-DE"/>
        </w:rPr>
        <w:t xml:space="preserve">da delatnost putničkih agencija i turoperatora obavljaju privredna društva, druga pravna lica, udruženja, preduzetnici, ogranak stranog pravnog lica ako su </w:t>
      </w:r>
      <w:r w:rsidR="00295540" w:rsidRPr="008B1902">
        <w:rPr>
          <w:rFonts w:ascii="Times New Roman" w:hAnsi="Times New Roman" w:cs="Times New Roman"/>
          <w:sz w:val="20"/>
          <w:szCs w:val="20"/>
          <w:lang w:val="de-DE"/>
        </w:rPr>
        <w:t>upisani</w:t>
      </w:r>
      <w:r w:rsidR="0076202C" w:rsidRPr="008B1902">
        <w:rPr>
          <w:rFonts w:ascii="Times New Roman" w:hAnsi="Times New Roman" w:cs="Times New Roman"/>
          <w:sz w:val="20"/>
          <w:szCs w:val="20"/>
          <w:lang w:val="de-DE"/>
        </w:rPr>
        <w:t xml:space="preserve"> u odgovarajućem registru.</w:t>
      </w:r>
      <w:r w:rsidR="004D7FEC" w:rsidRPr="008B1902">
        <w:rPr>
          <w:rFonts w:ascii="Times New Roman" w:hAnsi="Times New Roman" w:cs="Times New Roman"/>
          <w:sz w:val="20"/>
          <w:szCs w:val="20"/>
          <w:lang w:val="de-DE"/>
        </w:rPr>
        <w:t xml:space="preserve"> Prilikom analize uticaja poreskih propisa na računovodstveni sistem u konkretnoj organizaciji kroz rad je dat uticaj regulative na turističke agencije koje su organizovane kao pr</w:t>
      </w:r>
      <w:r w:rsidR="00F901B8" w:rsidRPr="008B1902">
        <w:rPr>
          <w:rFonts w:ascii="Times New Roman" w:hAnsi="Times New Roman" w:cs="Times New Roman"/>
          <w:sz w:val="20"/>
          <w:szCs w:val="20"/>
          <w:lang w:val="de-DE"/>
        </w:rPr>
        <w:t>ivredna društva</w:t>
      </w:r>
      <w:r w:rsidR="00FF7921" w:rsidRPr="008B1902">
        <w:rPr>
          <w:rFonts w:ascii="Times New Roman" w:hAnsi="Times New Roman" w:cs="Times New Roman"/>
          <w:sz w:val="20"/>
          <w:szCs w:val="20"/>
          <w:lang w:val="de-DE"/>
        </w:rPr>
        <w:t xml:space="preserve"> </w:t>
      </w:r>
      <w:r w:rsidR="009E15FA" w:rsidRPr="008B1902">
        <w:rPr>
          <w:rFonts w:ascii="Times New Roman" w:hAnsi="Times New Roman" w:cs="Times New Roman"/>
          <w:sz w:val="20"/>
          <w:szCs w:val="20"/>
          <w:lang w:val="de-DE"/>
        </w:rPr>
        <w:t>(društva). Dve veoma bitne činjenice, koje treba imati u vidu, su da li je turistička delatnost osnovna (pretežna) delatnost konkretnog privrednog subjekta ili je u pitanju sp</w:t>
      </w:r>
      <w:r w:rsidR="00F901B8" w:rsidRPr="008B1902">
        <w:rPr>
          <w:rFonts w:ascii="Times New Roman" w:hAnsi="Times New Roman" w:cs="Times New Roman"/>
          <w:sz w:val="20"/>
          <w:szCs w:val="20"/>
          <w:lang w:val="de-DE"/>
        </w:rPr>
        <w:t>o</w:t>
      </w:r>
      <w:r w:rsidR="009E15FA" w:rsidRPr="008B1902">
        <w:rPr>
          <w:rFonts w:ascii="Times New Roman" w:hAnsi="Times New Roman" w:cs="Times New Roman"/>
          <w:sz w:val="20"/>
          <w:szCs w:val="20"/>
          <w:lang w:val="de-DE"/>
        </w:rPr>
        <w:t>redna delatnost, kao i da li društvo</w:t>
      </w:r>
      <w:r w:rsidR="000650B3" w:rsidRPr="008B1902">
        <w:rPr>
          <w:rFonts w:ascii="Times New Roman" w:hAnsi="Times New Roman" w:cs="Times New Roman"/>
          <w:sz w:val="20"/>
          <w:szCs w:val="20"/>
          <w:lang w:val="de-DE"/>
        </w:rPr>
        <w:t xml:space="preserve"> uslugu prodaje turističkog proizvoda obavlja u sedištu ili na jednoj ili više lokacija van sedišta.</w:t>
      </w:r>
      <w:r w:rsidR="009E15FA" w:rsidRPr="008B1902">
        <w:rPr>
          <w:rFonts w:ascii="Times New Roman" w:hAnsi="Times New Roman" w:cs="Times New Roman"/>
          <w:sz w:val="20"/>
          <w:szCs w:val="20"/>
          <w:lang w:val="de-DE"/>
        </w:rPr>
        <w:t xml:space="preserve"> </w:t>
      </w:r>
      <w:r w:rsidR="00F901B8" w:rsidRPr="008B1902">
        <w:rPr>
          <w:rFonts w:ascii="Times New Roman" w:hAnsi="Times New Roman" w:cs="Times New Roman"/>
          <w:sz w:val="20"/>
          <w:szCs w:val="20"/>
          <w:lang w:val="de-DE"/>
        </w:rPr>
        <w:t>Pr</w:t>
      </w:r>
      <w:r w:rsidR="00FF7921" w:rsidRPr="008B1902">
        <w:rPr>
          <w:rFonts w:ascii="Times New Roman" w:hAnsi="Times New Roman" w:cs="Times New Roman"/>
          <w:sz w:val="20"/>
          <w:szCs w:val="20"/>
          <w:lang w:val="de-DE"/>
        </w:rPr>
        <w:t>ivredna društva koja pružaju turističke usluge u vidu pretežne  ili sporedne delatnosti moraju biti upisana u odgovarajući registar, a ukoliko obav</w:t>
      </w:r>
      <w:r w:rsidR="00EF3AD5" w:rsidRPr="008B1902">
        <w:rPr>
          <w:rFonts w:ascii="Times New Roman" w:hAnsi="Times New Roman" w:cs="Times New Roman"/>
          <w:sz w:val="20"/>
          <w:szCs w:val="20"/>
          <w:lang w:val="de-DE"/>
        </w:rPr>
        <w:t>lj</w:t>
      </w:r>
      <w:r w:rsidR="00FF7921" w:rsidRPr="008B1902">
        <w:rPr>
          <w:rFonts w:ascii="Times New Roman" w:hAnsi="Times New Roman" w:cs="Times New Roman"/>
          <w:sz w:val="20"/>
          <w:szCs w:val="20"/>
          <w:lang w:val="de-DE"/>
        </w:rPr>
        <w:t xml:space="preserve">aju delatnost na više lokacija u vidu ogranka obaveza je da svi ogranci budu upisani u pomenuti registar. Sve napred pomenute kombinacije zahtevaju i odgovarajuće računovodstveno obuhvatanje ne samo u cilju ispunjavanja zahteva poreske regulative već i u cilju stvaranje dobre računovodstvene osnove koja će pružati informacije menadžmentu za kvalitetno poslovno odlučivanje. </w:t>
      </w:r>
      <w:r w:rsidR="00EF3AD5" w:rsidRPr="008B1902">
        <w:rPr>
          <w:rFonts w:ascii="Times New Roman" w:hAnsi="Times New Roman" w:cs="Times New Roman"/>
          <w:sz w:val="20"/>
          <w:szCs w:val="20"/>
          <w:lang w:val="de-DE"/>
        </w:rPr>
        <w:t>Tri su noseća stuba neophodna za kvalite</w:t>
      </w:r>
      <w:r w:rsidR="00295540" w:rsidRPr="008B1902">
        <w:rPr>
          <w:rFonts w:ascii="Times New Roman" w:hAnsi="Times New Roman" w:cs="Times New Roman"/>
          <w:sz w:val="20"/>
          <w:szCs w:val="20"/>
          <w:lang w:val="de-DE"/>
        </w:rPr>
        <w:t>tno računovodstveno obuhvatanje</w:t>
      </w:r>
      <w:r w:rsidR="00EF3AD5" w:rsidRPr="008B1902">
        <w:rPr>
          <w:rFonts w:ascii="Times New Roman" w:hAnsi="Times New Roman" w:cs="Times New Roman"/>
          <w:sz w:val="20"/>
          <w:szCs w:val="20"/>
          <w:lang w:val="de-DE"/>
        </w:rPr>
        <w:t xml:space="preserve"> a to su dobro poznavanje regulative iz oblasti turizma, poreza i računovodstva. Bez obzira na neminovno njihovo preplitanje u radu su</w:t>
      </w:r>
      <w:r w:rsidR="00353CB4" w:rsidRPr="008B1902">
        <w:rPr>
          <w:rFonts w:ascii="Times New Roman" w:hAnsi="Times New Roman" w:cs="Times New Roman"/>
          <w:sz w:val="20"/>
          <w:szCs w:val="20"/>
          <w:lang w:val="de-DE"/>
        </w:rPr>
        <w:t xml:space="preserve"> delovi</w:t>
      </w:r>
      <w:r w:rsidR="00EF3AD5" w:rsidRPr="008B1902">
        <w:rPr>
          <w:rFonts w:ascii="Times New Roman" w:hAnsi="Times New Roman" w:cs="Times New Roman"/>
          <w:sz w:val="20"/>
          <w:szCs w:val="20"/>
          <w:lang w:val="de-DE"/>
        </w:rPr>
        <w:t xml:space="preserve"> ov</w:t>
      </w:r>
      <w:r w:rsidR="00353CB4" w:rsidRPr="008B1902">
        <w:rPr>
          <w:rFonts w:ascii="Times New Roman" w:hAnsi="Times New Roman" w:cs="Times New Roman"/>
          <w:sz w:val="20"/>
          <w:szCs w:val="20"/>
          <w:lang w:val="de-DE"/>
        </w:rPr>
        <w:t>ih</w:t>
      </w:r>
      <w:r w:rsidR="00EF3AD5" w:rsidRPr="008B1902">
        <w:rPr>
          <w:rFonts w:ascii="Times New Roman" w:hAnsi="Times New Roman" w:cs="Times New Roman"/>
          <w:sz w:val="20"/>
          <w:szCs w:val="20"/>
          <w:lang w:val="de-DE"/>
        </w:rPr>
        <w:t xml:space="preserve"> regulativ</w:t>
      </w:r>
      <w:r w:rsidR="00353CB4" w:rsidRPr="008B1902">
        <w:rPr>
          <w:rFonts w:ascii="Times New Roman" w:hAnsi="Times New Roman" w:cs="Times New Roman"/>
          <w:sz w:val="20"/>
          <w:szCs w:val="20"/>
          <w:lang w:val="de-DE"/>
        </w:rPr>
        <w:t>a</w:t>
      </w:r>
      <w:r w:rsidR="00EF3AD5" w:rsidRPr="008B1902">
        <w:rPr>
          <w:rFonts w:ascii="Times New Roman" w:hAnsi="Times New Roman" w:cs="Times New Roman"/>
          <w:sz w:val="20"/>
          <w:szCs w:val="20"/>
          <w:lang w:val="de-DE"/>
        </w:rPr>
        <w:t xml:space="preserve"> izdvojen</w:t>
      </w:r>
      <w:r w:rsidR="00353CB4" w:rsidRPr="008B1902">
        <w:rPr>
          <w:rFonts w:ascii="Times New Roman" w:hAnsi="Times New Roman" w:cs="Times New Roman"/>
          <w:sz w:val="20"/>
          <w:szCs w:val="20"/>
          <w:lang w:val="de-DE"/>
        </w:rPr>
        <w:t>i</w:t>
      </w:r>
      <w:r w:rsidR="00EF3AD5" w:rsidRPr="008B1902">
        <w:rPr>
          <w:rFonts w:ascii="Times New Roman" w:hAnsi="Times New Roman" w:cs="Times New Roman"/>
          <w:sz w:val="20"/>
          <w:szCs w:val="20"/>
          <w:lang w:val="de-DE"/>
        </w:rPr>
        <w:t xml:space="preserve"> kao tri posebne celine.</w:t>
      </w:r>
    </w:p>
    <w:p w:rsidR="00461E4E" w:rsidRPr="008B1902" w:rsidRDefault="00461E4E" w:rsidP="00433663">
      <w:pPr>
        <w:spacing w:after="0" w:line="240" w:lineRule="auto"/>
        <w:jc w:val="both"/>
        <w:rPr>
          <w:rFonts w:ascii="Times New Roman" w:hAnsi="Times New Roman" w:cs="Times New Roman"/>
          <w:sz w:val="20"/>
          <w:szCs w:val="20"/>
          <w:lang w:val="de-DE"/>
        </w:rPr>
      </w:pPr>
    </w:p>
    <w:p w:rsidR="00461E4E" w:rsidRDefault="00461E4E" w:rsidP="00433663">
      <w:pPr>
        <w:spacing w:after="0" w:line="240" w:lineRule="auto"/>
        <w:jc w:val="both"/>
        <w:rPr>
          <w:rFonts w:ascii="Times New Roman" w:hAnsi="Times New Roman" w:cs="Times New Roman"/>
          <w:sz w:val="20"/>
          <w:szCs w:val="20"/>
          <w:lang w:val="de-DE"/>
        </w:rPr>
      </w:pPr>
    </w:p>
    <w:p w:rsidR="006B349F" w:rsidRPr="003500B8" w:rsidRDefault="00461E4E" w:rsidP="00433663">
      <w:pPr>
        <w:spacing w:after="0" w:line="240" w:lineRule="auto"/>
        <w:jc w:val="both"/>
        <w:rPr>
          <w:rFonts w:ascii="Times New Roman" w:hAnsi="Times New Roman" w:cs="Times New Roman"/>
          <w:b/>
          <w:sz w:val="20"/>
          <w:szCs w:val="20"/>
        </w:rPr>
      </w:pPr>
      <w:r w:rsidRPr="003500B8">
        <w:rPr>
          <w:rFonts w:ascii="Times New Roman" w:hAnsi="Times New Roman" w:cs="Times New Roman"/>
          <w:b/>
          <w:sz w:val="20"/>
          <w:szCs w:val="20"/>
        </w:rPr>
        <w:t>2</w:t>
      </w:r>
      <w:r w:rsidR="006B349F" w:rsidRPr="003500B8">
        <w:rPr>
          <w:rFonts w:ascii="Times New Roman" w:hAnsi="Times New Roman" w:cs="Times New Roman"/>
          <w:b/>
          <w:sz w:val="20"/>
          <w:szCs w:val="20"/>
        </w:rPr>
        <w:t xml:space="preserve">. </w:t>
      </w:r>
      <w:r w:rsidR="006B796F" w:rsidRPr="003500B8">
        <w:rPr>
          <w:rFonts w:ascii="Times New Roman" w:hAnsi="Times New Roman" w:cs="Times New Roman"/>
          <w:b/>
          <w:sz w:val="20"/>
          <w:szCs w:val="20"/>
        </w:rPr>
        <w:t xml:space="preserve"> </w:t>
      </w:r>
      <w:r w:rsidR="007C72D4" w:rsidRPr="003500B8">
        <w:rPr>
          <w:rFonts w:ascii="Times New Roman" w:hAnsi="Times New Roman" w:cs="Times New Roman"/>
          <w:b/>
          <w:sz w:val="20"/>
          <w:szCs w:val="20"/>
        </w:rPr>
        <w:t>IZVOD IZ REGULATIVE IZ OBLASTI TURIZMA</w:t>
      </w:r>
    </w:p>
    <w:p w:rsidR="006B796F" w:rsidRPr="003500B8" w:rsidRDefault="006B796F" w:rsidP="00433663">
      <w:pPr>
        <w:spacing w:after="0" w:line="240" w:lineRule="auto"/>
        <w:jc w:val="both"/>
        <w:rPr>
          <w:rFonts w:ascii="Times New Roman" w:hAnsi="Times New Roman" w:cs="Times New Roman"/>
          <w:b/>
          <w:sz w:val="20"/>
          <w:szCs w:val="20"/>
        </w:rPr>
      </w:pPr>
    </w:p>
    <w:p w:rsidR="00353CB4" w:rsidRPr="003500B8" w:rsidRDefault="00353CB4" w:rsidP="00433663">
      <w:pPr>
        <w:spacing w:after="0" w:line="240" w:lineRule="auto"/>
        <w:jc w:val="both"/>
        <w:rPr>
          <w:rFonts w:ascii="Times New Roman" w:hAnsi="Times New Roman" w:cs="Times New Roman"/>
          <w:sz w:val="20"/>
          <w:szCs w:val="20"/>
        </w:rPr>
      </w:pPr>
      <w:r w:rsidRPr="003500B8">
        <w:rPr>
          <w:rFonts w:ascii="Times New Roman" w:hAnsi="Times New Roman" w:cs="Times New Roman"/>
          <w:sz w:val="20"/>
          <w:szCs w:val="20"/>
        </w:rPr>
        <w:t>Da ne bih došlo do opterećivanja rada kompletnom regulativom iz oblasti turizma u nastavku će biti date samo osnovne napomene iz Zakona o turizmu</w:t>
      </w:r>
      <w:r w:rsidR="007C72D4" w:rsidRPr="003500B8">
        <w:rPr>
          <w:rFonts w:ascii="Times New Roman" w:hAnsi="Times New Roman" w:cs="Times New Roman"/>
          <w:sz w:val="20"/>
          <w:szCs w:val="20"/>
        </w:rPr>
        <w:t xml:space="preserve"> i jednog pratećeg podzakonskog akta</w:t>
      </w:r>
      <w:r w:rsidRPr="003500B8">
        <w:rPr>
          <w:rFonts w:ascii="Times New Roman" w:hAnsi="Times New Roman" w:cs="Times New Roman"/>
          <w:sz w:val="20"/>
          <w:szCs w:val="20"/>
        </w:rPr>
        <w:t xml:space="preserve"> koje predstavljaju osnovu za razumevanje usluge posredovanja </w:t>
      </w:r>
      <w:r w:rsidR="004D624A" w:rsidRPr="003500B8">
        <w:rPr>
          <w:rFonts w:ascii="Times New Roman" w:hAnsi="Times New Roman" w:cs="Times New Roman"/>
          <w:sz w:val="20"/>
          <w:szCs w:val="20"/>
        </w:rPr>
        <w:t>i</w:t>
      </w:r>
      <w:r w:rsidRPr="003500B8">
        <w:rPr>
          <w:rFonts w:ascii="Times New Roman" w:hAnsi="Times New Roman" w:cs="Times New Roman"/>
          <w:sz w:val="20"/>
          <w:szCs w:val="20"/>
        </w:rPr>
        <w:t xml:space="preserve"> primenu poreskih </w:t>
      </w:r>
      <w:r w:rsidR="004D624A" w:rsidRPr="003500B8">
        <w:rPr>
          <w:rFonts w:ascii="Times New Roman" w:hAnsi="Times New Roman" w:cs="Times New Roman"/>
          <w:sz w:val="20"/>
          <w:szCs w:val="20"/>
        </w:rPr>
        <w:t xml:space="preserve">i </w:t>
      </w:r>
      <w:r w:rsidRPr="003500B8">
        <w:rPr>
          <w:rFonts w:ascii="Times New Roman" w:hAnsi="Times New Roman" w:cs="Times New Roman"/>
          <w:sz w:val="20"/>
          <w:szCs w:val="20"/>
        </w:rPr>
        <w:t>računovodstvenih propisa.</w:t>
      </w:r>
      <w:r w:rsidR="004D624A" w:rsidRPr="003500B8">
        <w:rPr>
          <w:rFonts w:ascii="Times New Roman" w:hAnsi="Times New Roman" w:cs="Times New Roman"/>
          <w:sz w:val="20"/>
          <w:szCs w:val="20"/>
        </w:rPr>
        <w:t xml:space="preserve"> Zakon o turizmu poznaje, kada su u pitanju poslovi koje obavljaju turističke agencije, dve vrste turističkih agencija: turističku agenciju-organizatora turističkih putovanja (organizator) i turističku agenciju posrednika u prodaji turističkih putovanja (posrednik). I dok organizator turističkih putovanja vrši organizovanje</w:t>
      </w:r>
      <w:r w:rsidR="00295540">
        <w:rPr>
          <w:rFonts w:ascii="Times New Roman" w:hAnsi="Times New Roman" w:cs="Times New Roman"/>
          <w:sz w:val="20"/>
          <w:szCs w:val="20"/>
        </w:rPr>
        <w:t>-prodaje sopstvene aranžmane</w:t>
      </w:r>
      <w:r w:rsidR="004D624A" w:rsidRPr="003500B8">
        <w:rPr>
          <w:rFonts w:ascii="Times New Roman" w:hAnsi="Times New Roman" w:cs="Times New Roman"/>
          <w:sz w:val="20"/>
          <w:szCs w:val="20"/>
        </w:rPr>
        <w:t xml:space="preserve"> posrednik na tržištu nastupa u tuđe ime i za tuđi račun tako što obavlja poslove u skladu sa članom iz člana 43. stav 1. tač. 2) do 13) i to:</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 xml:space="preserve"> ponude, prodaje i posredovanja u prodaji turističkih putovanja;</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prihvata i prevoza putnika (transfer);</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lastRenderedPageBreak/>
        <w:t xml:space="preserve"> organizovanja izleta, turističkih razgledanja, zabavnih programa i slično, kao i posredovanja u organizovanju skupova, sajmova, manifestacija i sportskih priredbi;</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pružanja, odnosno, posredovanja u pružanju usluga turističkih vodiča, turističkih pratilaca, lokalnih turističkih vodiča i turističkih animatora;</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pribavljanja putnih isprava, rezervacije i prodaje putnih karata u ime i za račun domaćih i stranih prevoznika;</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rezervacije i prodaje turističkih, ugostiteljskih i drugih usluga vezanih za putovanje i boravak putnika;</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 xml:space="preserve"> posredovanja u pružanju usluga smeštaja i ishrane u objektima domaće radinosti i seoskog turizma;</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posredovanja u prodaji specifičnih turističkih usluga;</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posredovanja u iznajmljivanju vozila turistima i putnicima;</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 xml:space="preserve"> rezervacije i prodaje karata za sportske, kulturne i druge priredbe i manifestacije, zastupanja u osiguranju putnika i prtljaga u skladu sa zakonom kojim se uređuje osiguranje, prodaje turističkih publikacija i drugo;</w:t>
      </w:r>
    </w:p>
    <w:p w:rsidR="00353CB4"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zamene strane valute (menjačke poslove);</w:t>
      </w:r>
    </w:p>
    <w:p w:rsidR="00757A8A" w:rsidRPr="003500B8" w:rsidRDefault="00353CB4" w:rsidP="00C7226E">
      <w:pPr>
        <w:pStyle w:val="ListParagraph"/>
        <w:numPr>
          <w:ilvl w:val="0"/>
          <w:numId w:val="3"/>
        </w:numPr>
        <w:spacing w:after="0" w:line="240" w:lineRule="auto"/>
        <w:ind w:left="540" w:hanging="180"/>
        <w:jc w:val="both"/>
        <w:rPr>
          <w:rFonts w:ascii="Times New Roman" w:hAnsi="Times New Roman" w:cs="Times New Roman"/>
          <w:sz w:val="20"/>
          <w:szCs w:val="20"/>
        </w:rPr>
      </w:pPr>
      <w:r w:rsidRPr="003500B8">
        <w:rPr>
          <w:rFonts w:ascii="Times New Roman" w:hAnsi="Times New Roman" w:cs="Times New Roman"/>
          <w:sz w:val="20"/>
          <w:szCs w:val="20"/>
        </w:rPr>
        <w:t>druge poslove u</w:t>
      </w:r>
      <w:r w:rsidR="007C72D4" w:rsidRPr="003500B8">
        <w:rPr>
          <w:rFonts w:ascii="Times New Roman" w:hAnsi="Times New Roman" w:cs="Times New Roman"/>
          <w:sz w:val="20"/>
          <w:szCs w:val="20"/>
        </w:rPr>
        <w:t>običajene u turističkom prometu.</w:t>
      </w:r>
      <w:r w:rsidR="00757A8A" w:rsidRPr="003500B8">
        <w:rPr>
          <w:rFonts w:ascii="Times New Roman" w:hAnsi="Times New Roman" w:cs="Times New Roman"/>
          <w:sz w:val="20"/>
          <w:szCs w:val="20"/>
        </w:rPr>
        <w:t>[1]</w:t>
      </w:r>
      <w:r w:rsidR="00C7226E" w:rsidRPr="003500B8">
        <w:rPr>
          <w:rFonts w:ascii="Times New Roman" w:hAnsi="Times New Roman" w:cs="Times New Roman"/>
          <w:sz w:val="20"/>
          <w:szCs w:val="20"/>
        </w:rPr>
        <w:t xml:space="preserve"> </w:t>
      </w:r>
      <w:r w:rsidR="00757A8A" w:rsidRPr="003500B8">
        <w:rPr>
          <w:rFonts w:ascii="Times New Roman" w:hAnsi="Times New Roman" w:cs="Times New Roman"/>
          <w:sz w:val="20"/>
          <w:szCs w:val="20"/>
        </w:rPr>
        <w:t xml:space="preserve">                                                                            </w:t>
      </w:r>
    </w:p>
    <w:p w:rsidR="00353CB4" w:rsidRPr="003500B8" w:rsidRDefault="00C7226E" w:rsidP="00757A8A">
      <w:pPr>
        <w:spacing w:after="0" w:line="240" w:lineRule="auto"/>
        <w:jc w:val="both"/>
        <w:rPr>
          <w:rFonts w:ascii="Times New Roman" w:hAnsi="Times New Roman" w:cs="Times New Roman"/>
          <w:sz w:val="20"/>
          <w:szCs w:val="20"/>
        </w:rPr>
      </w:pPr>
      <w:r w:rsidRPr="003500B8">
        <w:rPr>
          <w:rFonts w:ascii="Times New Roman" w:hAnsi="Times New Roman" w:cs="Times New Roman"/>
          <w:sz w:val="20"/>
          <w:szCs w:val="20"/>
        </w:rPr>
        <w:t xml:space="preserve"> Iz popisa poslova koje mogu oba</w:t>
      </w:r>
      <w:r w:rsidR="00757A8A" w:rsidRPr="003500B8">
        <w:rPr>
          <w:rFonts w:ascii="Times New Roman" w:hAnsi="Times New Roman" w:cs="Times New Roman"/>
          <w:sz w:val="20"/>
          <w:szCs w:val="20"/>
        </w:rPr>
        <w:t>vljati turističke agencije posrednici može se zaključiti da one mogu posredovati za pravna ali i za fizička lica što može imati i različit poreski tretman.</w:t>
      </w:r>
      <w:r w:rsidR="00242526" w:rsidRPr="003500B8">
        <w:rPr>
          <w:rFonts w:ascii="Times New Roman" w:hAnsi="Times New Roman" w:cs="Times New Roman"/>
          <w:sz w:val="20"/>
          <w:szCs w:val="20"/>
        </w:rPr>
        <w:t xml:space="preserve"> Posredovanje prilikom prodaje aranžmana koji se nalaze u zemlj i inostranstvu, kao </w:t>
      </w:r>
      <w:r w:rsidR="00E90E93" w:rsidRPr="003500B8">
        <w:rPr>
          <w:rFonts w:ascii="Times New Roman" w:hAnsi="Times New Roman" w:cs="Times New Roman"/>
          <w:sz w:val="20"/>
          <w:szCs w:val="20"/>
        </w:rPr>
        <w:t>i</w:t>
      </w:r>
      <w:r w:rsidR="00242526" w:rsidRPr="003500B8">
        <w:rPr>
          <w:rFonts w:ascii="Times New Roman" w:hAnsi="Times New Roman" w:cs="Times New Roman"/>
          <w:sz w:val="20"/>
          <w:szCs w:val="20"/>
        </w:rPr>
        <w:t xml:space="preserve"> prodaja istih u ime domaće ili inostrane turističke agencije zahteva pored poreskog i specifično računovodstveno obuhvatanje. </w:t>
      </w:r>
    </w:p>
    <w:p w:rsidR="006B796F" w:rsidRPr="003500B8" w:rsidRDefault="00FB0864" w:rsidP="00433663">
      <w:pPr>
        <w:spacing w:after="0" w:line="240" w:lineRule="auto"/>
        <w:jc w:val="both"/>
        <w:rPr>
          <w:rFonts w:ascii="Times New Roman" w:hAnsi="Times New Roman" w:cs="Times New Roman"/>
          <w:sz w:val="20"/>
          <w:szCs w:val="20"/>
        </w:rPr>
      </w:pPr>
      <w:r w:rsidRPr="003500B8">
        <w:rPr>
          <w:rFonts w:ascii="Times New Roman" w:hAnsi="Times New Roman" w:cs="Times New Roman"/>
          <w:sz w:val="20"/>
          <w:szCs w:val="20"/>
        </w:rPr>
        <w:t>Zakon o turizmu, u članu 58. jasno definiše obaveze posrednika. Posrednik je dužan da:</w:t>
      </w:r>
    </w:p>
    <w:p w:rsidR="00FB0864" w:rsidRPr="003500B8" w:rsidRDefault="00FB0864" w:rsidP="00FB0864">
      <w:pPr>
        <w:pStyle w:val="ListParagraph"/>
        <w:numPr>
          <w:ilvl w:val="0"/>
          <w:numId w:val="5"/>
        </w:numPr>
        <w:spacing w:after="0" w:line="240" w:lineRule="auto"/>
        <w:jc w:val="both"/>
        <w:rPr>
          <w:rFonts w:ascii="Times New Roman" w:hAnsi="Times New Roman" w:cs="Times New Roman"/>
          <w:sz w:val="20"/>
          <w:szCs w:val="20"/>
        </w:rPr>
      </w:pPr>
      <w:r w:rsidRPr="003500B8">
        <w:rPr>
          <w:rFonts w:ascii="Times New Roman" w:hAnsi="Times New Roman" w:cs="Times New Roman"/>
          <w:sz w:val="20"/>
          <w:szCs w:val="20"/>
        </w:rPr>
        <w:t>pre otpočinjanja obavljanja delatnosti da se registruje u Registru turizma o čemu dobija rešenje o registraciji u Registru turizma koje naročito sadrži: puno poslovno ime, matični broj i sedište. Obaveza Agencije za privredne registre je da na internet stranici istog dana kada je doneto rešenje o registraciji registrovane podatke objavi;</w:t>
      </w:r>
    </w:p>
    <w:p w:rsidR="00FB0864" w:rsidRPr="003500B8" w:rsidRDefault="00FB0864" w:rsidP="00FB0864">
      <w:pPr>
        <w:pStyle w:val="ListParagraph"/>
        <w:numPr>
          <w:ilvl w:val="0"/>
          <w:numId w:val="5"/>
        </w:numPr>
        <w:spacing w:after="0" w:line="240" w:lineRule="auto"/>
        <w:jc w:val="both"/>
        <w:rPr>
          <w:rFonts w:ascii="Times New Roman" w:hAnsi="Times New Roman" w:cs="Times New Roman"/>
          <w:sz w:val="20"/>
          <w:szCs w:val="20"/>
        </w:rPr>
      </w:pPr>
      <w:r w:rsidRPr="003500B8">
        <w:rPr>
          <w:rFonts w:ascii="Times New Roman" w:hAnsi="Times New Roman" w:cs="Times New Roman"/>
          <w:sz w:val="20"/>
          <w:szCs w:val="20"/>
        </w:rPr>
        <w:t xml:space="preserve">u svakom poslovnom prostoru, odnosno mestu poslovanja u kom obavlja delatnost drži rešenje o upisu u odgovarajući registar, kao i rešenje </w:t>
      </w:r>
      <w:r w:rsidR="00886D4C" w:rsidRPr="003500B8">
        <w:rPr>
          <w:rFonts w:ascii="Times New Roman" w:hAnsi="Times New Roman" w:cs="Times New Roman"/>
          <w:sz w:val="20"/>
          <w:szCs w:val="20"/>
        </w:rPr>
        <w:t>o upisu u Registar turizma;</w:t>
      </w:r>
    </w:p>
    <w:p w:rsidR="00FB0864" w:rsidRPr="003500B8" w:rsidRDefault="00E90E93" w:rsidP="00E90E93">
      <w:pPr>
        <w:pStyle w:val="ListParagraph"/>
        <w:numPr>
          <w:ilvl w:val="0"/>
          <w:numId w:val="5"/>
        </w:numPr>
        <w:spacing w:after="0" w:line="240" w:lineRule="auto"/>
        <w:jc w:val="both"/>
        <w:rPr>
          <w:rFonts w:ascii="Times New Roman" w:hAnsi="Times New Roman" w:cs="Times New Roman"/>
          <w:sz w:val="20"/>
          <w:szCs w:val="20"/>
        </w:rPr>
      </w:pPr>
      <w:r w:rsidRPr="003500B8">
        <w:rPr>
          <w:rFonts w:ascii="Times New Roman" w:hAnsi="Times New Roman" w:cs="Times New Roman"/>
          <w:sz w:val="20"/>
          <w:szCs w:val="20"/>
        </w:rPr>
        <w:t xml:space="preserve">prilikom </w:t>
      </w:r>
      <w:r w:rsidR="00FB0864" w:rsidRPr="003500B8">
        <w:rPr>
          <w:rFonts w:ascii="Times New Roman" w:hAnsi="Times New Roman" w:cs="Times New Roman"/>
          <w:sz w:val="20"/>
          <w:szCs w:val="20"/>
        </w:rPr>
        <w:t>nu</w:t>
      </w:r>
      <w:r w:rsidRPr="003500B8">
        <w:rPr>
          <w:rFonts w:ascii="Times New Roman" w:hAnsi="Times New Roman" w:cs="Times New Roman"/>
          <w:sz w:val="20"/>
          <w:szCs w:val="20"/>
        </w:rPr>
        <w:t>đenja</w:t>
      </w:r>
      <w:r w:rsidR="00FB0864" w:rsidRPr="003500B8">
        <w:rPr>
          <w:rFonts w:ascii="Times New Roman" w:hAnsi="Times New Roman" w:cs="Times New Roman"/>
          <w:sz w:val="20"/>
          <w:szCs w:val="20"/>
        </w:rPr>
        <w:t xml:space="preserve"> na prodaju i prodaje turističko putovanje organizatora putovanja u programu putovanja i potvrdi o putovanju naznači svojstvo u kome nastupa, broj licence organizatora putovanja, broj računa organizatora putovanja i da putniku uruči neposredno ili elektronskim putem, istovremeno sa izdavanjem potvrde o putovanju, program i opšte uslove p</w:t>
      </w:r>
      <w:r w:rsidRPr="003500B8">
        <w:rPr>
          <w:rFonts w:ascii="Times New Roman" w:hAnsi="Times New Roman" w:cs="Times New Roman"/>
          <w:sz w:val="20"/>
          <w:szCs w:val="20"/>
        </w:rPr>
        <w:t>utovanja organizatora putovanja, uz napomenu da p</w:t>
      </w:r>
      <w:r w:rsidR="00FB0864" w:rsidRPr="003500B8">
        <w:rPr>
          <w:rFonts w:ascii="Times New Roman" w:hAnsi="Times New Roman" w:cs="Times New Roman"/>
          <w:sz w:val="20"/>
          <w:szCs w:val="20"/>
        </w:rPr>
        <w:t>osrednik nudi i prodaje samo turistička putovanja organizatora putovanja sa kojim ima zaključen</w:t>
      </w:r>
      <w:r w:rsidRPr="003500B8">
        <w:rPr>
          <w:rFonts w:ascii="Times New Roman" w:hAnsi="Times New Roman" w:cs="Times New Roman"/>
          <w:sz w:val="20"/>
          <w:szCs w:val="20"/>
        </w:rPr>
        <w:t xml:space="preserve"> posrednički ugovor o putovanju;</w:t>
      </w:r>
    </w:p>
    <w:p w:rsidR="00FB0864" w:rsidRPr="003500B8" w:rsidRDefault="00FB0864" w:rsidP="00E90E93">
      <w:pPr>
        <w:pStyle w:val="ListParagraph"/>
        <w:numPr>
          <w:ilvl w:val="0"/>
          <w:numId w:val="5"/>
        </w:numPr>
        <w:spacing w:after="0" w:line="240" w:lineRule="auto"/>
        <w:jc w:val="both"/>
        <w:rPr>
          <w:rFonts w:ascii="Times New Roman" w:hAnsi="Times New Roman" w:cs="Times New Roman"/>
          <w:sz w:val="20"/>
          <w:szCs w:val="20"/>
        </w:rPr>
      </w:pPr>
      <w:r w:rsidRPr="003500B8">
        <w:rPr>
          <w:rFonts w:ascii="Times New Roman" w:hAnsi="Times New Roman" w:cs="Times New Roman"/>
          <w:sz w:val="20"/>
          <w:szCs w:val="20"/>
        </w:rPr>
        <w:t xml:space="preserve"> nudi i prodaje turistička putovanja pod istim uslovima kao </w:t>
      </w:r>
      <w:r w:rsidR="00E90E93" w:rsidRPr="003500B8">
        <w:rPr>
          <w:rFonts w:ascii="Times New Roman" w:hAnsi="Times New Roman" w:cs="Times New Roman"/>
          <w:sz w:val="20"/>
          <w:szCs w:val="20"/>
        </w:rPr>
        <w:t>i organizator putovanja;</w:t>
      </w:r>
    </w:p>
    <w:p w:rsidR="007C72D4" w:rsidRPr="008B1902" w:rsidRDefault="00FB0864" w:rsidP="00E90E93">
      <w:pPr>
        <w:pStyle w:val="ListParagraph"/>
        <w:numPr>
          <w:ilvl w:val="0"/>
          <w:numId w:val="5"/>
        </w:numPr>
        <w:spacing w:after="0" w:line="240" w:lineRule="auto"/>
        <w:jc w:val="both"/>
        <w:rPr>
          <w:rFonts w:ascii="Times New Roman" w:hAnsi="Times New Roman" w:cs="Times New Roman"/>
          <w:sz w:val="20"/>
          <w:szCs w:val="20"/>
          <w:lang w:val="de-DE"/>
        </w:rPr>
      </w:pPr>
      <w:r w:rsidRPr="003500B8">
        <w:rPr>
          <w:rFonts w:ascii="Times New Roman" w:hAnsi="Times New Roman" w:cs="Times New Roman"/>
          <w:sz w:val="20"/>
          <w:szCs w:val="20"/>
        </w:rPr>
        <w:t xml:space="preserve">o prodatom turističkom putovanju </w:t>
      </w:r>
      <w:r w:rsidR="00E90E93" w:rsidRPr="003500B8">
        <w:rPr>
          <w:rFonts w:ascii="Times New Roman" w:hAnsi="Times New Roman" w:cs="Times New Roman"/>
          <w:sz w:val="20"/>
          <w:szCs w:val="20"/>
        </w:rPr>
        <w:t>turističke agencije organizatora</w:t>
      </w:r>
      <w:r w:rsidRPr="003500B8">
        <w:rPr>
          <w:rFonts w:ascii="Times New Roman" w:hAnsi="Times New Roman" w:cs="Times New Roman"/>
          <w:sz w:val="20"/>
          <w:szCs w:val="20"/>
        </w:rPr>
        <w:t>, bez odlaganja, obavesti organizatora putovanja.</w:t>
      </w:r>
      <w:r w:rsidR="00E90E93" w:rsidRPr="003500B8">
        <w:rPr>
          <w:rFonts w:ascii="Times New Roman" w:hAnsi="Times New Roman" w:cs="Times New Roman"/>
          <w:sz w:val="20"/>
          <w:szCs w:val="20"/>
        </w:rPr>
        <w:t xml:space="preserve"> </w:t>
      </w:r>
      <w:r w:rsidRPr="008B1902">
        <w:rPr>
          <w:rFonts w:ascii="Times New Roman" w:hAnsi="Times New Roman" w:cs="Times New Roman"/>
          <w:sz w:val="20"/>
          <w:szCs w:val="20"/>
          <w:lang w:val="de-DE"/>
        </w:rPr>
        <w:t xml:space="preserve">Obaveštenje </w:t>
      </w:r>
      <w:r w:rsidR="00E90E93" w:rsidRPr="008B1902">
        <w:rPr>
          <w:rFonts w:ascii="Times New Roman" w:hAnsi="Times New Roman" w:cs="Times New Roman"/>
          <w:sz w:val="20"/>
          <w:szCs w:val="20"/>
          <w:lang w:val="de-DE"/>
        </w:rPr>
        <w:t>treba da</w:t>
      </w:r>
      <w:r w:rsidRPr="008B1902">
        <w:rPr>
          <w:rFonts w:ascii="Times New Roman" w:hAnsi="Times New Roman" w:cs="Times New Roman"/>
          <w:sz w:val="20"/>
          <w:szCs w:val="20"/>
          <w:lang w:val="de-DE"/>
        </w:rPr>
        <w:t xml:space="preserve"> sadrži podatke o putniku (ime i prezime, adresa, kontakt telefon </w:t>
      </w:r>
      <w:r w:rsidR="007C72D4" w:rsidRPr="008B1902">
        <w:rPr>
          <w:rFonts w:ascii="Times New Roman" w:hAnsi="Times New Roman" w:cs="Times New Roman"/>
          <w:sz w:val="20"/>
          <w:szCs w:val="20"/>
          <w:lang w:val="de-DE"/>
        </w:rPr>
        <w:t>i dr.);</w:t>
      </w:r>
    </w:p>
    <w:p w:rsidR="00FB0864" w:rsidRPr="008B1902" w:rsidRDefault="007C72D4" w:rsidP="00E90E93">
      <w:pPr>
        <w:pStyle w:val="ListParagraph"/>
        <w:numPr>
          <w:ilvl w:val="0"/>
          <w:numId w:val="5"/>
        </w:numPr>
        <w:spacing w:after="0" w:line="240" w:lineRule="auto"/>
        <w:jc w:val="both"/>
        <w:rPr>
          <w:rFonts w:ascii="Times New Roman" w:hAnsi="Times New Roman" w:cs="Times New Roman"/>
          <w:sz w:val="20"/>
          <w:szCs w:val="20"/>
          <w:lang w:val="de-DE"/>
        </w:rPr>
      </w:pPr>
      <w:r w:rsidRPr="008B1902">
        <w:rPr>
          <w:rFonts w:ascii="Times New Roman" w:hAnsi="Times New Roman" w:cs="Times New Roman"/>
          <w:sz w:val="20"/>
          <w:szCs w:val="20"/>
          <w:lang w:val="de-DE"/>
        </w:rPr>
        <w:t>uslove i način uplate sredstava od prodatog turističkog putovanja, način uređivanja međusobnih odnosa organizatora putovanja i posrednika, kao i odnos organizatora putovanja i posrednika prema putniku, što propisuje Ministar.[1]</w:t>
      </w:r>
    </w:p>
    <w:p w:rsidR="00FB0864" w:rsidRPr="003500B8" w:rsidRDefault="00B94CCF" w:rsidP="007C72D4">
      <w:pPr>
        <w:pStyle w:val="normal0"/>
        <w:shd w:val="clear" w:color="auto" w:fill="FFFFFF"/>
        <w:spacing w:before="0" w:beforeAutospacing="0" w:after="107" w:afterAutospacing="0"/>
        <w:jc w:val="both"/>
        <w:rPr>
          <w:rFonts w:eastAsiaTheme="minorEastAsia"/>
          <w:sz w:val="20"/>
          <w:szCs w:val="20"/>
        </w:rPr>
      </w:pPr>
      <w:r w:rsidRPr="008B1902">
        <w:rPr>
          <w:rFonts w:eastAsiaTheme="minorEastAsia"/>
          <w:sz w:val="20"/>
          <w:szCs w:val="20"/>
          <w:lang w:val="de-DE"/>
        </w:rPr>
        <w:t xml:space="preserve">U drugoj polovini </w:t>
      </w:r>
      <w:r w:rsidR="007C72D4" w:rsidRPr="008B1902">
        <w:rPr>
          <w:rFonts w:eastAsiaTheme="minorEastAsia"/>
          <w:sz w:val="20"/>
          <w:szCs w:val="20"/>
          <w:lang w:val="de-DE"/>
        </w:rPr>
        <w:t>decembr</w:t>
      </w:r>
      <w:r w:rsidRPr="008B1902">
        <w:rPr>
          <w:rFonts w:eastAsiaTheme="minorEastAsia"/>
          <w:sz w:val="20"/>
          <w:szCs w:val="20"/>
          <w:lang w:val="de-DE"/>
        </w:rPr>
        <w:t>a</w:t>
      </w:r>
      <w:r w:rsidR="007C72D4" w:rsidRPr="008B1902">
        <w:rPr>
          <w:rFonts w:eastAsiaTheme="minorEastAsia"/>
          <w:sz w:val="20"/>
          <w:szCs w:val="20"/>
          <w:lang w:val="de-DE"/>
        </w:rPr>
        <w:t xml:space="preserve"> 2016. </w:t>
      </w:r>
      <w:r w:rsidRPr="008B1902">
        <w:rPr>
          <w:rFonts w:eastAsiaTheme="minorEastAsia"/>
          <w:sz w:val="20"/>
          <w:szCs w:val="20"/>
          <w:lang w:val="de-DE"/>
        </w:rPr>
        <w:t>g</w:t>
      </w:r>
      <w:r w:rsidR="007C72D4" w:rsidRPr="008B1902">
        <w:rPr>
          <w:rFonts w:eastAsiaTheme="minorEastAsia"/>
          <w:sz w:val="20"/>
          <w:szCs w:val="20"/>
          <w:lang w:val="de-DE"/>
        </w:rPr>
        <w:t>odine Ministar je doneo Pravilnik o bližim</w:t>
      </w:r>
      <w:r w:rsidR="00FB0864" w:rsidRPr="008B1902">
        <w:rPr>
          <w:rFonts w:eastAsiaTheme="minorEastAsia"/>
          <w:sz w:val="20"/>
          <w:szCs w:val="20"/>
          <w:lang w:val="de-DE"/>
        </w:rPr>
        <w:t xml:space="preserve"> uslove i način uplate sredstava od prodatog turističkog putovanja, način uređivanja međusobnih odnosa organizatora putovanja i posrednika, kao i odnos organizatora putovanja i posrednika prema putniku.</w:t>
      </w:r>
      <w:r w:rsidRPr="008B1902">
        <w:rPr>
          <w:rFonts w:eastAsiaTheme="minorEastAsia"/>
          <w:sz w:val="20"/>
          <w:szCs w:val="20"/>
          <w:lang w:val="de-DE"/>
        </w:rPr>
        <w:t xml:space="preserve"> U nastavku su dati smo bitni članovi i delovi članova pomenutog pravilnika, a sve u svrhu sticanja potpunije slike o procesu posredovanja. </w:t>
      </w:r>
      <w:r w:rsidRPr="003500B8">
        <w:rPr>
          <w:rFonts w:eastAsiaTheme="minorEastAsia"/>
          <w:sz w:val="20"/>
          <w:szCs w:val="20"/>
        </w:rPr>
        <w:t>Pravilnik zahteva sledeće:</w:t>
      </w:r>
    </w:p>
    <w:p w:rsidR="00B94CCF" w:rsidRPr="003500B8" w:rsidRDefault="005D012D" w:rsidP="00B94CCF">
      <w:pPr>
        <w:pStyle w:val="normal0"/>
        <w:numPr>
          <w:ilvl w:val="0"/>
          <w:numId w:val="6"/>
        </w:numPr>
        <w:shd w:val="clear" w:color="auto" w:fill="FFFFFF"/>
        <w:spacing w:before="0" w:beforeAutospacing="0" w:after="107" w:afterAutospacing="0"/>
        <w:jc w:val="both"/>
        <w:rPr>
          <w:rFonts w:eastAsiaTheme="minorEastAsia"/>
          <w:sz w:val="20"/>
          <w:szCs w:val="20"/>
        </w:rPr>
      </w:pPr>
      <w:r w:rsidRPr="003500B8">
        <w:rPr>
          <w:rFonts w:eastAsiaTheme="minorEastAsia"/>
          <w:sz w:val="20"/>
          <w:szCs w:val="20"/>
        </w:rPr>
        <w:t>da ako se turističko putovanje prodaje kod posrednika putnik može da izvrši uplatu direktnim plaćanjem na račun organizatora putovanja koji je naveden u programu putovanja, a ukoliko se uplata za turističko putovanje vrši preko računa posrednika, posrednik u roku od 48 sati, od trenutka uplate, uplaćena sredstva prenosi na račun organizatora putovanja, što je definisno u članu 4;</w:t>
      </w:r>
    </w:p>
    <w:p w:rsidR="005D012D" w:rsidRPr="003500B8" w:rsidRDefault="005D012D" w:rsidP="005D012D">
      <w:pPr>
        <w:pStyle w:val="normal0"/>
        <w:numPr>
          <w:ilvl w:val="0"/>
          <w:numId w:val="6"/>
        </w:numPr>
        <w:shd w:val="clear" w:color="auto" w:fill="FFFFFF"/>
        <w:spacing w:before="0" w:beforeAutospacing="0" w:after="107" w:afterAutospacing="0"/>
        <w:jc w:val="both"/>
        <w:rPr>
          <w:rFonts w:eastAsiaTheme="minorEastAsia"/>
          <w:sz w:val="20"/>
          <w:szCs w:val="20"/>
        </w:rPr>
      </w:pPr>
      <w:r w:rsidRPr="003500B8">
        <w:rPr>
          <w:rFonts w:eastAsiaTheme="minorEastAsia"/>
          <w:sz w:val="20"/>
          <w:szCs w:val="20"/>
        </w:rPr>
        <w:t>da ukoliko je cena turističkog putovanja, koje se u celosti realizuje na teritoriji Republike Srbije, izražena u stranoj valuti obračun uplate vrši se u dinarskoj protivvrednosti po srednjem kursu Narodne banke Srbije na dan uplate, što je u skladu sa članom 5;</w:t>
      </w:r>
    </w:p>
    <w:p w:rsidR="0078190E" w:rsidRPr="003500B8" w:rsidRDefault="000E29DD" w:rsidP="0078190E">
      <w:pPr>
        <w:pStyle w:val="normal0"/>
        <w:numPr>
          <w:ilvl w:val="0"/>
          <w:numId w:val="6"/>
        </w:numPr>
        <w:shd w:val="clear" w:color="auto" w:fill="FFFFFF"/>
        <w:spacing w:before="0" w:beforeAutospacing="0" w:after="107" w:afterAutospacing="0"/>
        <w:jc w:val="both"/>
        <w:rPr>
          <w:rFonts w:eastAsiaTheme="minorEastAsia"/>
          <w:sz w:val="20"/>
          <w:szCs w:val="20"/>
        </w:rPr>
      </w:pPr>
      <w:r w:rsidRPr="003500B8">
        <w:rPr>
          <w:rFonts w:eastAsiaTheme="minorEastAsia"/>
          <w:sz w:val="20"/>
          <w:szCs w:val="20"/>
        </w:rPr>
        <w:t>da posrednik p</w:t>
      </w:r>
      <w:r w:rsidR="0078190E" w:rsidRPr="003500B8">
        <w:rPr>
          <w:rFonts w:eastAsiaTheme="minorEastAsia"/>
          <w:sz w:val="20"/>
          <w:szCs w:val="20"/>
        </w:rPr>
        <w:t xml:space="preserve">o prijemu uplate odnosno akontacije za turističko putovanje na kraju radnog dana organizatoru putovanja elektronskim putem dostavlja obaveštenje o prodatom turističkom putovanju. Obaveštenje sadrži: 1) ime i prezime putnika; 2) adresu putnika; 3) kontakt telefon, e-mail adresu putnika i dr.; 4) broj garancije putovanja; 5) datum izdavanja garancije putovanja; 6) broj potvrde o putovanju; 7) datum izdavanja potvrde o putovanju; 8) mesto polaska; 9) datum i vreme početka i završetka putovanja; 10) odredište (zemlja, mesto); 11) podatke o smeštajnom objektu; 12) periode boravka sa datumima, ako je boravak u delovima; 13) ukupnu cenu turističkog putovanja; 14) iznos uplate odnosno akontacije, ako cena putovanja nije plaćena u celosti. Pored </w:t>
      </w:r>
      <w:r w:rsidRPr="003500B8">
        <w:rPr>
          <w:rFonts w:eastAsiaTheme="minorEastAsia"/>
          <w:sz w:val="20"/>
          <w:szCs w:val="20"/>
        </w:rPr>
        <w:t>navedenih podataka</w:t>
      </w:r>
      <w:r w:rsidR="0078190E" w:rsidRPr="003500B8">
        <w:rPr>
          <w:rFonts w:eastAsiaTheme="minorEastAsia"/>
          <w:sz w:val="20"/>
          <w:szCs w:val="20"/>
        </w:rPr>
        <w:t>, posrednik dostavlja elektronskim putem skeniran dokaz o uplati naplaćenih sredstava potpisan od strane putnika (račun, potvrdu ili drugi dokument ko</w:t>
      </w:r>
      <w:r w:rsidRPr="003500B8">
        <w:rPr>
          <w:rFonts w:eastAsiaTheme="minorEastAsia"/>
          <w:sz w:val="20"/>
          <w:szCs w:val="20"/>
        </w:rPr>
        <w:t>jim se potvrđuje prijem uplate), kao što je dato u članu 6.[2]</w:t>
      </w:r>
    </w:p>
    <w:p w:rsidR="006B349F" w:rsidRPr="003500B8" w:rsidRDefault="00461E4E" w:rsidP="00433663">
      <w:pPr>
        <w:spacing w:after="0" w:line="240" w:lineRule="auto"/>
        <w:jc w:val="both"/>
        <w:rPr>
          <w:rFonts w:ascii="Times New Roman" w:hAnsi="Times New Roman" w:cs="Times New Roman"/>
          <w:b/>
          <w:sz w:val="20"/>
          <w:szCs w:val="20"/>
        </w:rPr>
      </w:pPr>
      <w:r w:rsidRPr="003500B8">
        <w:rPr>
          <w:rFonts w:ascii="Times New Roman" w:hAnsi="Times New Roman" w:cs="Times New Roman"/>
          <w:b/>
          <w:sz w:val="20"/>
          <w:szCs w:val="20"/>
        </w:rPr>
        <w:t>3.  IZVOD IZ REGULATIVE IZ OBLASTI POREZA</w:t>
      </w:r>
    </w:p>
    <w:p w:rsidR="007777E4" w:rsidRPr="003500B8" w:rsidRDefault="007777E4" w:rsidP="00433663">
      <w:pPr>
        <w:spacing w:after="0" w:line="240" w:lineRule="auto"/>
        <w:jc w:val="both"/>
        <w:rPr>
          <w:sz w:val="20"/>
          <w:szCs w:val="20"/>
        </w:rPr>
      </w:pPr>
    </w:p>
    <w:p w:rsidR="00461E4E" w:rsidRPr="003500B8" w:rsidRDefault="00F445B7" w:rsidP="00433663">
      <w:pPr>
        <w:spacing w:after="0" w:line="240" w:lineRule="auto"/>
        <w:jc w:val="both"/>
        <w:rPr>
          <w:rFonts w:ascii="Times New Roman" w:hAnsi="Times New Roman" w:cs="Times New Roman"/>
          <w:sz w:val="20"/>
          <w:szCs w:val="20"/>
        </w:rPr>
      </w:pPr>
      <w:r w:rsidRPr="003500B8">
        <w:rPr>
          <w:rFonts w:ascii="Times New Roman" w:hAnsi="Times New Roman" w:cs="Times New Roman"/>
          <w:sz w:val="20"/>
          <w:szCs w:val="20"/>
        </w:rPr>
        <w:t xml:space="preserve">Brojni faktori utiču na izbor poreske regulative koju treba primenjivati prilikom pružanja usluge posredovanja. Ono što se sa sigurnošću može potvrditi da presudnu ulogu igra vrsta i raznorodnost usluga koje se pružaju uz uslugu posredovanja, odnosno čine uslugu posredovanja koja se pruža u zemlji i inostranstvu domaćim i stranim pravnim i fizičkim licima. Pre nego što se pristupi identifikovanju regulative koja se primenjuje u srbiji na ovu uslugu, odnosno njenog najvažnijeg izvora biće dat moguć uticaj po po vrstama poreza klasifikovan od strane Organizacije za ekonomsku saradnju i razvoj (OECD) i </w:t>
      </w:r>
      <w:r w:rsidR="000451C0" w:rsidRPr="003500B8">
        <w:rPr>
          <w:rFonts w:ascii="Times New Roman" w:hAnsi="Times New Roman" w:cs="Times New Roman"/>
          <w:sz w:val="20"/>
          <w:szCs w:val="20"/>
        </w:rPr>
        <w:t>GFS</w:t>
      </w:r>
      <w:r w:rsidR="00401E17" w:rsidRPr="003500B8">
        <w:rPr>
          <w:rFonts w:ascii="Times New Roman" w:hAnsi="Times New Roman" w:cs="Times New Roman"/>
          <w:sz w:val="20"/>
          <w:szCs w:val="20"/>
        </w:rPr>
        <w:t xml:space="preserve"> (Government Finance Statistics)</w:t>
      </w:r>
      <w:r w:rsidR="000451C0" w:rsidRPr="003500B8">
        <w:rPr>
          <w:rFonts w:ascii="Times New Roman" w:hAnsi="Times New Roman" w:cs="Times New Roman"/>
          <w:sz w:val="20"/>
          <w:szCs w:val="20"/>
        </w:rPr>
        <w:t xml:space="preserve"> klasifikacije javnih prihoda </w:t>
      </w:r>
      <w:r w:rsidRPr="003500B8">
        <w:rPr>
          <w:rFonts w:ascii="Times New Roman" w:hAnsi="Times New Roman" w:cs="Times New Roman"/>
          <w:sz w:val="20"/>
          <w:szCs w:val="20"/>
        </w:rPr>
        <w:t>Međunarodnog monetarnog fonda (MMF)</w:t>
      </w:r>
      <w:r w:rsidR="000451C0" w:rsidRPr="003500B8">
        <w:rPr>
          <w:rFonts w:ascii="Times New Roman" w:hAnsi="Times New Roman" w:cs="Times New Roman"/>
          <w:sz w:val="20"/>
          <w:szCs w:val="20"/>
        </w:rPr>
        <w:t>, kao i GSF klasifikacija javnih prihoda u Srbiji</w:t>
      </w:r>
      <w:r w:rsidRPr="003500B8">
        <w:rPr>
          <w:rFonts w:ascii="Times New Roman" w:hAnsi="Times New Roman" w:cs="Times New Roman"/>
          <w:sz w:val="20"/>
          <w:szCs w:val="20"/>
        </w:rPr>
        <w:t>.</w:t>
      </w:r>
      <w:r w:rsidR="00FE708E" w:rsidRPr="003500B8">
        <w:rPr>
          <w:rFonts w:ascii="Times New Roman" w:hAnsi="Times New Roman" w:cs="Times New Roman"/>
          <w:sz w:val="20"/>
          <w:szCs w:val="20"/>
        </w:rPr>
        <w:t xml:space="preserve"> Iz naredne tabele može se uočiti da je GSF klasifikacija šira i obuhvata sve javne prihode, OECD klasifikacija je usmerena samo na poreze.</w:t>
      </w:r>
      <w:r w:rsidR="00172FBE" w:rsidRPr="003500B8">
        <w:rPr>
          <w:rFonts w:ascii="Times New Roman" w:hAnsi="Times New Roman" w:cs="Times New Roman"/>
          <w:sz w:val="20"/>
          <w:szCs w:val="20"/>
        </w:rPr>
        <w:t xml:space="preserve"> Ne ulazeći u poređenje i prednosti i nedostatke jedne ili druge klasifikacije i GSF klasifikacije javnih prihoda u Srbiji u nastavku na osnovu tabele biće identifikovani podsetovi regulative odnosno porezi koje treba imati u vidu prilikom pružanja jedinstvene turističke usluge. Dejstvo poreskih propisa moguće je posmatrati u užem i u širem smislu. U užem smislu biće uzeti u obzir samo oni poreski propisi koji deluju na proces pružanja turističke usluge, a u širem smislu treba uzeti sve poreske propise koji deluju na nivou  preduzeća koje obavlja turističku delatnost. Uvažavajući cilj rada akcenat će biti na dejstvu poreskih propisa u užem smislu a sve u svrhu identifikovanja kritičnih pitanja na koja se moraju znati odgovri pre ulaska u posao pružanja usluge posredovanja, kao i odgovori na koji način evidentirati određene vrste poreza.</w:t>
      </w:r>
    </w:p>
    <w:p w:rsidR="000451C0" w:rsidRPr="003500B8" w:rsidRDefault="000451C0" w:rsidP="000451C0">
      <w:pPr>
        <w:spacing w:after="0" w:line="240" w:lineRule="auto"/>
        <w:jc w:val="center"/>
        <w:rPr>
          <w:rFonts w:ascii="Times New Roman" w:hAnsi="Times New Roman" w:cs="Times New Roman"/>
          <w:sz w:val="20"/>
          <w:szCs w:val="20"/>
        </w:rPr>
      </w:pPr>
      <w:r w:rsidRPr="003500B8">
        <w:rPr>
          <w:rFonts w:ascii="Times New Roman" w:hAnsi="Times New Roman" w:cs="Times New Roman"/>
          <w:b/>
          <w:sz w:val="20"/>
          <w:szCs w:val="20"/>
        </w:rPr>
        <w:t>Tabela 1</w:t>
      </w:r>
      <w:r w:rsidRPr="003500B8">
        <w:rPr>
          <w:rFonts w:ascii="Times New Roman" w:hAnsi="Times New Roman" w:cs="Times New Roman"/>
          <w:sz w:val="20"/>
          <w:szCs w:val="20"/>
        </w:rPr>
        <w:t xml:space="preserve">: </w:t>
      </w:r>
      <w:r w:rsidR="001E5103" w:rsidRPr="003500B8">
        <w:rPr>
          <w:rFonts w:ascii="Times New Roman" w:hAnsi="Times New Roman" w:cs="Times New Roman"/>
          <w:sz w:val="20"/>
          <w:szCs w:val="20"/>
        </w:rPr>
        <w:t xml:space="preserve">Izvod iz klasifikacija poreza OECD i GSF klasifikacija javnih prihoda MMF  i GSF u Srbiji </w:t>
      </w:r>
      <w:r w:rsidR="001E5103" w:rsidRPr="003500B8">
        <w:rPr>
          <w:sz w:val="20"/>
          <w:szCs w:val="20"/>
        </w:rPr>
        <w:t>[3]</w:t>
      </w:r>
    </w:p>
    <w:tbl>
      <w:tblPr>
        <w:tblStyle w:val="TableGrid"/>
        <w:tblW w:w="0" w:type="auto"/>
        <w:tblLook w:val="04A0"/>
      </w:tblPr>
      <w:tblGrid>
        <w:gridCol w:w="3192"/>
        <w:gridCol w:w="3192"/>
        <w:gridCol w:w="3192"/>
      </w:tblGrid>
      <w:tr w:rsidR="00401E17" w:rsidRPr="008B1902" w:rsidTr="00401E17">
        <w:tc>
          <w:tcPr>
            <w:tcW w:w="3192" w:type="dxa"/>
          </w:tcPr>
          <w:p w:rsidR="00401E17" w:rsidRPr="003500B8" w:rsidRDefault="001E5103" w:rsidP="000451C0">
            <w:pPr>
              <w:jc w:val="center"/>
              <w:rPr>
                <w:rFonts w:ascii="Times New Roman" w:hAnsi="Times New Roman" w:cs="Times New Roman"/>
                <w:sz w:val="20"/>
                <w:szCs w:val="20"/>
              </w:rPr>
            </w:pPr>
            <w:r w:rsidRPr="003500B8">
              <w:rPr>
                <w:rFonts w:ascii="Times New Roman" w:hAnsi="Times New Roman" w:cs="Times New Roman"/>
                <w:sz w:val="20"/>
                <w:szCs w:val="20"/>
              </w:rPr>
              <w:t>Klasifikacija poreza OECD</w:t>
            </w:r>
          </w:p>
        </w:tc>
        <w:tc>
          <w:tcPr>
            <w:tcW w:w="3192" w:type="dxa"/>
          </w:tcPr>
          <w:p w:rsidR="00401E17" w:rsidRPr="008B1902" w:rsidRDefault="001E5103" w:rsidP="000451C0">
            <w:pPr>
              <w:jc w:val="center"/>
              <w:rPr>
                <w:rFonts w:ascii="Times New Roman" w:hAnsi="Times New Roman" w:cs="Times New Roman"/>
                <w:sz w:val="20"/>
                <w:szCs w:val="20"/>
                <w:lang w:val="de-DE"/>
              </w:rPr>
            </w:pPr>
            <w:r w:rsidRPr="008B1902">
              <w:rPr>
                <w:rFonts w:ascii="Times New Roman" w:hAnsi="Times New Roman" w:cs="Times New Roman"/>
                <w:sz w:val="20"/>
                <w:szCs w:val="20"/>
                <w:lang w:val="de-DE"/>
              </w:rPr>
              <w:t>GFS Klasifikacija javnih prihoda MMF</w:t>
            </w:r>
          </w:p>
        </w:tc>
        <w:tc>
          <w:tcPr>
            <w:tcW w:w="3192" w:type="dxa"/>
          </w:tcPr>
          <w:p w:rsidR="00401E17" w:rsidRPr="008B1902" w:rsidRDefault="001E5103" w:rsidP="001E5103">
            <w:pPr>
              <w:jc w:val="center"/>
              <w:rPr>
                <w:rFonts w:ascii="Times New Roman" w:hAnsi="Times New Roman" w:cs="Times New Roman"/>
                <w:sz w:val="20"/>
                <w:szCs w:val="20"/>
                <w:lang w:val="de-DE"/>
              </w:rPr>
            </w:pPr>
            <w:r w:rsidRPr="008B1902">
              <w:rPr>
                <w:rFonts w:ascii="Times New Roman" w:hAnsi="Times New Roman" w:cs="Times New Roman"/>
                <w:sz w:val="20"/>
                <w:szCs w:val="20"/>
                <w:lang w:val="de-DE"/>
              </w:rPr>
              <w:t>GFS Klasifikacija javnih prihoda u Srbiji</w:t>
            </w:r>
          </w:p>
        </w:tc>
      </w:tr>
      <w:tr w:rsidR="00401E17" w:rsidRPr="003500B8" w:rsidTr="00401E17">
        <w:tc>
          <w:tcPr>
            <w:tcW w:w="3192" w:type="dxa"/>
          </w:tcPr>
          <w:p w:rsidR="00401E17" w:rsidRPr="008B1902" w:rsidRDefault="0090181F" w:rsidP="0090181F">
            <w:pPr>
              <w:rPr>
                <w:rFonts w:ascii="Times New Roman" w:hAnsi="Times New Roman" w:cs="Times New Roman"/>
                <w:sz w:val="20"/>
                <w:szCs w:val="20"/>
                <w:lang w:val="de-DE"/>
              </w:rPr>
            </w:pPr>
            <w:r w:rsidRPr="008B1902">
              <w:rPr>
                <w:rFonts w:ascii="Times New Roman" w:hAnsi="Times New Roman" w:cs="Times New Roman"/>
                <w:b/>
                <w:sz w:val="20"/>
                <w:szCs w:val="20"/>
                <w:lang w:val="de-DE"/>
              </w:rPr>
              <w:t>1000</w:t>
            </w:r>
            <w:r w:rsidRPr="008B1902">
              <w:rPr>
                <w:rFonts w:ascii="Times New Roman" w:hAnsi="Times New Roman" w:cs="Times New Roman"/>
                <w:sz w:val="20"/>
                <w:szCs w:val="20"/>
                <w:lang w:val="de-DE"/>
              </w:rPr>
              <w:t xml:space="preserve"> Porez na dohodak, dobit i kapitalne dobitke</w:t>
            </w:r>
          </w:p>
          <w:p w:rsidR="0090181F" w:rsidRPr="008B1902" w:rsidRDefault="0090181F" w:rsidP="0090181F">
            <w:pPr>
              <w:rPr>
                <w:rFonts w:ascii="Times New Roman" w:hAnsi="Times New Roman" w:cs="Times New Roman"/>
                <w:sz w:val="20"/>
                <w:szCs w:val="20"/>
                <w:lang w:val="de-DE"/>
              </w:rPr>
            </w:pPr>
            <w:r w:rsidRPr="008B1902">
              <w:rPr>
                <w:rFonts w:ascii="Times New Roman" w:hAnsi="Times New Roman" w:cs="Times New Roman"/>
                <w:b/>
                <w:sz w:val="20"/>
                <w:szCs w:val="20"/>
                <w:lang w:val="de-DE"/>
              </w:rPr>
              <w:t>2000</w:t>
            </w:r>
            <w:r w:rsidRPr="008B1902">
              <w:rPr>
                <w:rFonts w:ascii="Times New Roman" w:hAnsi="Times New Roman" w:cs="Times New Roman"/>
                <w:sz w:val="20"/>
                <w:szCs w:val="20"/>
                <w:lang w:val="de-DE"/>
              </w:rPr>
              <w:t xml:space="preserve"> Doprinosi za socijalno osiguranje</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b/>
                <w:sz w:val="20"/>
                <w:szCs w:val="20"/>
              </w:rPr>
              <w:t>3000</w:t>
            </w:r>
            <w:r w:rsidRPr="003500B8">
              <w:rPr>
                <w:rFonts w:ascii="Times New Roman" w:hAnsi="Times New Roman" w:cs="Times New Roman"/>
                <w:sz w:val="20"/>
                <w:szCs w:val="20"/>
              </w:rPr>
              <w:t xml:space="preserve"> Porez na platni spisak i radnu snagu</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b/>
                <w:sz w:val="20"/>
                <w:szCs w:val="20"/>
              </w:rPr>
              <w:t>4000</w:t>
            </w:r>
            <w:r w:rsidRPr="003500B8">
              <w:rPr>
                <w:rFonts w:ascii="Times New Roman" w:hAnsi="Times New Roman" w:cs="Times New Roman"/>
                <w:sz w:val="20"/>
                <w:szCs w:val="20"/>
              </w:rPr>
              <w:t xml:space="preserve"> Porez na imovinu</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b/>
                <w:sz w:val="20"/>
                <w:szCs w:val="20"/>
              </w:rPr>
              <w:t>5000</w:t>
            </w:r>
            <w:r w:rsidRPr="003500B8">
              <w:rPr>
                <w:rFonts w:ascii="Times New Roman" w:hAnsi="Times New Roman" w:cs="Times New Roman"/>
                <w:sz w:val="20"/>
                <w:szCs w:val="20"/>
              </w:rPr>
              <w:t xml:space="preserve"> Porez na dobra i usluge</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b/>
                <w:sz w:val="20"/>
                <w:szCs w:val="20"/>
              </w:rPr>
              <w:t>6000</w:t>
            </w:r>
            <w:r w:rsidRPr="003500B8">
              <w:rPr>
                <w:rFonts w:ascii="Times New Roman" w:hAnsi="Times New Roman" w:cs="Times New Roman"/>
                <w:sz w:val="20"/>
                <w:szCs w:val="20"/>
              </w:rPr>
              <w:t xml:space="preserve"> Ostali porezi</w:t>
            </w:r>
          </w:p>
        </w:tc>
        <w:tc>
          <w:tcPr>
            <w:tcW w:w="3192" w:type="dxa"/>
          </w:tcPr>
          <w:p w:rsidR="00401E17" w:rsidRPr="003500B8" w:rsidRDefault="0090181F" w:rsidP="0090181F">
            <w:pPr>
              <w:rPr>
                <w:rFonts w:ascii="Times New Roman" w:hAnsi="Times New Roman" w:cs="Times New Roman"/>
                <w:sz w:val="20"/>
                <w:szCs w:val="20"/>
              </w:rPr>
            </w:pPr>
            <w:r w:rsidRPr="003500B8">
              <w:rPr>
                <w:rFonts w:ascii="Times New Roman" w:hAnsi="Times New Roman" w:cs="Times New Roman"/>
                <w:b/>
                <w:sz w:val="20"/>
                <w:szCs w:val="20"/>
              </w:rPr>
              <w:t>710000</w:t>
            </w:r>
            <w:r w:rsidRPr="003500B8">
              <w:rPr>
                <w:rFonts w:ascii="Times New Roman" w:hAnsi="Times New Roman" w:cs="Times New Roman"/>
                <w:sz w:val="20"/>
                <w:szCs w:val="20"/>
              </w:rPr>
              <w:t xml:space="preserve"> POREZI</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sz w:val="20"/>
                <w:szCs w:val="20"/>
              </w:rPr>
              <w:t>711000 Porez na dohodak, dobit i kapitalne dobitke</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sz w:val="20"/>
                <w:szCs w:val="20"/>
              </w:rPr>
              <w:t>712000 Porez na fond zarada i radnu snagu</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sz w:val="20"/>
                <w:szCs w:val="20"/>
              </w:rPr>
              <w:t>713000 Porezi na imovinu</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sz w:val="20"/>
                <w:szCs w:val="20"/>
              </w:rPr>
              <w:t>714000 Porezi na dobra i usluge</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sz w:val="20"/>
                <w:szCs w:val="20"/>
              </w:rPr>
              <w:t>715000 Porezi na međunarodnu trgovinu i transakcije</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sz w:val="20"/>
                <w:szCs w:val="20"/>
              </w:rPr>
              <w:t>716000 Drugi porezi</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b/>
                <w:sz w:val="20"/>
                <w:szCs w:val="20"/>
              </w:rPr>
              <w:t>720000</w:t>
            </w:r>
            <w:r w:rsidRPr="003500B8">
              <w:rPr>
                <w:rFonts w:ascii="Times New Roman" w:hAnsi="Times New Roman" w:cs="Times New Roman"/>
                <w:sz w:val="20"/>
                <w:szCs w:val="20"/>
              </w:rPr>
              <w:t xml:space="preserve"> SOCIJALNI DOPRINOSI</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b/>
                <w:sz w:val="20"/>
                <w:szCs w:val="20"/>
              </w:rPr>
              <w:t xml:space="preserve">730000 </w:t>
            </w:r>
            <w:r w:rsidRPr="003500B8">
              <w:rPr>
                <w:rFonts w:ascii="Times New Roman" w:hAnsi="Times New Roman" w:cs="Times New Roman"/>
                <w:sz w:val="20"/>
                <w:szCs w:val="20"/>
              </w:rPr>
              <w:t>DONACIJE I TRANSFERI</w:t>
            </w:r>
          </w:p>
          <w:p w:rsidR="0090181F" w:rsidRPr="003500B8" w:rsidRDefault="0090181F" w:rsidP="0090181F">
            <w:pPr>
              <w:rPr>
                <w:rFonts w:ascii="Times New Roman" w:hAnsi="Times New Roman" w:cs="Times New Roman"/>
                <w:sz w:val="20"/>
                <w:szCs w:val="20"/>
              </w:rPr>
            </w:pPr>
            <w:r w:rsidRPr="003500B8">
              <w:rPr>
                <w:rFonts w:ascii="Times New Roman" w:hAnsi="Times New Roman" w:cs="Times New Roman"/>
                <w:b/>
                <w:sz w:val="20"/>
                <w:szCs w:val="20"/>
              </w:rPr>
              <w:t>740000</w:t>
            </w:r>
            <w:r w:rsidRPr="003500B8">
              <w:rPr>
                <w:rFonts w:ascii="Times New Roman" w:hAnsi="Times New Roman" w:cs="Times New Roman"/>
                <w:sz w:val="20"/>
                <w:szCs w:val="20"/>
              </w:rPr>
              <w:t xml:space="preserve"> DRUGI PRIHODI</w:t>
            </w:r>
          </w:p>
        </w:tc>
        <w:tc>
          <w:tcPr>
            <w:tcW w:w="3192" w:type="dxa"/>
          </w:tcPr>
          <w:p w:rsidR="00FE708E" w:rsidRPr="003500B8" w:rsidRDefault="00FE708E" w:rsidP="00FE708E">
            <w:pPr>
              <w:rPr>
                <w:rFonts w:ascii="Times New Roman" w:hAnsi="Times New Roman" w:cs="Times New Roman"/>
                <w:sz w:val="20"/>
                <w:szCs w:val="20"/>
              </w:rPr>
            </w:pPr>
            <w:r w:rsidRPr="003500B8">
              <w:rPr>
                <w:rFonts w:ascii="Times New Roman" w:hAnsi="Times New Roman" w:cs="Times New Roman"/>
                <w:b/>
                <w:sz w:val="20"/>
                <w:szCs w:val="20"/>
              </w:rPr>
              <w:t>710000</w:t>
            </w:r>
            <w:r w:rsidRPr="003500B8">
              <w:rPr>
                <w:rFonts w:ascii="Times New Roman" w:hAnsi="Times New Roman" w:cs="Times New Roman"/>
                <w:sz w:val="20"/>
                <w:szCs w:val="20"/>
              </w:rPr>
              <w:t xml:space="preserve"> POREZI</w:t>
            </w:r>
          </w:p>
          <w:p w:rsidR="00FE708E" w:rsidRPr="003500B8" w:rsidRDefault="00FE708E" w:rsidP="00FE708E">
            <w:pPr>
              <w:rPr>
                <w:rFonts w:ascii="Times New Roman" w:hAnsi="Times New Roman" w:cs="Times New Roman"/>
                <w:sz w:val="20"/>
                <w:szCs w:val="20"/>
              </w:rPr>
            </w:pPr>
            <w:r w:rsidRPr="003500B8">
              <w:rPr>
                <w:rFonts w:ascii="Times New Roman" w:hAnsi="Times New Roman" w:cs="Times New Roman"/>
                <w:sz w:val="20"/>
                <w:szCs w:val="20"/>
              </w:rPr>
              <w:t>711000 Porez na dohodak, dobit i kapitalne dobitke</w:t>
            </w:r>
          </w:p>
          <w:p w:rsidR="00FE708E" w:rsidRPr="003500B8" w:rsidRDefault="00FE708E" w:rsidP="00FE708E">
            <w:pPr>
              <w:rPr>
                <w:rFonts w:ascii="Times New Roman" w:hAnsi="Times New Roman" w:cs="Times New Roman"/>
                <w:sz w:val="20"/>
                <w:szCs w:val="20"/>
              </w:rPr>
            </w:pPr>
            <w:r w:rsidRPr="003500B8">
              <w:rPr>
                <w:rFonts w:ascii="Times New Roman" w:hAnsi="Times New Roman" w:cs="Times New Roman"/>
                <w:sz w:val="20"/>
                <w:szCs w:val="20"/>
              </w:rPr>
              <w:t>713000 Porezi na imovinu</w:t>
            </w:r>
          </w:p>
          <w:p w:rsidR="00FE708E" w:rsidRPr="003500B8" w:rsidRDefault="00FE708E" w:rsidP="00FE708E">
            <w:pPr>
              <w:rPr>
                <w:rFonts w:ascii="Times New Roman" w:hAnsi="Times New Roman" w:cs="Times New Roman"/>
                <w:sz w:val="20"/>
                <w:szCs w:val="20"/>
              </w:rPr>
            </w:pPr>
            <w:r w:rsidRPr="003500B8">
              <w:rPr>
                <w:rFonts w:ascii="Times New Roman" w:hAnsi="Times New Roman" w:cs="Times New Roman"/>
                <w:sz w:val="20"/>
                <w:szCs w:val="20"/>
              </w:rPr>
              <w:t>714000 Porezi na dobra i usluge</w:t>
            </w:r>
          </w:p>
          <w:p w:rsidR="00FE708E" w:rsidRPr="003500B8" w:rsidRDefault="00FE708E" w:rsidP="00FE708E">
            <w:pPr>
              <w:rPr>
                <w:rFonts w:ascii="Times New Roman" w:hAnsi="Times New Roman" w:cs="Times New Roman"/>
                <w:sz w:val="20"/>
                <w:szCs w:val="20"/>
              </w:rPr>
            </w:pPr>
            <w:r w:rsidRPr="003500B8">
              <w:rPr>
                <w:rFonts w:ascii="Times New Roman" w:hAnsi="Times New Roman" w:cs="Times New Roman"/>
                <w:sz w:val="20"/>
                <w:szCs w:val="20"/>
              </w:rPr>
              <w:t>714500 Porezi na upotrebu dobara i na dozvolu da se dobra upotrebljavaju ili delatnosti obavljaju</w:t>
            </w:r>
          </w:p>
          <w:p w:rsidR="00FE708E" w:rsidRPr="003500B8" w:rsidRDefault="00FE708E" w:rsidP="00FE708E">
            <w:pPr>
              <w:rPr>
                <w:rFonts w:ascii="Times New Roman" w:hAnsi="Times New Roman" w:cs="Times New Roman"/>
                <w:sz w:val="20"/>
                <w:szCs w:val="20"/>
              </w:rPr>
            </w:pPr>
            <w:r w:rsidRPr="003500B8">
              <w:rPr>
                <w:rFonts w:ascii="Times New Roman" w:hAnsi="Times New Roman" w:cs="Times New Roman"/>
                <w:sz w:val="20"/>
                <w:szCs w:val="20"/>
              </w:rPr>
              <w:t>715000 Porezi na međunarodnu trgovinu i transakcije</w:t>
            </w:r>
          </w:p>
          <w:p w:rsidR="00FE708E" w:rsidRPr="003500B8" w:rsidRDefault="00FE708E" w:rsidP="00FE708E">
            <w:pPr>
              <w:rPr>
                <w:rFonts w:ascii="Times New Roman" w:hAnsi="Times New Roman" w:cs="Times New Roman"/>
                <w:sz w:val="20"/>
                <w:szCs w:val="20"/>
              </w:rPr>
            </w:pPr>
            <w:r w:rsidRPr="003500B8">
              <w:rPr>
                <w:rFonts w:ascii="Times New Roman" w:hAnsi="Times New Roman" w:cs="Times New Roman"/>
                <w:sz w:val="20"/>
                <w:szCs w:val="20"/>
              </w:rPr>
              <w:t>716000 Drugi porezi</w:t>
            </w:r>
          </w:p>
          <w:p w:rsidR="00FE708E" w:rsidRPr="003500B8" w:rsidRDefault="00FE708E" w:rsidP="00FE708E">
            <w:pPr>
              <w:rPr>
                <w:rFonts w:ascii="Times New Roman" w:hAnsi="Times New Roman" w:cs="Times New Roman"/>
                <w:sz w:val="20"/>
                <w:szCs w:val="20"/>
              </w:rPr>
            </w:pPr>
            <w:r w:rsidRPr="003500B8">
              <w:rPr>
                <w:rFonts w:ascii="Times New Roman" w:hAnsi="Times New Roman" w:cs="Times New Roman"/>
                <w:b/>
                <w:sz w:val="20"/>
                <w:szCs w:val="20"/>
              </w:rPr>
              <w:t>720000</w:t>
            </w:r>
            <w:r w:rsidRPr="003500B8">
              <w:rPr>
                <w:rFonts w:ascii="Times New Roman" w:hAnsi="Times New Roman" w:cs="Times New Roman"/>
                <w:sz w:val="20"/>
                <w:szCs w:val="20"/>
              </w:rPr>
              <w:t xml:space="preserve"> SOCIJALNI DOPRINOSI</w:t>
            </w:r>
          </w:p>
          <w:p w:rsidR="00FE708E" w:rsidRPr="003500B8" w:rsidRDefault="00FE708E" w:rsidP="00FE708E">
            <w:pPr>
              <w:rPr>
                <w:rFonts w:ascii="Times New Roman" w:hAnsi="Times New Roman" w:cs="Times New Roman"/>
                <w:sz w:val="20"/>
                <w:szCs w:val="20"/>
              </w:rPr>
            </w:pPr>
            <w:r w:rsidRPr="003500B8">
              <w:rPr>
                <w:rFonts w:ascii="Times New Roman" w:hAnsi="Times New Roman" w:cs="Times New Roman"/>
                <w:b/>
                <w:sz w:val="20"/>
                <w:szCs w:val="20"/>
              </w:rPr>
              <w:t xml:space="preserve">730000 </w:t>
            </w:r>
            <w:r w:rsidRPr="003500B8">
              <w:rPr>
                <w:rFonts w:ascii="Times New Roman" w:hAnsi="Times New Roman" w:cs="Times New Roman"/>
                <w:sz w:val="20"/>
                <w:szCs w:val="20"/>
              </w:rPr>
              <w:t>DONACIJE I TRANSFERI</w:t>
            </w:r>
          </w:p>
          <w:p w:rsidR="00401E17" w:rsidRPr="003500B8" w:rsidRDefault="00FE708E" w:rsidP="00FE708E">
            <w:pPr>
              <w:rPr>
                <w:rFonts w:ascii="Times New Roman" w:hAnsi="Times New Roman" w:cs="Times New Roman"/>
                <w:sz w:val="20"/>
                <w:szCs w:val="20"/>
              </w:rPr>
            </w:pPr>
            <w:r w:rsidRPr="003500B8">
              <w:rPr>
                <w:rFonts w:ascii="Times New Roman" w:hAnsi="Times New Roman" w:cs="Times New Roman"/>
                <w:b/>
                <w:sz w:val="20"/>
                <w:szCs w:val="20"/>
              </w:rPr>
              <w:t>740000</w:t>
            </w:r>
            <w:r w:rsidRPr="003500B8">
              <w:rPr>
                <w:rFonts w:ascii="Times New Roman" w:hAnsi="Times New Roman" w:cs="Times New Roman"/>
                <w:sz w:val="20"/>
                <w:szCs w:val="20"/>
              </w:rPr>
              <w:t xml:space="preserve"> DRUGI PRIHODI</w:t>
            </w:r>
          </w:p>
        </w:tc>
      </w:tr>
    </w:tbl>
    <w:p w:rsidR="00401E17" w:rsidRPr="003500B8" w:rsidRDefault="00401E17" w:rsidP="00101AD2">
      <w:pPr>
        <w:spacing w:after="0" w:line="240" w:lineRule="auto"/>
        <w:rPr>
          <w:rFonts w:ascii="Times New Roman" w:hAnsi="Times New Roman" w:cs="Times New Roman"/>
          <w:sz w:val="20"/>
          <w:szCs w:val="20"/>
        </w:rPr>
      </w:pPr>
    </w:p>
    <w:p w:rsidR="007777E4" w:rsidRPr="003500B8" w:rsidRDefault="006D17EE" w:rsidP="006D17EE">
      <w:pPr>
        <w:pStyle w:val="NoSpacing"/>
        <w:jc w:val="both"/>
        <w:rPr>
          <w:rFonts w:ascii="Times New Roman" w:hAnsi="Times New Roman" w:cs="Times New Roman"/>
          <w:sz w:val="20"/>
          <w:szCs w:val="20"/>
        </w:rPr>
      </w:pPr>
      <w:r w:rsidRPr="003500B8">
        <w:rPr>
          <w:rFonts w:ascii="Times New Roman" w:hAnsi="Times New Roman" w:cs="Times New Roman"/>
          <w:sz w:val="20"/>
          <w:szCs w:val="20"/>
        </w:rPr>
        <w:t>Uvažavajući vrstu usluge, korisnike usluge i dat uporedni pregled popisa poreza kroz prethodnu tabelu jasno se izvodi zaključak  da podgrupa p</w:t>
      </w:r>
      <w:r w:rsidR="00101AD2" w:rsidRPr="003500B8">
        <w:rPr>
          <w:rFonts w:ascii="Times New Roman" w:hAnsi="Times New Roman" w:cs="Times New Roman"/>
          <w:sz w:val="20"/>
          <w:szCs w:val="20"/>
        </w:rPr>
        <w:t>oreskih propisa koji deluju u u</w:t>
      </w:r>
      <w:r w:rsidRPr="003500B8">
        <w:rPr>
          <w:rFonts w:ascii="Times New Roman" w:hAnsi="Times New Roman" w:cs="Times New Roman"/>
          <w:sz w:val="20"/>
          <w:szCs w:val="20"/>
        </w:rPr>
        <w:t>žem smislu na proces pružanja turističkih usluga posredovanja obuhvata: Porez na dodatu vrednost, Porez na dohodak građana i Porez na dobit pravnih lica, uz napomenu da uz ove zakone treba uključiti i odgovarajuća podzakonska akta. Takođe treba imati u vidu i boravišne takse koje nisu vrsta poreza, ali su neminovni pratilac ove vrste usluge.</w:t>
      </w:r>
      <w:r w:rsidR="00101AD2" w:rsidRPr="003500B8">
        <w:rPr>
          <w:rFonts w:ascii="Times New Roman" w:hAnsi="Times New Roman" w:cs="Times New Roman"/>
          <w:sz w:val="20"/>
          <w:szCs w:val="20"/>
        </w:rPr>
        <w:t xml:space="preserve"> Kao potpora navedenom setu propisa svakako je i Zakon o fiskalnim kasama.</w:t>
      </w:r>
    </w:p>
    <w:p w:rsidR="006D17EE" w:rsidRDefault="006D17EE" w:rsidP="006D17EE">
      <w:pPr>
        <w:pStyle w:val="NoSpacing"/>
        <w:jc w:val="both"/>
        <w:rPr>
          <w:rFonts w:ascii="Times New Roman" w:hAnsi="Times New Roman" w:cs="Times New Roman"/>
          <w:sz w:val="20"/>
          <w:szCs w:val="20"/>
        </w:rPr>
      </w:pPr>
      <w:r w:rsidRPr="003500B8">
        <w:rPr>
          <w:rFonts w:ascii="Times New Roman" w:hAnsi="Times New Roman" w:cs="Times New Roman"/>
          <w:i/>
          <w:sz w:val="20"/>
          <w:szCs w:val="20"/>
        </w:rPr>
        <w:t>Porez na dodatu vrednost (PDV)</w:t>
      </w:r>
      <w:r w:rsidRPr="003500B8">
        <w:rPr>
          <w:rFonts w:ascii="Times New Roman" w:hAnsi="Times New Roman" w:cs="Times New Roman"/>
          <w:sz w:val="20"/>
          <w:szCs w:val="20"/>
        </w:rPr>
        <w:t xml:space="preserve"> poznaje dva postupka oporezivanja: opšti i poseban. Poseban postupak oporezivanja rezervisan je za agenciju organizatora turističkih putovanja, a opšti za agenciju </w:t>
      </w:r>
      <w:r w:rsidR="00027D20" w:rsidRPr="003500B8">
        <w:rPr>
          <w:rFonts w:ascii="Times New Roman" w:hAnsi="Times New Roman" w:cs="Times New Roman"/>
          <w:sz w:val="20"/>
          <w:szCs w:val="20"/>
        </w:rPr>
        <w:t>koja pruža uslugu posredovanja, kao što se može videti i na sledećoj šemi.</w:t>
      </w:r>
    </w:p>
    <w:p w:rsidR="00496841" w:rsidRDefault="00496841" w:rsidP="006D17EE">
      <w:pPr>
        <w:pStyle w:val="NoSpacing"/>
        <w:jc w:val="both"/>
        <w:rPr>
          <w:rFonts w:ascii="Times New Roman" w:hAnsi="Times New Roman" w:cs="Times New Roman"/>
          <w:sz w:val="20"/>
          <w:szCs w:val="20"/>
        </w:rPr>
      </w:pPr>
    </w:p>
    <w:p w:rsidR="00496841" w:rsidRDefault="00496841" w:rsidP="006D17EE">
      <w:pPr>
        <w:pStyle w:val="NoSpacing"/>
        <w:jc w:val="both"/>
        <w:rPr>
          <w:rFonts w:ascii="Times New Roman" w:hAnsi="Times New Roman" w:cs="Times New Roman"/>
          <w:sz w:val="20"/>
          <w:szCs w:val="20"/>
        </w:rPr>
      </w:pPr>
    </w:p>
    <w:p w:rsidR="00496841" w:rsidRDefault="00496841" w:rsidP="006D17EE">
      <w:pPr>
        <w:pStyle w:val="NoSpacing"/>
        <w:jc w:val="both"/>
        <w:rPr>
          <w:rFonts w:ascii="Times New Roman" w:hAnsi="Times New Roman" w:cs="Times New Roman"/>
          <w:sz w:val="20"/>
          <w:szCs w:val="20"/>
        </w:rPr>
      </w:pPr>
    </w:p>
    <w:p w:rsidR="008B1902" w:rsidRDefault="008B1902" w:rsidP="006D17EE">
      <w:pPr>
        <w:pStyle w:val="NoSpacing"/>
        <w:jc w:val="both"/>
        <w:rPr>
          <w:rFonts w:ascii="Times New Roman" w:hAnsi="Times New Roman" w:cs="Times New Roman"/>
          <w:sz w:val="20"/>
          <w:szCs w:val="20"/>
        </w:rPr>
      </w:pPr>
    </w:p>
    <w:p w:rsidR="008B1902" w:rsidRDefault="008B1902" w:rsidP="006D17EE">
      <w:pPr>
        <w:pStyle w:val="NoSpacing"/>
        <w:jc w:val="both"/>
        <w:rPr>
          <w:rFonts w:ascii="Times New Roman" w:hAnsi="Times New Roman" w:cs="Times New Roman"/>
          <w:sz w:val="20"/>
          <w:szCs w:val="20"/>
        </w:rPr>
      </w:pPr>
    </w:p>
    <w:p w:rsidR="008B1902" w:rsidRDefault="008B1902" w:rsidP="006D17EE">
      <w:pPr>
        <w:pStyle w:val="NoSpacing"/>
        <w:jc w:val="both"/>
        <w:rPr>
          <w:rFonts w:ascii="Times New Roman" w:hAnsi="Times New Roman" w:cs="Times New Roman"/>
          <w:sz w:val="20"/>
          <w:szCs w:val="20"/>
        </w:rPr>
      </w:pPr>
    </w:p>
    <w:p w:rsidR="008B1902" w:rsidRDefault="008B1902" w:rsidP="006D17EE">
      <w:pPr>
        <w:pStyle w:val="NoSpacing"/>
        <w:jc w:val="both"/>
        <w:rPr>
          <w:rFonts w:ascii="Times New Roman" w:hAnsi="Times New Roman" w:cs="Times New Roman"/>
          <w:sz w:val="20"/>
          <w:szCs w:val="20"/>
        </w:rPr>
      </w:pPr>
    </w:p>
    <w:p w:rsidR="008B1902" w:rsidRDefault="008B1902" w:rsidP="006D17EE">
      <w:pPr>
        <w:pStyle w:val="NoSpacing"/>
        <w:jc w:val="both"/>
        <w:rPr>
          <w:rFonts w:ascii="Times New Roman" w:hAnsi="Times New Roman" w:cs="Times New Roman"/>
          <w:sz w:val="20"/>
          <w:szCs w:val="20"/>
        </w:rPr>
      </w:pPr>
    </w:p>
    <w:p w:rsidR="008B1902" w:rsidRDefault="008B1902" w:rsidP="006D17EE">
      <w:pPr>
        <w:pStyle w:val="NoSpacing"/>
        <w:jc w:val="both"/>
        <w:rPr>
          <w:rFonts w:ascii="Times New Roman" w:hAnsi="Times New Roman" w:cs="Times New Roman"/>
          <w:sz w:val="20"/>
          <w:szCs w:val="20"/>
        </w:rPr>
      </w:pPr>
    </w:p>
    <w:p w:rsidR="008B1902" w:rsidRDefault="008B1902" w:rsidP="006D17EE">
      <w:pPr>
        <w:pStyle w:val="NoSpacing"/>
        <w:jc w:val="both"/>
        <w:rPr>
          <w:rFonts w:ascii="Times New Roman" w:hAnsi="Times New Roman" w:cs="Times New Roman"/>
          <w:sz w:val="20"/>
          <w:szCs w:val="20"/>
        </w:rPr>
      </w:pPr>
    </w:p>
    <w:p w:rsidR="008B1902" w:rsidRDefault="008B1902" w:rsidP="006D17EE">
      <w:pPr>
        <w:pStyle w:val="NoSpacing"/>
        <w:jc w:val="both"/>
        <w:rPr>
          <w:rFonts w:ascii="Times New Roman" w:hAnsi="Times New Roman" w:cs="Times New Roman"/>
          <w:sz w:val="20"/>
          <w:szCs w:val="20"/>
        </w:rPr>
      </w:pPr>
    </w:p>
    <w:p w:rsidR="008B1902" w:rsidRDefault="008B1902" w:rsidP="006D17EE">
      <w:pPr>
        <w:pStyle w:val="NoSpacing"/>
        <w:jc w:val="both"/>
        <w:rPr>
          <w:rFonts w:ascii="Times New Roman" w:hAnsi="Times New Roman" w:cs="Times New Roman"/>
          <w:sz w:val="20"/>
          <w:szCs w:val="20"/>
        </w:rPr>
      </w:pPr>
    </w:p>
    <w:p w:rsidR="008B1902" w:rsidRDefault="008B1902" w:rsidP="006D17EE">
      <w:pPr>
        <w:pStyle w:val="NoSpacing"/>
        <w:jc w:val="both"/>
        <w:rPr>
          <w:rFonts w:ascii="Times New Roman" w:hAnsi="Times New Roman" w:cs="Times New Roman"/>
          <w:sz w:val="20"/>
          <w:szCs w:val="20"/>
        </w:rPr>
      </w:pPr>
    </w:p>
    <w:p w:rsidR="008B1902" w:rsidRPr="003500B8" w:rsidRDefault="008B1902" w:rsidP="006D17EE">
      <w:pPr>
        <w:pStyle w:val="NoSpacing"/>
        <w:jc w:val="both"/>
        <w:rPr>
          <w:rFonts w:ascii="Times New Roman" w:hAnsi="Times New Roman" w:cs="Times New Roman"/>
          <w:sz w:val="20"/>
          <w:szCs w:val="20"/>
        </w:rPr>
      </w:pPr>
    </w:p>
    <w:p w:rsidR="00027D20" w:rsidRPr="003500B8" w:rsidRDefault="00027D20" w:rsidP="00723F07">
      <w:pPr>
        <w:spacing w:after="0"/>
        <w:ind w:left="360" w:right="-540" w:hanging="360"/>
        <w:jc w:val="center"/>
        <w:rPr>
          <w:rFonts w:ascii="Times New Roman" w:hAnsi="Times New Roman" w:cs="Times New Roman"/>
          <w:sz w:val="20"/>
          <w:szCs w:val="20"/>
        </w:rPr>
      </w:pPr>
      <w:r w:rsidRPr="003500B8">
        <w:rPr>
          <w:rFonts w:ascii="Times New Roman" w:hAnsi="Times New Roman" w:cs="Times New Roman"/>
          <w:b/>
          <w:sz w:val="20"/>
          <w:szCs w:val="20"/>
        </w:rPr>
        <w:t>Šema 1:</w:t>
      </w:r>
      <w:r w:rsidRPr="003500B8">
        <w:rPr>
          <w:rFonts w:ascii="Times New Roman" w:hAnsi="Times New Roman" w:cs="Times New Roman"/>
          <w:sz w:val="20"/>
          <w:szCs w:val="20"/>
        </w:rPr>
        <w:t xml:space="preserve"> Postupci oporezivanja u skladu sa Zakonom o PDV</w:t>
      </w:r>
      <w:r w:rsidR="00723F07" w:rsidRPr="003500B8">
        <w:rPr>
          <w:rFonts w:ascii="Times New Roman" w:hAnsi="Times New Roman" w:cs="Times New Roman"/>
          <w:sz w:val="20"/>
          <w:szCs w:val="20"/>
        </w:rPr>
        <w:t>[4]</w:t>
      </w:r>
    </w:p>
    <w:p w:rsidR="00027D20" w:rsidRPr="003500B8" w:rsidRDefault="00027D20" w:rsidP="008B1902">
      <w:pPr>
        <w:spacing w:after="0"/>
        <w:ind w:left="360" w:right="-540" w:hanging="360"/>
        <w:jc w:val="center"/>
        <w:rPr>
          <w:rFonts w:ascii="Times New Roman" w:hAnsi="Times New Roman"/>
          <w:color w:val="FF0000"/>
          <w:sz w:val="20"/>
          <w:szCs w:val="20"/>
          <w:lang w:val="sr-Latn-CS"/>
        </w:rPr>
      </w:pPr>
      <w:r w:rsidRPr="003500B8">
        <w:rPr>
          <w:rFonts w:ascii="Times New Roman" w:hAnsi="Times New Roman"/>
          <w:noProof/>
          <w:color w:val="FF0000"/>
          <w:sz w:val="20"/>
          <w:szCs w:val="20"/>
        </w:rPr>
        <w:drawing>
          <wp:inline distT="0" distB="0" distL="0" distR="0">
            <wp:extent cx="5453732" cy="29438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56229" cy="2945184"/>
                    </a:xfrm>
                    <a:prstGeom prst="rect">
                      <a:avLst/>
                    </a:prstGeom>
                    <a:noFill/>
                    <a:ln w="9525">
                      <a:noFill/>
                      <a:miter lim="800000"/>
                      <a:headEnd/>
                      <a:tailEnd/>
                    </a:ln>
                  </pic:spPr>
                </pic:pic>
              </a:graphicData>
            </a:graphic>
          </wp:inline>
        </w:drawing>
      </w:r>
    </w:p>
    <w:p w:rsidR="007A1F38" w:rsidRPr="003500B8" w:rsidRDefault="00DE58C0" w:rsidP="007A1F38">
      <w:pPr>
        <w:pStyle w:val="NoSpacing"/>
        <w:jc w:val="both"/>
        <w:rPr>
          <w:rFonts w:ascii="Times New Roman" w:hAnsi="Times New Roman"/>
          <w:sz w:val="20"/>
          <w:szCs w:val="20"/>
          <w:lang w:val="sr-Latn-CS"/>
        </w:rPr>
      </w:pPr>
      <w:r w:rsidRPr="003500B8">
        <w:rPr>
          <w:rFonts w:ascii="Times New Roman" w:hAnsi="Times New Roman"/>
          <w:sz w:val="20"/>
          <w:szCs w:val="20"/>
          <w:lang w:val="sr-Latn-CS"/>
        </w:rPr>
        <w:t>Iz n</w:t>
      </w:r>
      <w:r w:rsidR="00027D20" w:rsidRPr="003500B8">
        <w:rPr>
          <w:rFonts w:ascii="Times New Roman" w:hAnsi="Times New Roman"/>
          <w:sz w:val="20"/>
          <w:szCs w:val="20"/>
          <w:lang w:val="sr-Latn-CS"/>
        </w:rPr>
        <w:t>aveden</w:t>
      </w:r>
      <w:r w:rsidRPr="003500B8">
        <w:rPr>
          <w:rFonts w:ascii="Times New Roman" w:hAnsi="Times New Roman"/>
          <w:sz w:val="20"/>
          <w:szCs w:val="20"/>
          <w:lang w:val="sr-Latn-CS"/>
        </w:rPr>
        <w:t>e</w:t>
      </w:r>
      <w:r w:rsidR="00027D20" w:rsidRPr="003500B8">
        <w:rPr>
          <w:rFonts w:ascii="Times New Roman" w:hAnsi="Times New Roman"/>
          <w:sz w:val="20"/>
          <w:szCs w:val="20"/>
          <w:lang w:val="sr-Latn-CS"/>
        </w:rPr>
        <w:t xml:space="preserve"> šem</w:t>
      </w:r>
      <w:r w:rsidRPr="003500B8">
        <w:rPr>
          <w:rFonts w:ascii="Times New Roman" w:hAnsi="Times New Roman"/>
          <w:sz w:val="20"/>
          <w:szCs w:val="20"/>
          <w:lang w:val="sr-Latn-CS"/>
        </w:rPr>
        <w:t xml:space="preserve">e, a i iz zakonskih odredbi, može se zaključiti da sam opšti postupak oporezivanja teče po osnovu ispostavljenih faktura ili drugih dokumenata koje ne moraju biti plaćene da bi se iskazala poreska obaveza. Izmenama zakona iz 2013. </w:t>
      </w:r>
      <w:r w:rsidR="004C4540" w:rsidRPr="003500B8">
        <w:rPr>
          <w:rFonts w:ascii="Times New Roman" w:hAnsi="Times New Roman"/>
          <w:sz w:val="20"/>
          <w:szCs w:val="20"/>
          <w:lang w:val="sr-Latn-CS"/>
        </w:rPr>
        <w:t>g</w:t>
      </w:r>
      <w:r w:rsidRPr="003500B8">
        <w:rPr>
          <w:rFonts w:ascii="Times New Roman" w:hAnsi="Times New Roman"/>
          <w:sz w:val="20"/>
          <w:szCs w:val="20"/>
          <w:lang w:val="sr-Latn-CS"/>
        </w:rPr>
        <w:t>odine dat je izuzetak od navedenog pravila kroz poseban postupak oporezivanja gde se poreska obaveza može iskazivati</w:t>
      </w:r>
      <w:r w:rsidR="00027D20" w:rsidRPr="003500B8">
        <w:rPr>
          <w:rFonts w:ascii="Times New Roman" w:hAnsi="Times New Roman"/>
          <w:sz w:val="20"/>
          <w:szCs w:val="20"/>
          <w:lang w:val="sr-Latn-CS"/>
        </w:rPr>
        <w:t xml:space="preserve"> </w:t>
      </w:r>
      <w:r w:rsidRPr="003500B8">
        <w:rPr>
          <w:rFonts w:ascii="Times New Roman" w:hAnsi="Times New Roman"/>
          <w:sz w:val="20"/>
          <w:szCs w:val="20"/>
          <w:lang w:val="sr-Latn-CS"/>
        </w:rPr>
        <w:t xml:space="preserve">po naplaćenom potraživanju. Bitno je istaći </w:t>
      </w:r>
      <w:r w:rsidR="00027D20" w:rsidRPr="003500B8">
        <w:rPr>
          <w:rFonts w:ascii="Times New Roman" w:hAnsi="Times New Roman"/>
          <w:sz w:val="20"/>
          <w:szCs w:val="20"/>
          <w:lang w:val="sr-Latn-CS"/>
        </w:rPr>
        <w:t>da je turistička agencija</w:t>
      </w:r>
      <w:r w:rsidRPr="003500B8">
        <w:rPr>
          <w:rFonts w:ascii="Times New Roman" w:hAnsi="Times New Roman"/>
          <w:sz w:val="20"/>
          <w:szCs w:val="20"/>
          <w:lang w:val="sr-Latn-CS"/>
        </w:rPr>
        <w:t xml:space="preserve"> organizator turističkih putovanja</w:t>
      </w:r>
      <w:r w:rsidR="00027D20" w:rsidRPr="003500B8">
        <w:rPr>
          <w:rFonts w:ascii="Times New Roman" w:hAnsi="Times New Roman"/>
          <w:sz w:val="20"/>
          <w:szCs w:val="20"/>
          <w:lang w:val="sr-Latn-CS"/>
        </w:rPr>
        <w:t xml:space="preserve"> izuzeta da poresku obavezu iskazuje, što se može uočiti u članu 36a, stav 5 Zakona o PDV. </w:t>
      </w:r>
      <w:r w:rsidR="00D22874" w:rsidRPr="003500B8">
        <w:rPr>
          <w:rFonts w:ascii="Times New Roman" w:hAnsi="Times New Roman"/>
          <w:sz w:val="20"/>
          <w:szCs w:val="20"/>
          <w:lang w:val="sr-Latn-CS"/>
        </w:rPr>
        <w:t xml:space="preserve">Turistička agencija posrednik ima mogućnost da poresku obavezu iskazuje po naplaćenom potraživanju, ali ako se uzme u obzir da ona radi za proviziju i da je može naplaćivati iz delova ova mogućnost za nju više predstavlja teret nego korist. Treba podvući još jednom činjenicu da </w:t>
      </w:r>
      <w:r w:rsidR="00027D20" w:rsidRPr="003500B8">
        <w:rPr>
          <w:rFonts w:ascii="Times New Roman" w:hAnsi="Times New Roman"/>
          <w:sz w:val="20"/>
          <w:szCs w:val="20"/>
          <w:lang w:val="sr-Latn-CS"/>
        </w:rPr>
        <w:t xml:space="preserve">PDV primenjuju one turističke agencije koje su u sistemu PDV. Ako konkretno društvo nije u sistemu onda nema ni primene ovog poreskog oblika i računovodstvene evidencije su jednostavnije. </w:t>
      </w:r>
      <w:r w:rsidR="008E5256" w:rsidRPr="003500B8">
        <w:rPr>
          <w:rFonts w:ascii="Times New Roman" w:hAnsi="Times New Roman"/>
          <w:sz w:val="20"/>
          <w:szCs w:val="20"/>
          <w:lang w:val="sr-Latn-CS"/>
        </w:rPr>
        <w:t>[5]</w:t>
      </w:r>
      <w:r w:rsidR="007A1F38" w:rsidRPr="003500B8">
        <w:rPr>
          <w:rFonts w:ascii="Times New Roman" w:hAnsi="Times New Roman"/>
          <w:sz w:val="20"/>
          <w:szCs w:val="20"/>
          <w:lang w:val="sr-Latn-CS"/>
        </w:rPr>
        <w:t xml:space="preserve">  </w:t>
      </w:r>
    </w:p>
    <w:p w:rsidR="007A1F38" w:rsidRPr="003500B8" w:rsidRDefault="007A1F38" w:rsidP="007A1F38">
      <w:pPr>
        <w:pStyle w:val="NoSpacing"/>
        <w:jc w:val="both"/>
        <w:rPr>
          <w:rFonts w:ascii="Times New Roman" w:hAnsi="Times New Roman"/>
          <w:sz w:val="20"/>
          <w:szCs w:val="20"/>
          <w:lang w:val="sr-Latn-CS"/>
        </w:rPr>
      </w:pPr>
      <w:r w:rsidRPr="003500B8">
        <w:rPr>
          <w:rFonts w:ascii="Times New Roman" w:hAnsi="Times New Roman"/>
          <w:sz w:val="20"/>
          <w:szCs w:val="20"/>
          <w:lang w:val="sr-Latn-CS"/>
        </w:rPr>
        <w:t>Put koji računovođa treba da sledi u zavisnosti od vrste usluge koju pruža konkretna turistička agencija dat je kroz narednu šemu.</w:t>
      </w:r>
      <w:r w:rsidR="008803D2" w:rsidRPr="003500B8">
        <w:rPr>
          <w:rFonts w:ascii="Times New Roman" w:hAnsi="Times New Roman"/>
          <w:sz w:val="20"/>
          <w:szCs w:val="20"/>
          <w:lang w:val="sr-Latn-CS"/>
        </w:rPr>
        <w:t xml:space="preserve"> [4]  </w:t>
      </w:r>
    </w:p>
    <w:p w:rsidR="007A1F38" w:rsidRPr="003500B8" w:rsidRDefault="007A1F38" w:rsidP="007A1F38">
      <w:pPr>
        <w:pStyle w:val="NoSpacing"/>
        <w:jc w:val="both"/>
        <w:rPr>
          <w:rFonts w:ascii="Times New Roman" w:hAnsi="Times New Roman"/>
          <w:sz w:val="20"/>
          <w:szCs w:val="20"/>
          <w:lang w:val="sr-Latn-CS"/>
        </w:rPr>
      </w:pPr>
    </w:p>
    <w:p w:rsidR="007A1F38" w:rsidRPr="003500B8" w:rsidRDefault="007A1F38" w:rsidP="007A1F38">
      <w:pPr>
        <w:pStyle w:val="NoSpacing"/>
        <w:jc w:val="center"/>
        <w:rPr>
          <w:rFonts w:ascii="Times New Roman" w:hAnsi="Times New Roman"/>
          <w:sz w:val="20"/>
          <w:szCs w:val="20"/>
          <w:lang w:val="sr-Latn-CS"/>
        </w:rPr>
      </w:pPr>
      <w:r w:rsidRPr="003500B8">
        <w:rPr>
          <w:rFonts w:ascii="Times New Roman" w:hAnsi="Times New Roman"/>
          <w:b/>
          <w:sz w:val="20"/>
          <w:szCs w:val="20"/>
          <w:lang w:val="sr-Latn-CS"/>
        </w:rPr>
        <w:t>Šema 2:</w:t>
      </w:r>
      <w:r w:rsidRPr="003500B8">
        <w:rPr>
          <w:rFonts w:ascii="Times New Roman" w:hAnsi="Times New Roman"/>
          <w:sz w:val="20"/>
          <w:szCs w:val="20"/>
          <w:lang w:val="sr-Latn-CS"/>
        </w:rPr>
        <w:t xml:space="preserve"> Klasifikacija turističkih agencija i postupaka oporezivanj po zahtevima Zakona o turizmu  i Zakona o PDV</w:t>
      </w:r>
    </w:p>
    <w:p w:rsidR="007777E4" w:rsidRPr="003500B8" w:rsidRDefault="007A1F38" w:rsidP="008B1902">
      <w:pPr>
        <w:spacing w:after="0" w:line="240" w:lineRule="auto"/>
        <w:jc w:val="center"/>
        <w:rPr>
          <w:sz w:val="20"/>
          <w:szCs w:val="20"/>
        </w:rPr>
      </w:pPr>
      <w:r w:rsidRPr="003500B8">
        <w:rPr>
          <w:rFonts w:ascii="Times New Roman" w:hAnsi="Times New Roman"/>
          <w:b/>
          <w:noProof/>
          <w:sz w:val="20"/>
          <w:szCs w:val="20"/>
        </w:rPr>
        <w:drawing>
          <wp:inline distT="0" distB="0" distL="0" distR="0">
            <wp:extent cx="4945883" cy="3575713"/>
            <wp:effectExtent l="19050" t="0" r="71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946145" cy="3575902"/>
                    </a:xfrm>
                    <a:prstGeom prst="rect">
                      <a:avLst/>
                    </a:prstGeom>
                    <a:noFill/>
                    <a:ln w="9525">
                      <a:noFill/>
                      <a:miter lim="800000"/>
                      <a:headEnd/>
                      <a:tailEnd/>
                    </a:ln>
                  </pic:spPr>
                </pic:pic>
              </a:graphicData>
            </a:graphic>
          </wp:inline>
        </w:drawing>
      </w:r>
    </w:p>
    <w:p w:rsidR="007777E4" w:rsidRPr="003500B8" w:rsidRDefault="008803D2" w:rsidP="00433663">
      <w:pPr>
        <w:spacing w:after="0" w:line="240" w:lineRule="auto"/>
        <w:jc w:val="both"/>
        <w:rPr>
          <w:rFonts w:ascii="Times New Roman" w:hAnsi="Times New Roman"/>
          <w:sz w:val="20"/>
          <w:szCs w:val="20"/>
          <w:lang w:val="sr-Latn-CS"/>
        </w:rPr>
      </w:pPr>
      <w:r w:rsidRPr="003500B8">
        <w:rPr>
          <w:rFonts w:ascii="Times New Roman" w:hAnsi="Times New Roman"/>
          <w:sz w:val="20"/>
          <w:szCs w:val="20"/>
          <w:lang w:val="sr-Latn-CS"/>
        </w:rPr>
        <w:t xml:space="preserve">Kao što se vidi sa prethodne šeme turistička agencija posrednik primenjuje opšti postupak oporezivanja i prema kupcima usluga istupa u tuđe ime i za tuđ račun. Zakon o PDV zahteva </w:t>
      </w:r>
      <w:r w:rsidR="00302B77" w:rsidRPr="003500B8">
        <w:rPr>
          <w:rFonts w:ascii="Times New Roman" w:hAnsi="Times New Roman"/>
          <w:sz w:val="20"/>
          <w:szCs w:val="20"/>
          <w:lang w:val="sr-Latn-CS"/>
        </w:rPr>
        <w:t>kada je u pitanju pružanje usluga</w:t>
      </w:r>
      <w:r w:rsidR="00496841">
        <w:rPr>
          <w:rFonts w:ascii="Times New Roman" w:hAnsi="Times New Roman"/>
          <w:sz w:val="20"/>
          <w:szCs w:val="20"/>
          <w:lang w:val="sr-Latn-CS"/>
        </w:rPr>
        <w:t xml:space="preserve"> da se</w:t>
      </w:r>
      <w:r w:rsidR="00302B77" w:rsidRPr="003500B8">
        <w:rPr>
          <w:rFonts w:ascii="Times New Roman" w:hAnsi="Times New Roman"/>
          <w:sz w:val="20"/>
          <w:szCs w:val="20"/>
          <w:lang w:val="sr-Latn-CS"/>
        </w:rPr>
        <w:t xml:space="preserve"> ima u vidu član 12. Zakona o PDV</w:t>
      </w:r>
      <w:r w:rsidR="00BA2228" w:rsidRPr="003500B8">
        <w:rPr>
          <w:rFonts w:ascii="Times New Roman" w:hAnsi="Times New Roman"/>
          <w:sz w:val="20"/>
          <w:szCs w:val="20"/>
          <w:lang w:val="sr-Latn-CS"/>
        </w:rPr>
        <w:t xml:space="preserve"> koji definiše</w:t>
      </w:r>
      <w:r w:rsidR="00496841">
        <w:rPr>
          <w:rFonts w:ascii="Times New Roman" w:hAnsi="Times New Roman"/>
          <w:sz w:val="20"/>
          <w:szCs w:val="20"/>
          <w:lang w:val="sr-Latn-CS"/>
        </w:rPr>
        <w:t xml:space="preserve"> </w:t>
      </w:r>
      <w:r w:rsidR="00BA2228" w:rsidRPr="003500B8">
        <w:rPr>
          <w:rFonts w:ascii="Times New Roman" w:hAnsi="Times New Roman"/>
          <w:sz w:val="20"/>
          <w:szCs w:val="20"/>
          <w:lang w:val="sr-Latn-CS"/>
        </w:rPr>
        <w:t xml:space="preserve">šta </w:t>
      </w:r>
      <w:r w:rsidR="00496841">
        <w:rPr>
          <w:rFonts w:ascii="Times New Roman" w:hAnsi="Times New Roman"/>
          <w:sz w:val="20"/>
          <w:szCs w:val="20"/>
          <w:lang w:val="sr-Latn-CS"/>
        </w:rPr>
        <w:t xml:space="preserve">se </w:t>
      </w:r>
      <w:r w:rsidR="00BA2228" w:rsidRPr="003500B8">
        <w:rPr>
          <w:rFonts w:ascii="Times New Roman" w:hAnsi="Times New Roman"/>
          <w:sz w:val="20"/>
          <w:szCs w:val="20"/>
          <w:lang w:val="sr-Latn-CS"/>
        </w:rPr>
        <w:t xml:space="preserve">smatra mestom prometa kod usluga posredovanja a što </w:t>
      </w:r>
      <w:r w:rsidR="00496841">
        <w:rPr>
          <w:rFonts w:ascii="Times New Roman" w:hAnsi="Times New Roman"/>
          <w:sz w:val="20"/>
          <w:szCs w:val="20"/>
          <w:lang w:val="sr-Latn-CS"/>
        </w:rPr>
        <w:t xml:space="preserve">za rezultat ima  obračunavanje PDV ili ne. </w:t>
      </w:r>
      <w:r w:rsidR="00BA2228" w:rsidRPr="003500B8">
        <w:rPr>
          <w:rFonts w:ascii="Times New Roman" w:hAnsi="Times New Roman"/>
          <w:sz w:val="20"/>
          <w:szCs w:val="20"/>
          <w:lang w:val="sr-Latn-CS"/>
        </w:rPr>
        <w:t>Ukoliko domaća turistička agencija posreduje prilikom prodaje aranžmana stranom poreskom obvezniku nema obračuna PDV, a ukoliko posreduje domaćem poreskom obvezniku ima obračuna PDV iz provizije</w:t>
      </w:r>
      <w:r w:rsidR="00933C9C" w:rsidRPr="003500B8">
        <w:rPr>
          <w:rFonts w:ascii="Times New Roman" w:hAnsi="Times New Roman"/>
          <w:sz w:val="20"/>
          <w:szCs w:val="20"/>
          <w:lang w:val="sr-Latn-CS"/>
        </w:rPr>
        <w:t xml:space="preserve"> bez obzira da li su u pitanju aranžmani za putovanje u inostranstvo ili u Srbiju i da li su u pitanju domaća ili strana lica</w:t>
      </w:r>
      <w:r w:rsidR="00BA2228" w:rsidRPr="003500B8">
        <w:rPr>
          <w:rFonts w:ascii="Times New Roman" w:hAnsi="Times New Roman"/>
          <w:sz w:val="20"/>
          <w:szCs w:val="20"/>
          <w:lang w:val="sr-Latn-CS"/>
        </w:rPr>
        <w:t>.</w:t>
      </w:r>
      <w:r w:rsidR="00933C9C" w:rsidRPr="003500B8">
        <w:rPr>
          <w:rFonts w:ascii="Times New Roman" w:hAnsi="Times New Roman"/>
          <w:sz w:val="20"/>
          <w:szCs w:val="20"/>
          <w:lang w:val="sr-Latn-CS"/>
        </w:rPr>
        <w:t xml:space="preserve"> Ove navode potvrđuju i izvodi iz Zakona</w:t>
      </w:r>
      <w:r w:rsidRPr="003500B8">
        <w:rPr>
          <w:rFonts w:ascii="Times New Roman" w:hAnsi="Times New Roman"/>
          <w:sz w:val="20"/>
          <w:szCs w:val="20"/>
          <w:lang w:val="sr-Latn-CS"/>
        </w:rPr>
        <w:t>:</w:t>
      </w:r>
    </w:p>
    <w:p w:rsidR="008803D2" w:rsidRPr="003500B8" w:rsidRDefault="00302B77" w:rsidP="008803D2">
      <w:pPr>
        <w:pStyle w:val="ListParagraph"/>
        <w:numPr>
          <w:ilvl w:val="0"/>
          <w:numId w:val="7"/>
        </w:numPr>
        <w:spacing w:after="0" w:line="240" w:lineRule="auto"/>
        <w:jc w:val="both"/>
        <w:rPr>
          <w:rFonts w:ascii="Times New Roman" w:hAnsi="Times New Roman"/>
          <w:sz w:val="20"/>
          <w:szCs w:val="20"/>
          <w:lang w:val="sr-Latn-CS"/>
        </w:rPr>
      </w:pPr>
      <w:r w:rsidRPr="003500B8">
        <w:rPr>
          <w:rFonts w:ascii="Times New Roman" w:hAnsi="Times New Roman"/>
          <w:sz w:val="20"/>
          <w:szCs w:val="20"/>
          <w:lang w:val="sr-Latn-CS"/>
        </w:rPr>
        <w:t>a</w:t>
      </w:r>
      <w:r w:rsidR="008731F6" w:rsidRPr="003500B8">
        <w:rPr>
          <w:rFonts w:ascii="Times New Roman" w:hAnsi="Times New Roman"/>
          <w:sz w:val="20"/>
          <w:szCs w:val="20"/>
          <w:lang w:val="sr-Latn-CS"/>
        </w:rPr>
        <w:t xml:space="preserve">ko se promet usluga </w:t>
      </w:r>
      <w:r w:rsidR="008731F6" w:rsidRPr="003500B8">
        <w:rPr>
          <w:rFonts w:ascii="Times New Roman" w:hAnsi="Times New Roman"/>
          <w:i/>
          <w:sz w:val="20"/>
          <w:szCs w:val="20"/>
          <w:lang w:val="sr-Latn-CS"/>
        </w:rPr>
        <w:t>vrši</w:t>
      </w:r>
      <w:r w:rsidR="008731F6" w:rsidRPr="003500B8">
        <w:rPr>
          <w:rFonts w:ascii="Times New Roman" w:hAnsi="Times New Roman"/>
          <w:sz w:val="20"/>
          <w:szCs w:val="20"/>
          <w:lang w:val="sr-Latn-CS"/>
        </w:rPr>
        <w:t xml:space="preserve"> </w:t>
      </w:r>
      <w:r w:rsidR="008731F6" w:rsidRPr="003500B8">
        <w:rPr>
          <w:rFonts w:ascii="Times New Roman" w:hAnsi="Times New Roman"/>
          <w:i/>
          <w:sz w:val="20"/>
          <w:szCs w:val="20"/>
          <w:lang w:val="sr-Latn-CS"/>
        </w:rPr>
        <w:t>poreskom obvezniku</w:t>
      </w:r>
      <w:r w:rsidR="008731F6" w:rsidRPr="003500B8">
        <w:rPr>
          <w:rFonts w:ascii="Times New Roman" w:hAnsi="Times New Roman"/>
          <w:sz w:val="20"/>
          <w:szCs w:val="20"/>
          <w:lang w:val="sr-Latn-CS"/>
        </w:rPr>
        <w:t>, mestom prometa usluga smatra se mesto u kojem primalac usluga ima sedište ili stalnu poslovnu jedinicu</w:t>
      </w:r>
      <w:r w:rsidRPr="003500B8">
        <w:rPr>
          <w:rFonts w:ascii="Times New Roman" w:hAnsi="Times New Roman"/>
          <w:sz w:val="20"/>
          <w:szCs w:val="20"/>
          <w:lang w:val="sr-Latn-CS"/>
        </w:rPr>
        <w:t>,</w:t>
      </w:r>
      <w:r w:rsidR="008731F6" w:rsidRPr="003500B8">
        <w:rPr>
          <w:rFonts w:ascii="Times New Roman" w:hAnsi="Times New Roman"/>
          <w:sz w:val="20"/>
          <w:szCs w:val="20"/>
          <w:lang w:val="sr-Latn-CS"/>
        </w:rPr>
        <w:t xml:space="preserve"> ako se promet usluga </w:t>
      </w:r>
      <w:r w:rsidR="008731F6" w:rsidRPr="003500B8">
        <w:rPr>
          <w:rFonts w:ascii="Times New Roman" w:hAnsi="Times New Roman"/>
          <w:i/>
          <w:sz w:val="20"/>
          <w:szCs w:val="20"/>
          <w:lang w:val="sr-Latn-CS"/>
        </w:rPr>
        <w:t>vrši stalnoj poslovnoj jedinici</w:t>
      </w:r>
      <w:r w:rsidR="008731F6" w:rsidRPr="003500B8">
        <w:rPr>
          <w:rFonts w:ascii="Times New Roman" w:hAnsi="Times New Roman"/>
          <w:sz w:val="20"/>
          <w:szCs w:val="20"/>
          <w:lang w:val="sr-Latn-CS"/>
        </w:rPr>
        <w:t xml:space="preserve"> koja se </w:t>
      </w:r>
      <w:r w:rsidR="008731F6" w:rsidRPr="003500B8">
        <w:rPr>
          <w:rFonts w:ascii="Times New Roman" w:hAnsi="Times New Roman"/>
          <w:i/>
          <w:sz w:val="20"/>
          <w:szCs w:val="20"/>
          <w:lang w:val="sr-Latn-CS"/>
        </w:rPr>
        <w:t xml:space="preserve">ne nalazi </w:t>
      </w:r>
      <w:r w:rsidR="008731F6" w:rsidRPr="003500B8">
        <w:rPr>
          <w:rFonts w:ascii="Times New Roman" w:hAnsi="Times New Roman"/>
          <w:sz w:val="20"/>
          <w:szCs w:val="20"/>
          <w:lang w:val="sr-Latn-CS"/>
        </w:rPr>
        <w:t>u mestu u kojem primalac usluga ima sedište, odnosno mesto u kojem primalac usluga ima prebivalište ili boravište</w:t>
      </w:r>
      <w:r w:rsidR="00BA2228" w:rsidRPr="003500B8">
        <w:rPr>
          <w:rFonts w:ascii="Times New Roman" w:hAnsi="Times New Roman"/>
          <w:sz w:val="20"/>
          <w:szCs w:val="20"/>
          <w:lang w:val="sr-Latn-CS"/>
        </w:rPr>
        <w:t>;</w:t>
      </w:r>
    </w:p>
    <w:p w:rsidR="00BA2228" w:rsidRPr="003500B8" w:rsidRDefault="00BA2228" w:rsidP="008803D2">
      <w:pPr>
        <w:pStyle w:val="ListParagraph"/>
        <w:numPr>
          <w:ilvl w:val="0"/>
          <w:numId w:val="7"/>
        </w:numPr>
        <w:spacing w:after="0" w:line="240" w:lineRule="auto"/>
        <w:jc w:val="both"/>
        <w:rPr>
          <w:rFonts w:ascii="Times New Roman" w:hAnsi="Times New Roman"/>
          <w:sz w:val="20"/>
          <w:szCs w:val="20"/>
          <w:lang w:val="sr-Latn-CS"/>
        </w:rPr>
      </w:pPr>
      <w:r w:rsidRPr="003500B8">
        <w:rPr>
          <w:rFonts w:ascii="Times New Roman" w:hAnsi="Times New Roman"/>
          <w:sz w:val="20"/>
          <w:szCs w:val="20"/>
          <w:lang w:val="sr-Latn-CS"/>
        </w:rPr>
        <w:t xml:space="preserve">ako se promet usluga </w:t>
      </w:r>
      <w:r w:rsidRPr="003500B8">
        <w:rPr>
          <w:rFonts w:ascii="Times New Roman" w:hAnsi="Times New Roman"/>
          <w:i/>
          <w:sz w:val="20"/>
          <w:szCs w:val="20"/>
          <w:lang w:val="sr-Latn-CS"/>
        </w:rPr>
        <w:t>vrši licu koje nije poreski obveznik</w:t>
      </w:r>
      <w:r w:rsidRPr="003500B8">
        <w:rPr>
          <w:rFonts w:ascii="Times New Roman" w:hAnsi="Times New Roman"/>
          <w:sz w:val="20"/>
          <w:szCs w:val="20"/>
          <w:lang w:val="sr-Latn-CS"/>
        </w:rPr>
        <w:t>, mestom prometa usluga smatra se mesto u kojem pružalac usluga ima sedište ili stalnu poslovnu jedinicu ako se promet usluga vrši iz stalne poslovne jedinice koja se ne nalazi u mestu u kojem pružalac usluga ima sedište, odnosno mesto u kojem pružalac usluga ima prebivalište ili boravište;</w:t>
      </w:r>
    </w:p>
    <w:p w:rsidR="00BA2228" w:rsidRPr="003500B8" w:rsidRDefault="00BA2228" w:rsidP="008803D2">
      <w:pPr>
        <w:pStyle w:val="ListParagraph"/>
        <w:numPr>
          <w:ilvl w:val="0"/>
          <w:numId w:val="7"/>
        </w:numPr>
        <w:spacing w:after="0" w:line="240" w:lineRule="auto"/>
        <w:jc w:val="both"/>
        <w:rPr>
          <w:rFonts w:ascii="Times New Roman" w:hAnsi="Times New Roman"/>
          <w:sz w:val="20"/>
          <w:szCs w:val="20"/>
          <w:lang w:val="sr-Latn-CS"/>
        </w:rPr>
      </w:pPr>
      <w:r w:rsidRPr="003500B8">
        <w:rPr>
          <w:rFonts w:ascii="Times New Roman" w:hAnsi="Times New Roman"/>
          <w:sz w:val="20"/>
          <w:szCs w:val="20"/>
          <w:lang w:val="sr-Latn-CS"/>
        </w:rPr>
        <w:t xml:space="preserve">posredovanja kod prometa dobara ili usluga koja se </w:t>
      </w:r>
      <w:r w:rsidRPr="003500B8">
        <w:rPr>
          <w:rFonts w:ascii="Times New Roman" w:hAnsi="Times New Roman"/>
          <w:i/>
          <w:sz w:val="20"/>
          <w:szCs w:val="20"/>
          <w:lang w:val="sr-Latn-CS"/>
        </w:rPr>
        <w:t>pruža licu koje nije poreski obveznik</w:t>
      </w:r>
      <w:r w:rsidRPr="003500B8">
        <w:rPr>
          <w:rFonts w:ascii="Times New Roman" w:hAnsi="Times New Roman"/>
          <w:sz w:val="20"/>
          <w:szCs w:val="20"/>
          <w:lang w:val="sr-Latn-CS"/>
        </w:rPr>
        <w:t>, smatra se mesto u kojem je izvršen promet dobara ili usluga koji je predmet posredovanja</w:t>
      </w:r>
      <w:r w:rsidRPr="008B1902">
        <w:rPr>
          <w:rFonts w:ascii="Times New Roman" w:hAnsi="Times New Roman" w:cs="Times New Roman"/>
          <w:sz w:val="20"/>
          <w:szCs w:val="20"/>
          <w:lang w:val="sr-Latn-CS"/>
        </w:rPr>
        <w:t>.</w:t>
      </w:r>
      <w:r w:rsidR="00933C9C" w:rsidRPr="008B1902">
        <w:rPr>
          <w:rFonts w:ascii="Times New Roman" w:hAnsi="Times New Roman" w:cs="Times New Roman"/>
          <w:sz w:val="20"/>
          <w:szCs w:val="20"/>
          <w:lang w:val="sr-Latn-CS"/>
        </w:rPr>
        <w:t xml:space="preserve"> </w:t>
      </w:r>
      <w:r w:rsidR="00933C9C" w:rsidRPr="003500B8">
        <w:rPr>
          <w:rFonts w:ascii="Times New Roman" w:hAnsi="Times New Roman" w:cs="Times New Roman"/>
          <w:sz w:val="20"/>
          <w:szCs w:val="20"/>
        </w:rPr>
        <w:t>[5]</w:t>
      </w:r>
      <w:r w:rsidR="00933C9C" w:rsidRPr="003500B8">
        <w:rPr>
          <w:rFonts w:ascii="Times New Roman" w:hAnsi="Times New Roman"/>
          <w:sz w:val="20"/>
          <w:szCs w:val="20"/>
          <w:lang w:val="sr-Latn-CS"/>
        </w:rPr>
        <w:t xml:space="preserve">  </w:t>
      </w:r>
    </w:p>
    <w:p w:rsidR="008803D2" w:rsidRPr="003500B8" w:rsidRDefault="00553B47" w:rsidP="00433663">
      <w:pPr>
        <w:spacing w:after="0" w:line="240" w:lineRule="auto"/>
        <w:jc w:val="both"/>
        <w:rPr>
          <w:rFonts w:ascii="Times New Roman" w:hAnsi="Times New Roman"/>
          <w:sz w:val="20"/>
          <w:szCs w:val="20"/>
          <w:lang w:val="sr-Latn-CS"/>
        </w:rPr>
      </w:pPr>
      <w:r w:rsidRPr="003500B8">
        <w:rPr>
          <w:rFonts w:ascii="Times New Roman" w:hAnsi="Times New Roman"/>
          <w:sz w:val="20"/>
          <w:szCs w:val="20"/>
          <w:lang w:val="sr-Latn-CS"/>
        </w:rPr>
        <w:t xml:space="preserve">Poreska osnovica prilikom posredovanja u prodaji turističkih aranžmana organizatora putovanja se određuje u skladu sa članom 17. Zakona o PDV, tako da iznos koji je naplaćen u tuđe ime i za tuđ račun i prenet privrednom subjektu u čije ime i za čiji je račun naplaćen ne ulazi u poresku </w:t>
      </w:r>
      <w:r w:rsidRPr="008B1902">
        <w:rPr>
          <w:rFonts w:ascii="Times New Roman" w:hAnsi="Times New Roman" w:cs="Times New Roman"/>
          <w:sz w:val="20"/>
          <w:szCs w:val="20"/>
          <w:lang w:val="sr-Latn-CS"/>
        </w:rPr>
        <w:t xml:space="preserve">osnovicu. </w:t>
      </w:r>
      <w:r w:rsidRPr="003500B8">
        <w:rPr>
          <w:rFonts w:ascii="Times New Roman" w:hAnsi="Times New Roman" w:cs="Times New Roman"/>
          <w:sz w:val="20"/>
          <w:szCs w:val="20"/>
        </w:rPr>
        <w:t>[6]</w:t>
      </w:r>
      <w:r w:rsidRPr="003500B8">
        <w:rPr>
          <w:rFonts w:ascii="Times New Roman" w:hAnsi="Times New Roman"/>
          <w:sz w:val="20"/>
          <w:szCs w:val="20"/>
          <w:lang w:val="sr-Latn-CS"/>
        </w:rPr>
        <w:t xml:space="preserve">  Na tako dobijenu osnovicu primenjuje preračunata stopa od 20% (bruto stopa).</w:t>
      </w:r>
    </w:p>
    <w:p w:rsidR="008803D2" w:rsidRPr="003500B8" w:rsidRDefault="00DD5907" w:rsidP="00433663">
      <w:pPr>
        <w:spacing w:after="0" w:line="240" w:lineRule="auto"/>
        <w:jc w:val="both"/>
        <w:rPr>
          <w:rFonts w:ascii="Times New Roman" w:hAnsi="Times New Roman"/>
          <w:sz w:val="20"/>
          <w:szCs w:val="20"/>
          <w:lang w:val="sr-Latn-CS"/>
        </w:rPr>
      </w:pPr>
      <w:r w:rsidRPr="008B1902">
        <w:rPr>
          <w:rFonts w:ascii="Times New Roman" w:hAnsi="Times New Roman" w:cs="Times New Roman"/>
          <w:i/>
          <w:sz w:val="20"/>
          <w:szCs w:val="20"/>
          <w:lang w:val="sr-Latn-CS"/>
        </w:rPr>
        <w:t>Porez na dohodak građana</w:t>
      </w:r>
      <w:r w:rsidRPr="008B1902">
        <w:rPr>
          <w:rFonts w:ascii="Times New Roman" w:hAnsi="Times New Roman" w:cs="Times New Roman"/>
          <w:sz w:val="20"/>
          <w:szCs w:val="20"/>
          <w:lang w:val="sr-Latn-CS"/>
        </w:rPr>
        <w:t xml:space="preserve"> direktno je vezan za posredovanje koje se može javiti u skladu sa članom 65a do 65g ovog zakona koji zahteva da  kod utvrđivanja oporezivog prihoda od nepokretnosti ostvarenog po osnovu iznajmljivanja stanova, soba i postelja putnicima i turistima za koje je plaćena boravišna taksa, normirani troškovi se priznaju u visini od 50% od bruto prihoda. [7]</w:t>
      </w:r>
      <w:r w:rsidRPr="003500B8">
        <w:rPr>
          <w:rFonts w:ascii="Times New Roman" w:hAnsi="Times New Roman"/>
          <w:sz w:val="20"/>
          <w:szCs w:val="20"/>
          <w:lang w:val="sr-Latn-CS"/>
        </w:rPr>
        <w:t xml:space="preserve">  </w:t>
      </w:r>
      <w:r w:rsidR="00CE105B" w:rsidRPr="003500B8">
        <w:rPr>
          <w:rFonts w:ascii="Times New Roman" w:hAnsi="Times New Roman"/>
          <w:sz w:val="20"/>
          <w:szCs w:val="20"/>
          <w:lang w:val="sr-Latn-CS"/>
        </w:rPr>
        <w:t xml:space="preserve">Po ovoj odredbi turistička agencija posrednik mora da obračuna i obustavi porez </w:t>
      </w:r>
      <w:r w:rsidR="00274F67" w:rsidRPr="003500B8">
        <w:rPr>
          <w:rFonts w:ascii="Times New Roman" w:hAnsi="Times New Roman"/>
          <w:sz w:val="20"/>
          <w:szCs w:val="20"/>
          <w:lang w:val="sr-Latn-CS"/>
        </w:rPr>
        <w:t xml:space="preserve">od 20% </w:t>
      </w:r>
      <w:r w:rsidR="00CE105B" w:rsidRPr="003500B8">
        <w:rPr>
          <w:rFonts w:ascii="Times New Roman" w:hAnsi="Times New Roman"/>
          <w:sz w:val="20"/>
          <w:szCs w:val="20"/>
          <w:lang w:val="sr-Latn-CS"/>
        </w:rPr>
        <w:t>iz bruto prihoda, a ukoliko je fizičko lice u sistemu PDV te obaveze nema.</w:t>
      </w:r>
    </w:p>
    <w:p w:rsidR="00E806BE" w:rsidRPr="008B1902" w:rsidRDefault="00CE105B" w:rsidP="00433663">
      <w:pPr>
        <w:spacing w:after="0" w:line="240" w:lineRule="auto"/>
        <w:jc w:val="both"/>
        <w:rPr>
          <w:rFonts w:ascii="Times New Roman" w:hAnsi="Times New Roman" w:cs="Times New Roman"/>
          <w:sz w:val="20"/>
          <w:szCs w:val="20"/>
          <w:lang w:val="sr-Latn-CS"/>
        </w:rPr>
      </w:pPr>
      <w:r w:rsidRPr="008B1902">
        <w:rPr>
          <w:rFonts w:ascii="Times New Roman" w:hAnsi="Times New Roman" w:cs="Times New Roman"/>
          <w:i/>
          <w:sz w:val="20"/>
          <w:szCs w:val="20"/>
          <w:lang w:val="sr-Latn-CS"/>
        </w:rPr>
        <w:t>Porez na dobit pravnih lica</w:t>
      </w:r>
      <w:r w:rsidRPr="008B1902">
        <w:rPr>
          <w:rFonts w:ascii="Times New Roman" w:hAnsi="Times New Roman" w:cs="Times New Roman"/>
          <w:sz w:val="20"/>
          <w:szCs w:val="20"/>
          <w:lang w:val="sr-Latn-CS"/>
        </w:rPr>
        <w:t xml:space="preserve"> </w:t>
      </w:r>
      <w:r w:rsidR="00E806BE" w:rsidRPr="008B1902">
        <w:rPr>
          <w:rFonts w:ascii="Times New Roman" w:hAnsi="Times New Roman" w:cs="Times New Roman"/>
          <w:sz w:val="20"/>
          <w:szCs w:val="20"/>
          <w:lang w:val="sr-Latn-CS"/>
        </w:rPr>
        <w:t xml:space="preserve">ima uticaj na posredovanje u situaciji kada posrednik kao prethodnu uslugu prizna iznos po dokumentu koji ne sadrži potrebne elemente iz koga se može zaključiti da je promena vezana za konkretno posredovanje i poreski organ će tada u skladu </w:t>
      </w:r>
      <w:r w:rsidR="00A84073" w:rsidRPr="008B1902">
        <w:rPr>
          <w:rFonts w:ascii="Times New Roman" w:hAnsi="Times New Roman" w:cs="Times New Roman"/>
          <w:sz w:val="20"/>
          <w:szCs w:val="20"/>
          <w:lang w:val="sr-Latn-CS"/>
        </w:rPr>
        <w:t xml:space="preserve">sa </w:t>
      </w:r>
      <w:r w:rsidR="00E806BE" w:rsidRPr="008B1902">
        <w:rPr>
          <w:rFonts w:ascii="Times New Roman" w:hAnsi="Times New Roman" w:cs="Times New Roman"/>
          <w:sz w:val="20"/>
          <w:szCs w:val="20"/>
          <w:lang w:val="sr-Latn-CS"/>
        </w:rPr>
        <w:t xml:space="preserve">Zakona proglasiti </w:t>
      </w:r>
      <w:r w:rsidR="00A84073" w:rsidRPr="008B1902">
        <w:rPr>
          <w:rFonts w:ascii="Times New Roman" w:hAnsi="Times New Roman" w:cs="Times New Roman"/>
          <w:sz w:val="20"/>
          <w:szCs w:val="20"/>
          <w:lang w:val="sr-Latn-CS"/>
        </w:rPr>
        <w:t>promenu oporeziv</w:t>
      </w:r>
      <w:r w:rsidR="003D10A6" w:rsidRPr="008B1902">
        <w:rPr>
          <w:rFonts w:ascii="Times New Roman" w:hAnsi="Times New Roman" w:cs="Times New Roman"/>
          <w:sz w:val="20"/>
          <w:szCs w:val="20"/>
          <w:lang w:val="sr-Latn-CS"/>
        </w:rPr>
        <w:t>im</w:t>
      </w:r>
      <w:r w:rsidR="00A84073" w:rsidRPr="008B1902">
        <w:rPr>
          <w:rFonts w:ascii="Times New Roman" w:hAnsi="Times New Roman" w:cs="Times New Roman"/>
          <w:sz w:val="20"/>
          <w:szCs w:val="20"/>
          <w:lang w:val="sr-Latn-CS"/>
        </w:rPr>
        <w:t xml:space="preserve"> promet</w:t>
      </w:r>
      <w:r w:rsidR="003D10A6" w:rsidRPr="008B1902">
        <w:rPr>
          <w:rFonts w:ascii="Times New Roman" w:hAnsi="Times New Roman" w:cs="Times New Roman"/>
          <w:sz w:val="20"/>
          <w:szCs w:val="20"/>
          <w:lang w:val="sr-Latn-CS"/>
        </w:rPr>
        <w:t>om</w:t>
      </w:r>
      <w:r w:rsidR="00A84073" w:rsidRPr="008B1902">
        <w:rPr>
          <w:rFonts w:ascii="Times New Roman" w:hAnsi="Times New Roman" w:cs="Times New Roman"/>
          <w:sz w:val="20"/>
          <w:szCs w:val="20"/>
          <w:lang w:val="sr-Latn-CS"/>
        </w:rPr>
        <w:t>, odnosno</w:t>
      </w:r>
      <w:r w:rsidR="00E806BE" w:rsidRPr="008B1902">
        <w:rPr>
          <w:rFonts w:ascii="Times New Roman" w:hAnsi="Times New Roman" w:cs="Times New Roman"/>
          <w:sz w:val="20"/>
          <w:szCs w:val="20"/>
          <w:lang w:val="sr-Latn-CS"/>
        </w:rPr>
        <w:t xml:space="preserve">  povećati osnovicu poreza na dobit i osnovicu za PDV. </w:t>
      </w:r>
      <w:r w:rsidR="002270B9" w:rsidRPr="008B1902">
        <w:rPr>
          <w:rFonts w:ascii="Times New Roman" w:hAnsi="Times New Roman" w:cs="Times New Roman"/>
          <w:sz w:val="20"/>
          <w:szCs w:val="20"/>
          <w:lang w:val="sr-Latn-CS"/>
        </w:rPr>
        <w:t xml:space="preserve">[8]  </w:t>
      </w:r>
    </w:p>
    <w:p w:rsidR="00E806BE" w:rsidRPr="008B1902" w:rsidRDefault="00E806BE" w:rsidP="00E806BE">
      <w:pPr>
        <w:spacing w:after="0" w:line="240" w:lineRule="auto"/>
        <w:jc w:val="both"/>
        <w:rPr>
          <w:sz w:val="20"/>
          <w:szCs w:val="20"/>
          <w:lang w:val="sr-Latn-CS"/>
        </w:rPr>
      </w:pPr>
      <w:r w:rsidRPr="008B1902">
        <w:rPr>
          <w:rFonts w:ascii="Times New Roman" w:hAnsi="Times New Roman" w:cs="Times New Roman"/>
          <w:i/>
          <w:sz w:val="20"/>
          <w:szCs w:val="20"/>
          <w:lang w:val="sr-Latn-CS"/>
        </w:rPr>
        <w:t>Zakon o fiskalnim kasama</w:t>
      </w:r>
      <w:r w:rsidRPr="008B1902">
        <w:rPr>
          <w:rFonts w:ascii="Times New Roman" w:hAnsi="Times New Roman" w:cs="Times New Roman"/>
          <w:sz w:val="20"/>
          <w:szCs w:val="20"/>
          <w:lang w:val="sr-Latn-CS"/>
        </w:rPr>
        <w:t xml:space="preserve"> od </w:t>
      </w:r>
      <w:r w:rsidR="003D10A6" w:rsidRPr="008B1902">
        <w:rPr>
          <w:rFonts w:ascii="Times New Roman" w:hAnsi="Times New Roman" w:cs="Times New Roman"/>
          <w:sz w:val="20"/>
          <w:szCs w:val="20"/>
          <w:lang w:val="sr-Latn-CS"/>
        </w:rPr>
        <w:t xml:space="preserve">prvog aprila </w:t>
      </w:r>
      <w:r w:rsidRPr="008B1902">
        <w:rPr>
          <w:rFonts w:ascii="Times New Roman" w:hAnsi="Times New Roman" w:cs="Times New Roman"/>
          <w:sz w:val="20"/>
          <w:szCs w:val="20"/>
          <w:lang w:val="sr-Latn-CS"/>
        </w:rPr>
        <w:t>2009. godine uveo je obavezu evidentiranja prometa putničkim agencijama i turoperatorima za ostvaren promet fizičkim licima obavezno evidentiraju preko fiskalne kase.</w:t>
      </w:r>
      <w:r w:rsidR="00717002" w:rsidRPr="008B1902">
        <w:rPr>
          <w:rFonts w:ascii="Times New Roman" w:hAnsi="Times New Roman" w:cs="Times New Roman"/>
          <w:sz w:val="20"/>
          <w:szCs w:val="20"/>
          <w:lang w:val="sr-Latn-CS"/>
        </w:rPr>
        <w:t xml:space="preserve"> [9]</w:t>
      </w:r>
      <w:r w:rsidR="00717002" w:rsidRPr="003500B8">
        <w:rPr>
          <w:rFonts w:ascii="Times New Roman" w:hAnsi="Times New Roman"/>
          <w:sz w:val="20"/>
          <w:szCs w:val="20"/>
          <w:lang w:val="sr-Latn-CS"/>
        </w:rPr>
        <w:t xml:space="preserve">  Treba istaći činjenicu da agencija posrednik evidentira ukupan promet preko fiskalne kase, odnosno putniku izdaje fiskalni isečak koji sadrži deo prometa koji nije oporezovan i deo prometa koji je oporezovan-iznos provizije. </w:t>
      </w:r>
      <w:r w:rsidR="00DD30B5" w:rsidRPr="003500B8">
        <w:rPr>
          <w:rFonts w:ascii="Times New Roman" w:hAnsi="Times New Roman"/>
          <w:sz w:val="20"/>
          <w:szCs w:val="20"/>
          <w:lang w:val="sr-Latn-CS"/>
        </w:rPr>
        <w:t>Kada turistička agencija posrednik evidentira promet preko fiskalne kase tu obavezu nema turistička agencija organizator.</w:t>
      </w:r>
    </w:p>
    <w:p w:rsidR="007B396C" w:rsidRPr="008B1902" w:rsidRDefault="007B396C" w:rsidP="007B396C">
      <w:pPr>
        <w:pStyle w:val="normal0"/>
        <w:shd w:val="clear" w:color="auto" w:fill="FFFFFF"/>
        <w:spacing w:before="0" w:beforeAutospacing="0" w:after="107" w:afterAutospacing="0"/>
        <w:jc w:val="both"/>
        <w:rPr>
          <w:rFonts w:eastAsiaTheme="minorEastAsia"/>
          <w:sz w:val="20"/>
          <w:szCs w:val="20"/>
          <w:lang w:val="sr-Latn-CS"/>
        </w:rPr>
      </w:pPr>
    </w:p>
    <w:p w:rsidR="007B396C" w:rsidRPr="003500B8" w:rsidRDefault="00284B8E" w:rsidP="007B396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007B396C" w:rsidRPr="003500B8">
        <w:rPr>
          <w:rFonts w:ascii="Times New Roman" w:hAnsi="Times New Roman" w:cs="Times New Roman"/>
          <w:b/>
          <w:sz w:val="20"/>
          <w:szCs w:val="20"/>
        </w:rPr>
        <w:t xml:space="preserve">.  IZVOD IZ REGULATIVE IZ OBLASTI </w:t>
      </w:r>
      <w:r w:rsidR="003500B8">
        <w:rPr>
          <w:rFonts w:ascii="Times New Roman" w:hAnsi="Times New Roman" w:cs="Times New Roman"/>
          <w:b/>
          <w:sz w:val="20"/>
          <w:szCs w:val="20"/>
        </w:rPr>
        <w:t xml:space="preserve"> </w:t>
      </w:r>
      <w:r w:rsidR="007B396C" w:rsidRPr="003500B8">
        <w:rPr>
          <w:rFonts w:ascii="Times New Roman" w:hAnsi="Times New Roman" w:cs="Times New Roman"/>
          <w:b/>
          <w:sz w:val="20"/>
          <w:szCs w:val="20"/>
        </w:rPr>
        <w:t>RAČUNOVODSTVA</w:t>
      </w:r>
    </w:p>
    <w:p w:rsidR="007B396C" w:rsidRPr="003500B8" w:rsidRDefault="007B396C" w:rsidP="007B396C">
      <w:pPr>
        <w:spacing w:after="0" w:line="240" w:lineRule="auto"/>
        <w:jc w:val="both"/>
        <w:rPr>
          <w:rFonts w:ascii="Times New Roman" w:hAnsi="Times New Roman" w:cs="Times New Roman"/>
          <w:b/>
          <w:sz w:val="20"/>
          <w:szCs w:val="20"/>
        </w:rPr>
      </w:pPr>
    </w:p>
    <w:p w:rsidR="007B396C" w:rsidRPr="008B1902" w:rsidRDefault="007F7432" w:rsidP="007B396C">
      <w:pPr>
        <w:spacing w:after="0" w:line="240" w:lineRule="auto"/>
        <w:jc w:val="both"/>
        <w:rPr>
          <w:rFonts w:ascii="Times New Roman" w:hAnsi="Times New Roman" w:cs="Times New Roman"/>
          <w:sz w:val="20"/>
          <w:szCs w:val="20"/>
          <w:lang w:val="sr-Latn-CS"/>
        </w:rPr>
      </w:pPr>
      <w:r w:rsidRPr="007928E5">
        <w:rPr>
          <w:rFonts w:ascii="Times New Roman" w:hAnsi="Times New Roman"/>
          <w:sz w:val="20"/>
          <w:szCs w:val="20"/>
          <w:lang w:val="sr-Latn-CS"/>
        </w:rPr>
        <w:t xml:space="preserve">U računovodstvenoj literaturi </w:t>
      </w:r>
      <w:r w:rsidR="007928E5">
        <w:rPr>
          <w:rFonts w:ascii="Times New Roman" w:hAnsi="Times New Roman"/>
          <w:sz w:val="20"/>
          <w:szCs w:val="20"/>
          <w:lang w:val="sr-Latn-CS"/>
        </w:rPr>
        <w:t>kao kriterijumza podelu reačunovodstvene regulative koristi donosilac normi, u konkretnom slučaju, državni organ, profesionalna računovodstvena organizacija i organ preduzeća razlikuju se zakonska, profesionalna i interna računovodstvena regulativa.</w:t>
      </w:r>
      <w:r w:rsidR="007928E5" w:rsidRPr="003500B8">
        <w:rPr>
          <w:rFonts w:ascii="Times New Roman" w:hAnsi="Times New Roman" w:cs="Times New Roman"/>
          <w:sz w:val="20"/>
          <w:szCs w:val="20"/>
        </w:rPr>
        <w:t>[</w:t>
      </w:r>
      <w:r w:rsidR="007928E5">
        <w:rPr>
          <w:rFonts w:ascii="Times New Roman" w:hAnsi="Times New Roman" w:cs="Times New Roman"/>
          <w:sz w:val="20"/>
          <w:szCs w:val="20"/>
        </w:rPr>
        <w:t>10</w:t>
      </w:r>
      <w:r w:rsidR="007928E5" w:rsidRPr="003500B8">
        <w:rPr>
          <w:rFonts w:ascii="Times New Roman" w:hAnsi="Times New Roman" w:cs="Times New Roman"/>
          <w:sz w:val="20"/>
          <w:szCs w:val="20"/>
        </w:rPr>
        <w:t>]</w:t>
      </w:r>
      <w:r w:rsidR="00A42958">
        <w:rPr>
          <w:rFonts w:ascii="Times New Roman" w:hAnsi="Times New Roman"/>
          <w:sz w:val="20"/>
          <w:szCs w:val="20"/>
          <w:lang w:val="sr-Latn-CS"/>
        </w:rPr>
        <w:t xml:space="preserve"> </w:t>
      </w:r>
      <w:r w:rsidR="00413D00">
        <w:rPr>
          <w:rFonts w:ascii="Times New Roman" w:hAnsi="Times New Roman"/>
          <w:sz w:val="20"/>
          <w:szCs w:val="20"/>
          <w:lang w:val="sr-Latn-CS"/>
        </w:rPr>
        <w:t>Prema trenutno važećem Zakonu o računovodstvu u Srbiji je profesionalna regulativa postala deo zakonske regulative pa kompletan set propisa iz oblasti računovodstva čine dva stuba</w:t>
      </w:r>
      <w:r w:rsidR="00A42958">
        <w:rPr>
          <w:rFonts w:ascii="Times New Roman" w:hAnsi="Times New Roman"/>
          <w:sz w:val="20"/>
          <w:szCs w:val="20"/>
          <w:lang w:val="sr-Latn-CS"/>
        </w:rPr>
        <w:t xml:space="preserve"> zakonska i interna regulativa. </w:t>
      </w:r>
      <w:r w:rsidR="00A42958" w:rsidRPr="008B1902">
        <w:rPr>
          <w:rFonts w:ascii="Times New Roman" w:hAnsi="Times New Roman" w:cs="Times New Roman"/>
          <w:sz w:val="20"/>
          <w:szCs w:val="20"/>
          <w:lang w:val="sr-Latn-CS"/>
        </w:rPr>
        <w:t>[11]</w:t>
      </w:r>
      <w:r w:rsidR="00BB1521" w:rsidRPr="008B1902">
        <w:rPr>
          <w:rFonts w:ascii="Times New Roman" w:hAnsi="Times New Roman" w:cs="Times New Roman"/>
          <w:sz w:val="20"/>
          <w:szCs w:val="20"/>
          <w:lang w:val="sr-Latn-CS"/>
        </w:rPr>
        <w:t xml:space="preserve"> Pored internog akta, Pravilnika o računovodstvu i računovodstvenim politikama za turističku agenciju posrednika bitan je i Pravilnik o kontnom okviru i sadržini računa u kontnom okviru za privredna društva, zadruge i preduzetnike gde su definisana konta na kojima se mora evidentirati poslovna promena bez obzira koju računovodstvenu osnovu koriste, odnosno primenjuju</w:t>
      </w:r>
      <w:r w:rsidR="003D10A6" w:rsidRPr="008B1902">
        <w:rPr>
          <w:rFonts w:ascii="Times New Roman" w:hAnsi="Times New Roman" w:cs="Times New Roman"/>
          <w:sz w:val="20"/>
          <w:szCs w:val="20"/>
          <w:lang w:val="sr-Latn-CS"/>
        </w:rPr>
        <w:t xml:space="preserve"> društvo. Nebitno je da li primenjuje</w:t>
      </w:r>
      <w:r w:rsidR="00BB1521" w:rsidRPr="008B1902">
        <w:rPr>
          <w:rFonts w:ascii="Times New Roman" w:hAnsi="Times New Roman" w:cs="Times New Roman"/>
          <w:sz w:val="20"/>
          <w:szCs w:val="20"/>
          <w:lang w:val="sr-Latn-CS"/>
        </w:rPr>
        <w:t xml:space="preserve"> Međunarodne računovodstvene standarde</w:t>
      </w:r>
      <w:r w:rsidR="00850467" w:rsidRPr="008B1902">
        <w:rPr>
          <w:rFonts w:ascii="Times New Roman" w:hAnsi="Times New Roman" w:cs="Times New Roman"/>
          <w:sz w:val="20"/>
          <w:szCs w:val="20"/>
          <w:lang w:val="sr-Latn-CS"/>
        </w:rPr>
        <w:t xml:space="preserve"> (MRS), </w:t>
      </w:r>
      <w:r w:rsidR="00BB1521" w:rsidRPr="008B1902">
        <w:rPr>
          <w:rFonts w:ascii="Times New Roman" w:hAnsi="Times New Roman" w:cs="Times New Roman"/>
          <w:sz w:val="20"/>
          <w:szCs w:val="20"/>
          <w:lang w:val="sr-Latn-CS"/>
        </w:rPr>
        <w:t>Međunarodne standarde finansijsko</w:t>
      </w:r>
      <w:r w:rsidR="00850467" w:rsidRPr="008B1902">
        <w:rPr>
          <w:rFonts w:ascii="Times New Roman" w:hAnsi="Times New Roman" w:cs="Times New Roman"/>
          <w:sz w:val="20"/>
          <w:szCs w:val="20"/>
          <w:lang w:val="sr-Latn-CS"/>
        </w:rPr>
        <w:t>g izveštavanja (</w:t>
      </w:r>
      <w:r w:rsidR="00BB1521" w:rsidRPr="008B1902">
        <w:rPr>
          <w:rFonts w:ascii="Times New Roman" w:hAnsi="Times New Roman" w:cs="Times New Roman"/>
          <w:sz w:val="20"/>
          <w:szCs w:val="20"/>
          <w:lang w:val="sr-Latn-CS"/>
        </w:rPr>
        <w:t>MSFI), Međunarodn</w:t>
      </w:r>
      <w:r w:rsidR="00850467" w:rsidRPr="008B1902">
        <w:rPr>
          <w:rFonts w:ascii="Times New Roman" w:hAnsi="Times New Roman" w:cs="Times New Roman"/>
          <w:sz w:val="20"/>
          <w:szCs w:val="20"/>
          <w:lang w:val="sr-Latn-CS"/>
        </w:rPr>
        <w:t>e</w:t>
      </w:r>
      <w:r w:rsidR="00BB1521" w:rsidRPr="008B1902">
        <w:rPr>
          <w:rFonts w:ascii="Times New Roman" w:hAnsi="Times New Roman" w:cs="Times New Roman"/>
          <w:sz w:val="20"/>
          <w:szCs w:val="20"/>
          <w:lang w:val="sr-Latn-CS"/>
        </w:rPr>
        <w:t xml:space="preserve"> standard</w:t>
      </w:r>
      <w:r w:rsidR="003D10A6" w:rsidRPr="008B1902">
        <w:rPr>
          <w:rFonts w:ascii="Times New Roman" w:hAnsi="Times New Roman" w:cs="Times New Roman"/>
          <w:sz w:val="20"/>
          <w:szCs w:val="20"/>
          <w:lang w:val="sr-Latn-CS"/>
        </w:rPr>
        <w:t>e</w:t>
      </w:r>
      <w:r w:rsidR="00BB1521" w:rsidRPr="008B1902">
        <w:rPr>
          <w:rFonts w:ascii="Times New Roman" w:hAnsi="Times New Roman" w:cs="Times New Roman"/>
          <w:sz w:val="20"/>
          <w:szCs w:val="20"/>
          <w:lang w:val="sr-Latn-CS"/>
        </w:rPr>
        <w:t xml:space="preserve"> finansijskog izveštavanja za mala i srednja pravna li</w:t>
      </w:r>
      <w:r w:rsidR="00850467" w:rsidRPr="008B1902">
        <w:rPr>
          <w:rFonts w:ascii="Times New Roman" w:hAnsi="Times New Roman" w:cs="Times New Roman"/>
          <w:sz w:val="20"/>
          <w:szCs w:val="20"/>
          <w:lang w:val="sr-Latn-CS"/>
        </w:rPr>
        <w:t>ca (</w:t>
      </w:r>
      <w:r w:rsidR="00BB1521" w:rsidRPr="008B1902">
        <w:rPr>
          <w:rFonts w:ascii="Times New Roman" w:hAnsi="Times New Roman" w:cs="Times New Roman"/>
          <w:sz w:val="20"/>
          <w:szCs w:val="20"/>
          <w:lang w:val="sr-Latn-CS"/>
        </w:rPr>
        <w:t xml:space="preserve"> MSFI za MSP), </w:t>
      </w:r>
      <w:r w:rsidR="00850467" w:rsidRPr="008B1902">
        <w:rPr>
          <w:rFonts w:ascii="Times New Roman" w:hAnsi="Times New Roman" w:cs="Times New Roman"/>
          <w:sz w:val="20"/>
          <w:szCs w:val="20"/>
          <w:lang w:val="sr-Latn-CS"/>
        </w:rPr>
        <w:t>Pravilnik za</w:t>
      </w:r>
      <w:r w:rsidR="00BB1521" w:rsidRPr="008B1902">
        <w:rPr>
          <w:rFonts w:ascii="Times New Roman" w:hAnsi="Times New Roman" w:cs="Times New Roman"/>
          <w:sz w:val="20"/>
          <w:szCs w:val="20"/>
          <w:lang w:val="sr-Latn-CS"/>
        </w:rPr>
        <w:t xml:space="preserve"> mikro pravna lica u skladu sa Zakonom.</w:t>
      </w:r>
      <w:r w:rsidR="001E46FA" w:rsidRPr="008B1902">
        <w:rPr>
          <w:rFonts w:ascii="Times New Roman" w:hAnsi="Times New Roman" w:cs="Times New Roman"/>
          <w:sz w:val="20"/>
          <w:szCs w:val="20"/>
          <w:lang w:val="sr-Latn-CS"/>
        </w:rPr>
        <w:t xml:space="preserve"> Brojne su varijacije primera koji se mogu navesti po osnovu posredovanja turističke agencije posrednika, ali zbog ograničeno</w:t>
      </w:r>
      <w:r w:rsidR="003D10A6" w:rsidRPr="008B1902">
        <w:rPr>
          <w:rFonts w:ascii="Times New Roman" w:hAnsi="Times New Roman" w:cs="Times New Roman"/>
          <w:sz w:val="20"/>
          <w:szCs w:val="20"/>
          <w:lang w:val="sr-Latn-CS"/>
        </w:rPr>
        <w:t>g prostora biće date samo osnov</w:t>
      </w:r>
      <w:r w:rsidR="001E46FA" w:rsidRPr="008B1902">
        <w:rPr>
          <w:rFonts w:ascii="Times New Roman" w:hAnsi="Times New Roman" w:cs="Times New Roman"/>
          <w:sz w:val="20"/>
          <w:szCs w:val="20"/>
          <w:lang w:val="sr-Latn-CS"/>
        </w:rPr>
        <w:t>e kroz primer</w:t>
      </w:r>
      <w:r w:rsidR="003D10A6" w:rsidRPr="008B1902">
        <w:rPr>
          <w:rFonts w:ascii="Times New Roman" w:hAnsi="Times New Roman" w:cs="Times New Roman"/>
          <w:sz w:val="20"/>
          <w:szCs w:val="20"/>
          <w:lang w:val="sr-Latn-CS"/>
        </w:rPr>
        <w:t>,</w:t>
      </w:r>
      <w:r w:rsidR="001E46FA" w:rsidRPr="008B1902">
        <w:rPr>
          <w:rFonts w:ascii="Times New Roman" w:hAnsi="Times New Roman" w:cs="Times New Roman"/>
          <w:sz w:val="20"/>
          <w:szCs w:val="20"/>
          <w:lang w:val="sr-Latn-CS"/>
        </w:rPr>
        <w:t xml:space="preserve"> a u zaključku navedena uputstva za računovođu koja treba da sledi prilikom sprovođenja propisa.</w:t>
      </w:r>
    </w:p>
    <w:p w:rsidR="00E91704" w:rsidRPr="008B1902" w:rsidRDefault="00E91704" w:rsidP="007B396C">
      <w:pPr>
        <w:spacing w:after="0" w:line="240" w:lineRule="auto"/>
        <w:jc w:val="both"/>
        <w:rPr>
          <w:rFonts w:ascii="Times New Roman" w:hAnsi="Times New Roman" w:cs="Times New Roman"/>
          <w:sz w:val="20"/>
          <w:szCs w:val="20"/>
          <w:lang w:val="sr-Latn-CS"/>
        </w:rPr>
      </w:pPr>
    </w:p>
    <w:p w:rsidR="00E806BE" w:rsidRDefault="000F648E" w:rsidP="00433663">
      <w:pPr>
        <w:spacing w:after="0" w:line="240" w:lineRule="auto"/>
        <w:jc w:val="both"/>
        <w:rPr>
          <w:rFonts w:ascii="Times New Roman" w:hAnsi="Times New Roman"/>
          <w:sz w:val="20"/>
          <w:szCs w:val="20"/>
          <w:lang w:val="sr-Latn-CS"/>
        </w:rPr>
      </w:pPr>
      <w:r w:rsidRPr="00E91704">
        <w:rPr>
          <w:rFonts w:ascii="Times New Roman" w:hAnsi="Times New Roman"/>
          <w:b/>
          <w:sz w:val="20"/>
          <w:szCs w:val="20"/>
          <w:lang w:val="sr-Latn-CS"/>
        </w:rPr>
        <w:t>Primer</w:t>
      </w:r>
      <w:r w:rsidR="00E91704">
        <w:rPr>
          <w:rFonts w:ascii="Times New Roman" w:hAnsi="Times New Roman"/>
          <w:b/>
          <w:sz w:val="20"/>
          <w:szCs w:val="20"/>
          <w:lang w:val="sr-Latn-CS"/>
        </w:rPr>
        <w:t xml:space="preserve"> 1</w:t>
      </w:r>
      <w:r w:rsidRPr="00E91704">
        <w:rPr>
          <w:rFonts w:ascii="Times New Roman" w:hAnsi="Times New Roman"/>
          <w:b/>
          <w:sz w:val="20"/>
          <w:szCs w:val="20"/>
          <w:lang w:val="sr-Latn-CS"/>
        </w:rPr>
        <w:t>:</w:t>
      </w:r>
      <w:r>
        <w:rPr>
          <w:rFonts w:ascii="Times New Roman" w:hAnsi="Times New Roman"/>
          <w:sz w:val="20"/>
          <w:szCs w:val="20"/>
          <w:lang w:val="sr-Latn-CS"/>
        </w:rPr>
        <w:t xml:space="preserve"> Turistička agencija posrednik, obveznik PDV,  iz Valjeva posreduje prilikom iznajmljivanja soba turistima za koje je plaćena boravišna taksa</w:t>
      </w:r>
      <w:r w:rsidR="00B7090D">
        <w:rPr>
          <w:rFonts w:ascii="Times New Roman" w:hAnsi="Times New Roman"/>
          <w:sz w:val="20"/>
          <w:szCs w:val="20"/>
          <w:lang w:val="sr-Latn-CS"/>
        </w:rPr>
        <w:t xml:space="preserve"> od strane agencije</w:t>
      </w:r>
      <w:r>
        <w:rPr>
          <w:rFonts w:ascii="Times New Roman" w:hAnsi="Times New Roman"/>
          <w:sz w:val="20"/>
          <w:szCs w:val="20"/>
          <w:lang w:val="sr-Latn-CS"/>
        </w:rPr>
        <w:t xml:space="preserve"> u iznosu od 13.000 dinara, a zakup sobe plaćen fizičkom licu bruto 3</w:t>
      </w:r>
      <w:r w:rsidR="003D10A6">
        <w:rPr>
          <w:rFonts w:ascii="Times New Roman" w:hAnsi="Times New Roman"/>
          <w:sz w:val="20"/>
          <w:szCs w:val="20"/>
          <w:lang w:val="sr-Latn-CS"/>
        </w:rPr>
        <w:t>47</w:t>
      </w:r>
      <w:r>
        <w:rPr>
          <w:rFonts w:ascii="Times New Roman" w:hAnsi="Times New Roman"/>
          <w:sz w:val="20"/>
          <w:szCs w:val="20"/>
          <w:lang w:val="sr-Latn-CS"/>
        </w:rPr>
        <w:t>.000 dinara. Od turista  je naplaćeno u gotovini 480.000 dinara. Razlika između iznosa koji su turisti platili i troškova predstavlja proviziju agencije.</w:t>
      </w:r>
      <w:r w:rsidR="00A25001">
        <w:rPr>
          <w:rFonts w:ascii="Times New Roman" w:hAnsi="Times New Roman"/>
          <w:sz w:val="20"/>
          <w:szCs w:val="20"/>
          <w:lang w:val="sr-Latn-CS"/>
        </w:rPr>
        <w:t xml:space="preserve"> Turistička agencija posrednik formira obračun sa odgovarajućom dokumentacijom u prilogu, a kasnije na bazi ostalih dokumenata sprovodi knjiženja.</w:t>
      </w:r>
    </w:p>
    <w:p w:rsidR="00E91704" w:rsidRDefault="00E91704" w:rsidP="00433663">
      <w:pPr>
        <w:spacing w:after="0" w:line="240" w:lineRule="auto"/>
        <w:jc w:val="both"/>
        <w:rPr>
          <w:rFonts w:ascii="Times New Roman" w:hAnsi="Times New Roman"/>
          <w:sz w:val="20"/>
          <w:szCs w:val="20"/>
          <w:lang w:val="sr-Latn-CS"/>
        </w:rPr>
      </w:pPr>
    </w:p>
    <w:p w:rsidR="00E91704" w:rsidRDefault="00E91704" w:rsidP="00433663">
      <w:pPr>
        <w:spacing w:after="0" w:line="240" w:lineRule="auto"/>
        <w:jc w:val="both"/>
        <w:rPr>
          <w:rFonts w:ascii="Times New Roman" w:hAnsi="Times New Roman"/>
          <w:sz w:val="20"/>
          <w:szCs w:val="20"/>
          <w:lang w:val="sr-Latn-CS"/>
        </w:rPr>
      </w:pPr>
    </w:p>
    <w:p w:rsidR="00E91704" w:rsidRDefault="00E91704" w:rsidP="00433663">
      <w:pPr>
        <w:spacing w:after="0" w:line="240" w:lineRule="auto"/>
        <w:jc w:val="both"/>
        <w:rPr>
          <w:rFonts w:ascii="Times New Roman" w:hAnsi="Times New Roman"/>
          <w:sz w:val="20"/>
          <w:szCs w:val="20"/>
          <w:lang w:val="sr-Latn-CS"/>
        </w:rPr>
      </w:pPr>
    </w:p>
    <w:p w:rsidR="00E91704" w:rsidRDefault="00E91704" w:rsidP="00433663">
      <w:pPr>
        <w:spacing w:after="0" w:line="240" w:lineRule="auto"/>
        <w:jc w:val="both"/>
        <w:rPr>
          <w:rFonts w:ascii="Times New Roman" w:hAnsi="Times New Roman"/>
          <w:sz w:val="20"/>
          <w:szCs w:val="20"/>
          <w:lang w:val="sr-Latn-CS"/>
        </w:rPr>
      </w:pPr>
    </w:p>
    <w:p w:rsidR="00A25001" w:rsidRDefault="00A25001" w:rsidP="00A25001">
      <w:pPr>
        <w:spacing w:after="0" w:line="240" w:lineRule="auto"/>
        <w:jc w:val="center"/>
        <w:rPr>
          <w:rFonts w:ascii="Times New Roman" w:hAnsi="Times New Roman"/>
          <w:sz w:val="20"/>
          <w:szCs w:val="20"/>
          <w:lang w:val="sr-Latn-CS"/>
        </w:rPr>
      </w:pPr>
      <w:r w:rsidRPr="008B1902">
        <w:rPr>
          <w:rFonts w:ascii="Times New Roman" w:hAnsi="Times New Roman" w:cs="Times New Roman"/>
          <w:b/>
          <w:sz w:val="20"/>
          <w:szCs w:val="20"/>
          <w:lang w:val="sr-Latn-CS"/>
        </w:rPr>
        <w:t xml:space="preserve">Tabela </w:t>
      </w:r>
      <w:r w:rsidR="00C2458E" w:rsidRPr="008B1902">
        <w:rPr>
          <w:rFonts w:ascii="Times New Roman" w:hAnsi="Times New Roman" w:cs="Times New Roman"/>
          <w:b/>
          <w:sz w:val="20"/>
          <w:szCs w:val="20"/>
          <w:lang w:val="sr-Latn-CS"/>
        </w:rPr>
        <w:t>2</w:t>
      </w:r>
      <w:r w:rsidRPr="008B1902">
        <w:rPr>
          <w:rFonts w:ascii="Times New Roman" w:hAnsi="Times New Roman" w:cs="Times New Roman"/>
          <w:sz w:val="20"/>
          <w:szCs w:val="20"/>
          <w:lang w:val="sr-Latn-CS"/>
        </w:rPr>
        <w:t>: Pregled podataka neophodnih za knjiženje</w:t>
      </w:r>
    </w:p>
    <w:tbl>
      <w:tblPr>
        <w:tblStyle w:val="TableGrid"/>
        <w:tblW w:w="0" w:type="auto"/>
        <w:tblLook w:val="04A0"/>
      </w:tblPr>
      <w:tblGrid>
        <w:gridCol w:w="1458"/>
        <w:gridCol w:w="6030"/>
        <w:gridCol w:w="2088"/>
      </w:tblGrid>
      <w:tr w:rsidR="00A25001" w:rsidTr="00A25001">
        <w:tc>
          <w:tcPr>
            <w:tcW w:w="1458" w:type="dxa"/>
          </w:tcPr>
          <w:p w:rsidR="00A25001" w:rsidRPr="00C2458E" w:rsidRDefault="00A25001" w:rsidP="00A25001">
            <w:pPr>
              <w:jc w:val="center"/>
              <w:rPr>
                <w:rFonts w:ascii="Times New Roman" w:hAnsi="Times New Roman"/>
                <w:b/>
                <w:sz w:val="20"/>
                <w:szCs w:val="20"/>
                <w:lang w:val="sr-Latn-CS"/>
              </w:rPr>
            </w:pPr>
            <w:r w:rsidRPr="00C2458E">
              <w:rPr>
                <w:rFonts w:ascii="Times New Roman" w:hAnsi="Times New Roman"/>
                <w:b/>
                <w:sz w:val="20"/>
                <w:szCs w:val="20"/>
                <w:lang w:val="sr-Latn-CS"/>
              </w:rPr>
              <w:t>Redni broj</w:t>
            </w:r>
          </w:p>
        </w:tc>
        <w:tc>
          <w:tcPr>
            <w:tcW w:w="6030" w:type="dxa"/>
          </w:tcPr>
          <w:p w:rsidR="00A25001" w:rsidRPr="00C2458E" w:rsidRDefault="00A25001" w:rsidP="00A25001">
            <w:pPr>
              <w:jc w:val="center"/>
              <w:rPr>
                <w:rFonts w:ascii="Times New Roman" w:hAnsi="Times New Roman"/>
                <w:b/>
                <w:sz w:val="20"/>
                <w:szCs w:val="20"/>
                <w:lang w:val="sr-Latn-CS"/>
              </w:rPr>
            </w:pPr>
            <w:r w:rsidRPr="00C2458E">
              <w:rPr>
                <w:rFonts w:ascii="Times New Roman" w:hAnsi="Times New Roman"/>
                <w:b/>
                <w:sz w:val="20"/>
                <w:szCs w:val="20"/>
                <w:lang w:val="sr-Latn-CS"/>
              </w:rPr>
              <w:t>Opis</w:t>
            </w:r>
          </w:p>
        </w:tc>
        <w:tc>
          <w:tcPr>
            <w:tcW w:w="2088" w:type="dxa"/>
          </w:tcPr>
          <w:p w:rsidR="00A25001" w:rsidRPr="00C2458E" w:rsidRDefault="00C2458E" w:rsidP="00A25001">
            <w:pPr>
              <w:jc w:val="center"/>
              <w:rPr>
                <w:rFonts w:ascii="Times New Roman" w:hAnsi="Times New Roman"/>
                <w:b/>
                <w:sz w:val="20"/>
                <w:szCs w:val="20"/>
                <w:lang w:val="sr-Latn-CS"/>
              </w:rPr>
            </w:pPr>
            <w:r w:rsidRPr="00C2458E">
              <w:rPr>
                <w:rFonts w:ascii="Times New Roman" w:hAnsi="Times New Roman"/>
                <w:b/>
                <w:sz w:val="20"/>
                <w:szCs w:val="20"/>
                <w:lang w:val="sr-Latn-CS"/>
              </w:rPr>
              <w:t>Dinara</w:t>
            </w:r>
          </w:p>
        </w:tc>
      </w:tr>
      <w:tr w:rsidR="00C2458E" w:rsidTr="009942F6">
        <w:tc>
          <w:tcPr>
            <w:tcW w:w="9576" w:type="dxa"/>
            <w:gridSpan w:val="3"/>
          </w:tcPr>
          <w:p w:rsidR="00C2458E" w:rsidRPr="00C2458E" w:rsidRDefault="00C2458E" w:rsidP="00A25001">
            <w:pPr>
              <w:jc w:val="center"/>
              <w:rPr>
                <w:rFonts w:ascii="Times New Roman" w:hAnsi="Times New Roman"/>
                <w:b/>
                <w:sz w:val="20"/>
                <w:szCs w:val="20"/>
                <w:lang w:val="sr-Latn-CS"/>
              </w:rPr>
            </w:pPr>
            <w:r w:rsidRPr="00C2458E">
              <w:rPr>
                <w:rFonts w:ascii="Times New Roman" w:hAnsi="Times New Roman"/>
                <w:b/>
                <w:sz w:val="20"/>
                <w:szCs w:val="20"/>
                <w:lang w:val="sr-Latn-CS"/>
              </w:rPr>
              <w:t>Obračun u skladu sa Zakonom o PDV</w:t>
            </w:r>
          </w:p>
        </w:tc>
      </w:tr>
      <w:tr w:rsidR="00A25001" w:rsidTr="00A25001">
        <w:tc>
          <w:tcPr>
            <w:tcW w:w="1458" w:type="dxa"/>
          </w:tcPr>
          <w:p w:rsidR="00A25001" w:rsidRDefault="00A25001" w:rsidP="00A25001">
            <w:pPr>
              <w:jc w:val="center"/>
              <w:rPr>
                <w:rFonts w:ascii="Times New Roman" w:hAnsi="Times New Roman"/>
                <w:sz w:val="20"/>
                <w:szCs w:val="20"/>
                <w:lang w:val="sr-Latn-CS"/>
              </w:rPr>
            </w:pPr>
            <w:r>
              <w:rPr>
                <w:rFonts w:ascii="Times New Roman" w:hAnsi="Times New Roman"/>
                <w:sz w:val="20"/>
                <w:szCs w:val="20"/>
                <w:lang w:val="sr-Latn-CS"/>
              </w:rPr>
              <w:t>1.</w:t>
            </w:r>
          </w:p>
        </w:tc>
        <w:tc>
          <w:tcPr>
            <w:tcW w:w="6030" w:type="dxa"/>
          </w:tcPr>
          <w:p w:rsidR="00A25001" w:rsidRDefault="00A25001" w:rsidP="00A25001">
            <w:pPr>
              <w:rPr>
                <w:rFonts w:ascii="Times New Roman" w:hAnsi="Times New Roman"/>
                <w:sz w:val="20"/>
                <w:szCs w:val="20"/>
                <w:lang w:val="sr-Latn-CS"/>
              </w:rPr>
            </w:pPr>
            <w:r>
              <w:rPr>
                <w:rFonts w:ascii="Times New Roman" w:hAnsi="Times New Roman"/>
                <w:sz w:val="20"/>
                <w:szCs w:val="20"/>
                <w:lang w:val="sr-Latn-CS"/>
              </w:rPr>
              <w:t>Iznos naplaćen od putnika</w:t>
            </w:r>
          </w:p>
        </w:tc>
        <w:tc>
          <w:tcPr>
            <w:tcW w:w="2088" w:type="dxa"/>
          </w:tcPr>
          <w:p w:rsidR="00A25001" w:rsidRDefault="00A25001" w:rsidP="00A25001">
            <w:pPr>
              <w:jc w:val="right"/>
              <w:rPr>
                <w:rFonts w:ascii="Times New Roman" w:hAnsi="Times New Roman"/>
                <w:sz w:val="20"/>
                <w:szCs w:val="20"/>
                <w:lang w:val="sr-Latn-CS"/>
              </w:rPr>
            </w:pPr>
            <w:r>
              <w:rPr>
                <w:rFonts w:ascii="Times New Roman" w:hAnsi="Times New Roman"/>
                <w:sz w:val="20"/>
                <w:szCs w:val="20"/>
                <w:lang w:val="sr-Latn-CS"/>
              </w:rPr>
              <w:t>480.000,00</w:t>
            </w:r>
          </w:p>
        </w:tc>
      </w:tr>
      <w:tr w:rsidR="00A25001" w:rsidTr="00A25001">
        <w:tc>
          <w:tcPr>
            <w:tcW w:w="1458" w:type="dxa"/>
          </w:tcPr>
          <w:p w:rsidR="00A25001" w:rsidRDefault="00A25001" w:rsidP="00A25001">
            <w:pPr>
              <w:jc w:val="center"/>
              <w:rPr>
                <w:rFonts w:ascii="Times New Roman" w:hAnsi="Times New Roman"/>
                <w:sz w:val="20"/>
                <w:szCs w:val="20"/>
                <w:lang w:val="sr-Latn-CS"/>
              </w:rPr>
            </w:pPr>
            <w:r>
              <w:rPr>
                <w:rFonts w:ascii="Times New Roman" w:hAnsi="Times New Roman"/>
                <w:sz w:val="20"/>
                <w:szCs w:val="20"/>
                <w:lang w:val="sr-Latn-CS"/>
              </w:rPr>
              <w:t>2.</w:t>
            </w:r>
          </w:p>
        </w:tc>
        <w:tc>
          <w:tcPr>
            <w:tcW w:w="6030" w:type="dxa"/>
          </w:tcPr>
          <w:p w:rsidR="00A25001" w:rsidRDefault="00A25001" w:rsidP="00A25001">
            <w:pPr>
              <w:rPr>
                <w:rFonts w:ascii="Times New Roman" w:hAnsi="Times New Roman"/>
                <w:sz w:val="20"/>
                <w:szCs w:val="20"/>
                <w:lang w:val="sr-Latn-CS"/>
              </w:rPr>
            </w:pPr>
            <w:r>
              <w:rPr>
                <w:rFonts w:ascii="Times New Roman" w:hAnsi="Times New Roman"/>
                <w:sz w:val="20"/>
                <w:szCs w:val="20"/>
                <w:lang w:val="sr-Latn-CS"/>
              </w:rPr>
              <w:t>Iznos koji je agencija posrednik platila u tuđe ime i za tuđ račun</w:t>
            </w:r>
          </w:p>
        </w:tc>
        <w:tc>
          <w:tcPr>
            <w:tcW w:w="2088" w:type="dxa"/>
          </w:tcPr>
          <w:p w:rsidR="00A25001" w:rsidRDefault="00C2458E" w:rsidP="00A25001">
            <w:pPr>
              <w:jc w:val="right"/>
              <w:rPr>
                <w:rFonts w:ascii="Times New Roman" w:hAnsi="Times New Roman"/>
                <w:sz w:val="20"/>
                <w:szCs w:val="20"/>
                <w:lang w:val="sr-Latn-CS"/>
              </w:rPr>
            </w:pPr>
            <w:r>
              <w:rPr>
                <w:rFonts w:ascii="Times New Roman" w:hAnsi="Times New Roman"/>
                <w:sz w:val="20"/>
                <w:szCs w:val="20"/>
                <w:lang w:val="sr-Latn-CS"/>
              </w:rPr>
              <w:t>360.000,00</w:t>
            </w:r>
          </w:p>
        </w:tc>
      </w:tr>
      <w:tr w:rsidR="00A25001" w:rsidTr="00A25001">
        <w:tc>
          <w:tcPr>
            <w:tcW w:w="1458" w:type="dxa"/>
          </w:tcPr>
          <w:p w:rsidR="00A25001" w:rsidRDefault="00C2458E" w:rsidP="00A25001">
            <w:pPr>
              <w:jc w:val="center"/>
              <w:rPr>
                <w:rFonts w:ascii="Times New Roman" w:hAnsi="Times New Roman"/>
                <w:sz w:val="20"/>
                <w:szCs w:val="20"/>
                <w:lang w:val="sr-Latn-CS"/>
              </w:rPr>
            </w:pPr>
            <w:r>
              <w:rPr>
                <w:rFonts w:ascii="Times New Roman" w:hAnsi="Times New Roman"/>
                <w:sz w:val="20"/>
                <w:szCs w:val="20"/>
                <w:lang w:val="sr-Latn-CS"/>
              </w:rPr>
              <w:t>2.1.</w:t>
            </w:r>
          </w:p>
        </w:tc>
        <w:tc>
          <w:tcPr>
            <w:tcW w:w="6030" w:type="dxa"/>
          </w:tcPr>
          <w:p w:rsidR="00A25001" w:rsidRDefault="00C2458E" w:rsidP="00C2458E">
            <w:pPr>
              <w:rPr>
                <w:rFonts w:ascii="Times New Roman" w:hAnsi="Times New Roman"/>
                <w:sz w:val="20"/>
                <w:szCs w:val="20"/>
                <w:lang w:val="sr-Latn-CS"/>
              </w:rPr>
            </w:pPr>
            <w:r>
              <w:rPr>
                <w:rFonts w:ascii="Times New Roman" w:hAnsi="Times New Roman"/>
                <w:sz w:val="20"/>
                <w:szCs w:val="20"/>
                <w:lang w:val="sr-Latn-CS"/>
              </w:rPr>
              <w:t>Iznos boravišne takse</w:t>
            </w:r>
          </w:p>
        </w:tc>
        <w:tc>
          <w:tcPr>
            <w:tcW w:w="2088" w:type="dxa"/>
          </w:tcPr>
          <w:p w:rsidR="00A25001" w:rsidRDefault="00C2458E" w:rsidP="00A25001">
            <w:pPr>
              <w:jc w:val="right"/>
              <w:rPr>
                <w:rFonts w:ascii="Times New Roman" w:hAnsi="Times New Roman"/>
                <w:sz w:val="20"/>
                <w:szCs w:val="20"/>
                <w:lang w:val="sr-Latn-CS"/>
              </w:rPr>
            </w:pPr>
            <w:r>
              <w:rPr>
                <w:rFonts w:ascii="Times New Roman" w:hAnsi="Times New Roman"/>
                <w:sz w:val="20"/>
                <w:szCs w:val="20"/>
                <w:lang w:val="sr-Latn-CS"/>
              </w:rPr>
              <w:t>13.000,00</w:t>
            </w:r>
          </w:p>
        </w:tc>
      </w:tr>
      <w:tr w:rsidR="00A25001" w:rsidTr="00A25001">
        <w:tc>
          <w:tcPr>
            <w:tcW w:w="1458" w:type="dxa"/>
          </w:tcPr>
          <w:p w:rsidR="00A25001" w:rsidRDefault="00C2458E" w:rsidP="00A25001">
            <w:pPr>
              <w:jc w:val="center"/>
              <w:rPr>
                <w:rFonts w:ascii="Times New Roman" w:hAnsi="Times New Roman"/>
                <w:sz w:val="20"/>
                <w:szCs w:val="20"/>
                <w:lang w:val="sr-Latn-CS"/>
              </w:rPr>
            </w:pPr>
            <w:r>
              <w:rPr>
                <w:rFonts w:ascii="Times New Roman" w:hAnsi="Times New Roman"/>
                <w:sz w:val="20"/>
                <w:szCs w:val="20"/>
                <w:lang w:val="sr-Latn-CS"/>
              </w:rPr>
              <w:t>2.2.</w:t>
            </w:r>
          </w:p>
        </w:tc>
        <w:tc>
          <w:tcPr>
            <w:tcW w:w="6030" w:type="dxa"/>
          </w:tcPr>
          <w:p w:rsidR="00A25001" w:rsidRDefault="00C2458E" w:rsidP="00A25001">
            <w:pPr>
              <w:rPr>
                <w:rFonts w:ascii="Times New Roman" w:hAnsi="Times New Roman"/>
                <w:sz w:val="20"/>
                <w:szCs w:val="20"/>
                <w:lang w:val="sr-Latn-CS"/>
              </w:rPr>
            </w:pPr>
            <w:r>
              <w:rPr>
                <w:rFonts w:ascii="Times New Roman" w:hAnsi="Times New Roman"/>
                <w:sz w:val="20"/>
                <w:szCs w:val="20"/>
                <w:lang w:val="sr-Latn-CS"/>
              </w:rPr>
              <w:t>Iznos bruto zakupnine</w:t>
            </w:r>
          </w:p>
        </w:tc>
        <w:tc>
          <w:tcPr>
            <w:tcW w:w="2088" w:type="dxa"/>
          </w:tcPr>
          <w:p w:rsidR="00A25001" w:rsidRDefault="00C2458E" w:rsidP="00C2458E">
            <w:pPr>
              <w:jc w:val="right"/>
              <w:rPr>
                <w:rFonts w:ascii="Times New Roman" w:hAnsi="Times New Roman"/>
                <w:sz w:val="20"/>
                <w:szCs w:val="20"/>
                <w:lang w:val="sr-Latn-CS"/>
              </w:rPr>
            </w:pPr>
            <w:r>
              <w:rPr>
                <w:rFonts w:ascii="Times New Roman" w:hAnsi="Times New Roman"/>
                <w:sz w:val="20"/>
                <w:szCs w:val="20"/>
                <w:lang w:val="sr-Latn-CS"/>
              </w:rPr>
              <w:t>347.000,00</w:t>
            </w:r>
          </w:p>
        </w:tc>
      </w:tr>
      <w:tr w:rsidR="00A25001" w:rsidTr="00A25001">
        <w:tc>
          <w:tcPr>
            <w:tcW w:w="1458" w:type="dxa"/>
          </w:tcPr>
          <w:p w:rsidR="00A25001" w:rsidRDefault="00C2458E" w:rsidP="00C2458E">
            <w:pPr>
              <w:jc w:val="center"/>
              <w:rPr>
                <w:rFonts w:ascii="Times New Roman" w:hAnsi="Times New Roman"/>
                <w:sz w:val="20"/>
                <w:szCs w:val="20"/>
                <w:lang w:val="sr-Latn-CS"/>
              </w:rPr>
            </w:pPr>
            <w:r>
              <w:rPr>
                <w:rFonts w:ascii="Times New Roman" w:hAnsi="Times New Roman"/>
                <w:sz w:val="20"/>
                <w:szCs w:val="20"/>
                <w:lang w:val="sr-Latn-CS"/>
              </w:rPr>
              <w:t>3.</w:t>
            </w:r>
          </w:p>
        </w:tc>
        <w:tc>
          <w:tcPr>
            <w:tcW w:w="6030" w:type="dxa"/>
          </w:tcPr>
          <w:p w:rsidR="00A25001" w:rsidRDefault="00C2458E" w:rsidP="00A25001">
            <w:pPr>
              <w:rPr>
                <w:rFonts w:ascii="Times New Roman" w:hAnsi="Times New Roman"/>
                <w:sz w:val="20"/>
                <w:szCs w:val="20"/>
                <w:lang w:val="sr-Latn-CS"/>
              </w:rPr>
            </w:pPr>
            <w:r>
              <w:rPr>
                <w:rFonts w:ascii="Times New Roman" w:hAnsi="Times New Roman"/>
                <w:sz w:val="20"/>
                <w:szCs w:val="20"/>
                <w:lang w:val="sr-Latn-CS"/>
              </w:rPr>
              <w:t>Bruto razlika</w:t>
            </w:r>
          </w:p>
        </w:tc>
        <w:tc>
          <w:tcPr>
            <w:tcW w:w="2088" w:type="dxa"/>
          </w:tcPr>
          <w:p w:rsidR="00A25001" w:rsidRDefault="00C2458E" w:rsidP="00A25001">
            <w:pPr>
              <w:jc w:val="right"/>
              <w:rPr>
                <w:rFonts w:ascii="Times New Roman" w:hAnsi="Times New Roman"/>
                <w:sz w:val="20"/>
                <w:szCs w:val="20"/>
                <w:lang w:val="sr-Latn-CS"/>
              </w:rPr>
            </w:pPr>
            <w:r>
              <w:rPr>
                <w:rFonts w:ascii="Times New Roman" w:hAnsi="Times New Roman"/>
                <w:sz w:val="20"/>
                <w:szCs w:val="20"/>
                <w:lang w:val="sr-Latn-CS"/>
              </w:rPr>
              <w:t>120.000,00</w:t>
            </w:r>
          </w:p>
        </w:tc>
      </w:tr>
      <w:tr w:rsidR="00A25001" w:rsidTr="00A25001">
        <w:tc>
          <w:tcPr>
            <w:tcW w:w="1458" w:type="dxa"/>
          </w:tcPr>
          <w:p w:rsidR="00A25001" w:rsidRDefault="00C2458E" w:rsidP="00A25001">
            <w:pPr>
              <w:jc w:val="center"/>
              <w:rPr>
                <w:rFonts w:ascii="Times New Roman" w:hAnsi="Times New Roman"/>
                <w:sz w:val="20"/>
                <w:szCs w:val="20"/>
                <w:lang w:val="sr-Latn-CS"/>
              </w:rPr>
            </w:pPr>
            <w:r>
              <w:rPr>
                <w:rFonts w:ascii="Times New Roman" w:hAnsi="Times New Roman"/>
                <w:sz w:val="20"/>
                <w:szCs w:val="20"/>
                <w:lang w:val="sr-Latn-CS"/>
              </w:rPr>
              <w:t>4.</w:t>
            </w:r>
          </w:p>
        </w:tc>
        <w:tc>
          <w:tcPr>
            <w:tcW w:w="6030" w:type="dxa"/>
          </w:tcPr>
          <w:p w:rsidR="00A25001" w:rsidRDefault="00C2458E" w:rsidP="00A25001">
            <w:pPr>
              <w:rPr>
                <w:rFonts w:ascii="Times New Roman" w:hAnsi="Times New Roman"/>
                <w:sz w:val="20"/>
                <w:szCs w:val="20"/>
                <w:lang w:val="sr-Latn-CS"/>
              </w:rPr>
            </w:pPr>
            <w:r>
              <w:rPr>
                <w:rFonts w:ascii="Times New Roman" w:hAnsi="Times New Roman"/>
                <w:sz w:val="20"/>
                <w:szCs w:val="20"/>
                <w:lang w:val="sr-Latn-CS"/>
              </w:rPr>
              <w:t>Porez na dodatu vrednost (120.000,00*20/120)</w:t>
            </w:r>
          </w:p>
        </w:tc>
        <w:tc>
          <w:tcPr>
            <w:tcW w:w="2088" w:type="dxa"/>
          </w:tcPr>
          <w:p w:rsidR="00A25001" w:rsidRDefault="00C2458E" w:rsidP="00A25001">
            <w:pPr>
              <w:jc w:val="right"/>
              <w:rPr>
                <w:rFonts w:ascii="Times New Roman" w:hAnsi="Times New Roman"/>
                <w:sz w:val="20"/>
                <w:szCs w:val="20"/>
                <w:lang w:val="sr-Latn-CS"/>
              </w:rPr>
            </w:pPr>
            <w:r>
              <w:rPr>
                <w:rFonts w:ascii="Times New Roman" w:hAnsi="Times New Roman"/>
                <w:sz w:val="20"/>
                <w:szCs w:val="20"/>
                <w:lang w:val="sr-Latn-CS"/>
              </w:rPr>
              <w:t>20.000,00</w:t>
            </w:r>
          </w:p>
        </w:tc>
      </w:tr>
      <w:tr w:rsidR="00C2458E" w:rsidTr="00A25001">
        <w:tc>
          <w:tcPr>
            <w:tcW w:w="1458" w:type="dxa"/>
          </w:tcPr>
          <w:p w:rsidR="00C2458E" w:rsidRDefault="00C2458E" w:rsidP="00A25001">
            <w:pPr>
              <w:jc w:val="center"/>
              <w:rPr>
                <w:rFonts w:ascii="Times New Roman" w:hAnsi="Times New Roman"/>
                <w:sz w:val="20"/>
                <w:szCs w:val="20"/>
                <w:lang w:val="sr-Latn-CS"/>
              </w:rPr>
            </w:pPr>
            <w:r>
              <w:rPr>
                <w:rFonts w:ascii="Times New Roman" w:hAnsi="Times New Roman"/>
                <w:sz w:val="20"/>
                <w:szCs w:val="20"/>
                <w:lang w:val="sr-Latn-CS"/>
              </w:rPr>
              <w:t>5.</w:t>
            </w:r>
          </w:p>
        </w:tc>
        <w:tc>
          <w:tcPr>
            <w:tcW w:w="6030" w:type="dxa"/>
          </w:tcPr>
          <w:p w:rsidR="00C2458E" w:rsidRDefault="00C2458E" w:rsidP="00A25001">
            <w:pPr>
              <w:rPr>
                <w:rFonts w:ascii="Times New Roman" w:hAnsi="Times New Roman"/>
                <w:sz w:val="20"/>
                <w:szCs w:val="20"/>
                <w:lang w:val="sr-Latn-CS"/>
              </w:rPr>
            </w:pPr>
            <w:r>
              <w:rPr>
                <w:rFonts w:ascii="Times New Roman" w:hAnsi="Times New Roman"/>
                <w:sz w:val="20"/>
                <w:szCs w:val="20"/>
                <w:lang w:val="sr-Latn-CS"/>
              </w:rPr>
              <w:t>Neto razlika</w:t>
            </w:r>
          </w:p>
        </w:tc>
        <w:tc>
          <w:tcPr>
            <w:tcW w:w="2088" w:type="dxa"/>
          </w:tcPr>
          <w:p w:rsidR="00C2458E" w:rsidRDefault="00C2458E" w:rsidP="00A25001">
            <w:pPr>
              <w:jc w:val="right"/>
              <w:rPr>
                <w:rFonts w:ascii="Times New Roman" w:hAnsi="Times New Roman"/>
                <w:sz w:val="20"/>
                <w:szCs w:val="20"/>
                <w:lang w:val="sr-Latn-CS"/>
              </w:rPr>
            </w:pPr>
            <w:r>
              <w:rPr>
                <w:rFonts w:ascii="Times New Roman" w:hAnsi="Times New Roman"/>
                <w:sz w:val="20"/>
                <w:szCs w:val="20"/>
                <w:lang w:val="sr-Latn-CS"/>
              </w:rPr>
              <w:t>100.000,00</w:t>
            </w:r>
          </w:p>
        </w:tc>
      </w:tr>
      <w:tr w:rsidR="00C2458E" w:rsidTr="001F3077">
        <w:tc>
          <w:tcPr>
            <w:tcW w:w="9576" w:type="dxa"/>
            <w:gridSpan w:val="3"/>
          </w:tcPr>
          <w:p w:rsidR="00C2458E" w:rsidRPr="00C2458E" w:rsidRDefault="00C2458E" w:rsidP="001832E2">
            <w:pPr>
              <w:jc w:val="center"/>
              <w:rPr>
                <w:rFonts w:ascii="Times New Roman" w:hAnsi="Times New Roman"/>
                <w:b/>
                <w:sz w:val="20"/>
                <w:szCs w:val="20"/>
                <w:lang w:val="sr-Latn-CS"/>
              </w:rPr>
            </w:pPr>
            <w:r w:rsidRPr="00C2458E">
              <w:rPr>
                <w:rFonts w:ascii="Times New Roman" w:hAnsi="Times New Roman"/>
                <w:b/>
                <w:sz w:val="20"/>
                <w:szCs w:val="20"/>
                <w:lang w:val="sr-Latn-CS"/>
              </w:rPr>
              <w:t xml:space="preserve">Obračun u skladu sa Zakonom o </w:t>
            </w:r>
            <w:r w:rsidR="001832E2">
              <w:rPr>
                <w:rFonts w:ascii="Times New Roman" w:hAnsi="Times New Roman"/>
                <w:b/>
                <w:sz w:val="20"/>
                <w:szCs w:val="20"/>
                <w:lang w:val="sr-Latn-CS"/>
              </w:rPr>
              <w:t>p</w:t>
            </w:r>
            <w:r w:rsidRPr="00C2458E">
              <w:rPr>
                <w:rFonts w:ascii="Times New Roman" w:hAnsi="Times New Roman"/>
                <w:b/>
                <w:sz w:val="20"/>
                <w:szCs w:val="20"/>
                <w:lang w:val="sr-Latn-CS"/>
              </w:rPr>
              <w:t>orezu na dohodak građana</w:t>
            </w:r>
          </w:p>
        </w:tc>
      </w:tr>
      <w:tr w:rsidR="00C2458E" w:rsidTr="00A25001">
        <w:tc>
          <w:tcPr>
            <w:tcW w:w="1458" w:type="dxa"/>
          </w:tcPr>
          <w:p w:rsidR="00C2458E" w:rsidRDefault="00C2458E" w:rsidP="00A25001">
            <w:pPr>
              <w:jc w:val="center"/>
              <w:rPr>
                <w:rFonts w:ascii="Times New Roman" w:hAnsi="Times New Roman"/>
                <w:sz w:val="20"/>
                <w:szCs w:val="20"/>
                <w:lang w:val="sr-Latn-CS"/>
              </w:rPr>
            </w:pPr>
            <w:r>
              <w:rPr>
                <w:rFonts w:ascii="Times New Roman" w:hAnsi="Times New Roman"/>
                <w:sz w:val="20"/>
                <w:szCs w:val="20"/>
                <w:lang w:val="sr-Latn-CS"/>
              </w:rPr>
              <w:t>2.2.</w:t>
            </w:r>
          </w:p>
        </w:tc>
        <w:tc>
          <w:tcPr>
            <w:tcW w:w="6030" w:type="dxa"/>
          </w:tcPr>
          <w:p w:rsidR="00C2458E" w:rsidRDefault="00C2458E" w:rsidP="00A25001">
            <w:pPr>
              <w:rPr>
                <w:rFonts w:ascii="Times New Roman" w:hAnsi="Times New Roman"/>
                <w:sz w:val="20"/>
                <w:szCs w:val="20"/>
                <w:lang w:val="sr-Latn-CS"/>
              </w:rPr>
            </w:pPr>
            <w:r>
              <w:rPr>
                <w:rFonts w:ascii="Times New Roman" w:hAnsi="Times New Roman"/>
                <w:sz w:val="20"/>
                <w:szCs w:val="20"/>
                <w:lang w:val="sr-Latn-CS"/>
              </w:rPr>
              <w:t>Iznos bruto zakupnine</w:t>
            </w:r>
          </w:p>
        </w:tc>
        <w:tc>
          <w:tcPr>
            <w:tcW w:w="2088" w:type="dxa"/>
          </w:tcPr>
          <w:p w:rsidR="00C2458E" w:rsidRDefault="00C2458E" w:rsidP="00F01D87">
            <w:pPr>
              <w:jc w:val="right"/>
              <w:rPr>
                <w:rFonts w:ascii="Times New Roman" w:hAnsi="Times New Roman"/>
                <w:sz w:val="20"/>
                <w:szCs w:val="20"/>
                <w:lang w:val="sr-Latn-CS"/>
              </w:rPr>
            </w:pPr>
            <w:r>
              <w:rPr>
                <w:rFonts w:ascii="Times New Roman" w:hAnsi="Times New Roman"/>
                <w:sz w:val="20"/>
                <w:szCs w:val="20"/>
                <w:lang w:val="sr-Latn-CS"/>
              </w:rPr>
              <w:t>347.000,00</w:t>
            </w:r>
          </w:p>
        </w:tc>
      </w:tr>
      <w:tr w:rsidR="00C2458E" w:rsidTr="00A25001">
        <w:tc>
          <w:tcPr>
            <w:tcW w:w="1458" w:type="dxa"/>
          </w:tcPr>
          <w:p w:rsidR="00C2458E" w:rsidRDefault="00C2458E" w:rsidP="00A25001">
            <w:pPr>
              <w:jc w:val="center"/>
              <w:rPr>
                <w:rFonts w:ascii="Times New Roman" w:hAnsi="Times New Roman"/>
                <w:sz w:val="20"/>
                <w:szCs w:val="20"/>
                <w:lang w:val="sr-Latn-CS"/>
              </w:rPr>
            </w:pPr>
            <w:r>
              <w:rPr>
                <w:rFonts w:ascii="Times New Roman" w:hAnsi="Times New Roman"/>
                <w:sz w:val="20"/>
                <w:szCs w:val="20"/>
                <w:lang w:val="sr-Latn-CS"/>
              </w:rPr>
              <w:t>2.3.</w:t>
            </w:r>
          </w:p>
        </w:tc>
        <w:tc>
          <w:tcPr>
            <w:tcW w:w="6030" w:type="dxa"/>
          </w:tcPr>
          <w:p w:rsidR="00C2458E" w:rsidRDefault="00111FBE" w:rsidP="00A25001">
            <w:pPr>
              <w:rPr>
                <w:rFonts w:ascii="Times New Roman" w:hAnsi="Times New Roman"/>
                <w:sz w:val="20"/>
                <w:szCs w:val="20"/>
                <w:lang w:val="sr-Latn-CS"/>
              </w:rPr>
            </w:pPr>
            <w:r>
              <w:rPr>
                <w:rFonts w:ascii="Times New Roman" w:hAnsi="Times New Roman"/>
                <w:sz w:val="20"/>
                <w:szCs w:val="20"/>
                <w:lang w:val="sr-Latn-CS"/>
              </w:rPr>
              <w:t>Normirani troškovi (2.2.</w:t>
            </w:r>
            <w:r w:rsidR="00C2458E">
              <w:rPr>
                <w:rFonts w:ascii="Times New Roman" w:hAnsi="Times New Roman"/>
                <w:sz w:val="20"/>
                <w:szCs w:val="20"/>
                <w:lang w:val="sr-Latn-CS"/>
              </w:rPr>
              <w:t>*50%)</w:t>
            </w:r>
          </w:p>
        </w:tc>
        <w:tc>
          <w:tcPr>
            <w:tcW w:w="2088" w:type="dxa"/>
          </w:tcPr>
          <w:p w:rsidR="00C2458E" w:rsidRDefault="00111FBE" w:rsidP="00F01D87">
            <w:pPr>
              <w:jc w:val="right"/>
              <w:rPr>
                <w:rFonts w:ascii="Times New Roman" w:hAnsi="Times New Roman"/>
                <w:sz w:val="20"/>
                <w:szCs w:val="20"/>
                <w:lang w:val="sr-Latn-CS"/>
              </w:rPr>
            </w:pPr>
            <w:r>
              <w:rPr>
                <w:rFonts w:ascii="Times New Roman" w:hAnsi="Times New Roman"/>
                <w:sz w:val="20"/>
                <w:szCs w:val="20"/>
                <w:lang w:val="sr-Latn-CS"/>
              </w:rPr>
              <w:t>173.500,00</w:t>
            </w:r>
          </w:p>
        </w:tc>
      </w:tr>
      <w:tr w:rsidR="00C2458E" w:rsidTr="00A25001">
        <w:tc>
          <w:tcPr>
            <w:tcW w:w="1458" w:type="dxa"/>
          </w:tcPr>
          <w:p w:rsidR="00C2458E" w:rsidRDefault="00C2458E" w:rsidP="00A25001">
            <w:pPr>
              <w:jc w:val="center"/>
              <w:rPr>
                <w:rFonts w:ascii="Times New Roman" w:hAnsi="Times New Roman"/>
                <w:sz w:val="20"/>
                <w:szCs w:val="20"/>
                <w:lang w:val="sr-Latn-CS"/>
              </w:rPr>
            </w:pPr>
            <w:r>
              <w:rPr>
                <w:rFonts w:ascii="Times New Roman" w:hAnsi="Times New Roman"/>
                <w:sz w:val="20"/>
                <w:szCs w:val="20"/>
                <w:lang w:val="sr-Latn-CS"/>
              </w:rPr>
              <w:t>2.4.</w:t>
            </w:r>
          </w:p>
        </w:tc>
        <w:tc>
          <w:tcPr>
            <w:tcW w:w="6030" w:type="dxa"/>
          </w:tcPr>
          <w:p w:rsidR="00C2458E" w:rsidRDefault="00111FBE" w:rsidP="00A25001">
            <w:pPr>
              <w:rPr>
                <w:rFonts w:ascii="Times New Roman" w:hAnsi="Times New Roman"/>
                <w:sz w:val="20"/>
                <w:szCs w:val="20"/>
                <w:lang w:val="sr-Latn-CS"/>
              </w:rPr>
            </w:pPr>
            <w:r>
              <w:rPr>
                <w:rFonts w:ascii="Times New Roman" w:hAnsi="Times New Roman"/>
                <w:sz w:val="20"/>
                <w:szCs w:val="20"/>
                <w:lang w:val="sr-Latn-CS"/>
              </w:rPr>
              <w:t>Osnovica za oporezivanje (2.2.-2.3.)</w:t>
            </w:r>
          </w:p>
        </w:tc>
        <w:tc>
          <w:tcPr>
            <w:tcW w:w="2088" w:type="dxa"/>
          </w:tcPr>
          <w:p w:rsidR="00C2458E" w:rsidRDefault="00111FBE" w:rsidP="00F01D87">
            <w:pPr>
              <w:jc w:val="right"/>
              <w:rPr>
                <w:rFonts w:ascii="Times New Roman" w:hAnsi="Times New Roman"/>
                <w:sz w:val="20"/>
                <w:szCs w:val="20"/>
                <w:lang w:val="sr-Latn-CS"/>
              </w:rPr>
            </w:pPr>
            <w:r>
              <w:rPr>
                <w:rFonts w:ascii="Times New Roman" w:hAnsi="Times New Roman"/>
                <w:sz w:val="20"/>
                <w:szCs w:val="20"/>
                <w:lang w:val="sr-Latn-CS"/>
              </w:rPr>
              <w:t>173.500,00</w:t>
            </w:r>
          </w:p>
        </w:tc>
      </w:tr>
      <w:tr w:rsidR="00111FBE" w:rsidTr="00A25001">
        <w:tc>
          <w:tcPr>
            <w:tcW w:w="1458" w:type="dxa"/>
          </w:tcPr>
          <w:p w:rsidR="00111FBE" w:rsidRDefault="00111FBE" w:rsidP="00A25001">
            <w:pPr>
              <w:jc w:val="center"/>
              <w:rPr>
                <w:rFonts w:ascii="Times New Roman" w:hAnsi="Times New Roman"/>
                <w:sz w:val="20"/>
                <w:szCs w:val="20"/>
                <w:lang w:val="sr-Latn-CS"/>
              </w:rPr>
            </w:pPr>
            <w:r>
              <w:rPr>
                <w:rFonts w:ascii="Times New Roman" w:hAnsi="Times New Roman"/>
                <w:sz w:val="20"/>
                <w:szCs w:val="20"/>
                <w:lang w:val="sr-Latn-CS"/>
              </w:rPr>
              <w:t>2.5.</w:t>
            </w:r>
          </w:p>
        </w:tc>
        <w:tc>
          <w:tcPr>
            <w:tcW w:w="6030" w:type="dxa"/>
          </w:tcPr>
          <w:p w:rsidR="00111FBE" w:rsidRDefault="00111FBE" w:rsidP="00A25001">
            <w:pPr>
              <w:rPr>
                <w:rFonts w:ascii="Times New Roman" w:hAnsi="Times New Roman"/>
                <w:sz w:val="20"/>
                <w:szCs w:val="20"/>
                <w:lang w:val="sr-Latn-CS"/>
              </w:rPr>
            </w:pPr>
            <w:r>
              <w:rPr>
                <w:rFonts w:ascii="Times New Roman" w:hAnsi="Times New Roman"/>
                <w:sz w:val="20"/>
                <w:szCs w:val="20"/>
                <w:lang w:val="sr-Latn-CS"/>
              </w:rPr>
              <w:t>Porez na dohodak građana (2.4.*20%)</w:t>
            </w:r>
          </w:p>
        </w:tc>
        <w:tc>
          <w:tcPr>
            <w:tcW w:w="2088" w:type="dxa"/>
          </w:tcPr>
          <w:p w:rsidR="00111FBE" w:rsidRDefault="00F01D87" w:rsidP="00F01D87">
            <w:pPr>
              <w:jc w:val="right"/>
              <w:rPr>
                <w:rFonts w:ascii="Times New Roman" w:hAnsi="Times New Roman"/>
                <w:sz w:val="20"/>
                <w:szCs w:val="20"/>
                <w:lang w:val="sr-Latn-CS"/>
              </w:rPr>
            </w:pPr>
            <w:r>
              <w:rPr>
                <w:rFonts w:ascii="Times New Roman" w:hAnsi="Times New Roman"/>
                <w:sz w:val="20"/>
                <w:szCs w:val="20"/>
                <w:lang w:val="sr-Latn-CS"/>
              </w:rPr>
              <w:t>34.700,00</w:t>
            </w:r>
          </w:p>
        </w:tc>
      </w:tr>
      <w:tr w:rsidR="00F01D87" w:rsidTr="00A25001">
        <w:tc>
          <w:tcPr>
            <w:tcW w:w="1458" w:type="dxa"/>
          </w:tcPr>
          <w:p w:rsidR="00F01D87" w:rsidRDefault="00F01D87" w:rsidP="00A25001">
            <w:pPr>
              <w:jc w:val="center"/>
              <w:rPr>
                <w:rFonts w:ascii="Times New Roman" w:hAnsi="Times New Roman"/>
                <w:sz w:val="20"/>
                <w:szCs w:val="20"/>
                <w:lang w:val="sr-Latn-CS"/>
              </w:rPr>
            </w:pPr>
            <w:r>
              <w:rPr>
                <w:rFonts w:ascii="Times New Roman" w:hAnsi="Times New Roman"/>
                <w:sz w:val="20"/>
                <w:szCs w:val="20"/>
                <w:lang w:val="sr-Latn-CS"/>
              </w:rPr>
              <w:t>2.6.</w:t>
            </w:r>
          </w:p>
        </w:tc>
        <w:tc>
          <w:tcPr>
            <w:tcW w:w="6030" w:type="dxa"/>
          </w:tcPr>
          <w:p w:rsidR="00F01D87" w:rsidRDefault="00F01D87" w:rsidP="00A25001">
            <w:pPr>
              <w:rPr>
                <w:rFonts w:ascii="Times New Roman" w:hAnsi="Times New Roman"/>
                <w:sz w:val="20"/>
                <w:szCs w:val="20"/>
                <w:lang w:val="sr-Latn-CS"/>
              </w:rPr>
            </w:pPr>
            <w:r>
              <w:rPr>
                <w:rFonts w:ascii="Times New Roman" w:hAnsi="Times New Roman"/>
                <w:sz w:val="20"/>
                <w:szCs w:val="20"/>
                <w:lang w:val="sr-Latn-CS"/>
              </w:rPr>
              <w:t>Neto iznos za isplatu fizičkom licu na tekući račun</w:t>
            </w:r>
          </w:p>
        </w:tc>
        <w:tc>
          <w:tcPr>
            <w:tcW w:w="2088" w:type="dxa"/>
          </w:tcPr>
          <w:p w:rsidR="00F01D87" w:rsidRDefault="00F01D87" w:rsidP="00F01D87">
            <w:pPr>
              <w:jc w:val="right"/>
              <w:rPr>
                <w:rFonts w:ascii="Times New Roman" w:hAnsi="Times New Roman"/>
                <w:sz w:val="20"/>
                <w:szCs w:val="20"/>
                <w:lang w:val="sr-Latn-CS"/>
              </w:rPr>
            </w:pPr>
            <w:r>
              <w:rPr>
                <w:rFonts w:ascii="Times New Roman" w:hAnsi="Times New Roman"/>
                <w:sz w:val="20"/>
                <w:szCs w:val="20"/>
                <w:lang w:val="sr-Latn-CS"/>
              </w:rPr>
              <w:t>312.300,00</w:t>
            </w:r>
          </w:p>
        </w:tc>
      </w:tr>
    </w:tbl>
    <w:p w:rsidR="00977B5E" w:rsidRDefault="00977B5E" w:rsidP="00433663">
      <w:pPr>
        <w:spacing w:after="0" w:line="240" w:lineRule="auto"/>
        <w:jc w:val="both"/>
        <w:rPr>
          <w:rFonts w:ascii="Times New Roman" w:hAnsi="Times New Roman"/>
          <w:sz w:val="20"/>
          <w:szCs w:val="20"/>
          <w:lang w:val="sr-Latn-CS"/>
        </w:rPr>
      </w:pPr>
    </w:p>
    <w:p w:rsidR="000F648E" w:rsidRPr="001A256A" w:rsidRDefault="000F648E" w:rsidP="000F648E">
      <w:pPr>
        <w:rPr>
          <w:rFonts w:ascii="Times New Roman" w:hAnsi="Times New Roman"/>
          <w:lang w:val="sr-Latn-CS"/>
        </w:rPr>
      </w:pPr>
      <w:r w:rsidRPr="002829AA">
        <w:rPr>
          <w:rFonts w:ascii="Times New Roman" w:hAnsi="Times New Roman"/>
          <w:sz w:val="20"/>
          <w:szCs w:val="20"/>
          <w:lang w:val="sr-Latn-CS"/>
        </w:rPr>
        <w:t>Prodaja turističke usluge</w:t>
      </w:r>
      <w:r w:rsidR="002829AA" w:rsidRPr="002829AA">
        <w:rPr>
          <w:rFonts w:ascii="Times New Roman" w:hAnsi="Times New Roman"/>
          <w:sz w:val="20"/>
          <w:szCs w:val="20"/>
          <w:lang w:val="sr-Latn-CS"/>
        </w:rPr>
        <w:t xml:space="preserve"> posredvanja kroz dnevnik finansijskog knjigovodstv </w:t>
      </w:r>
      <w:r w:rsidRPr="002829AA">
        <w:rPr>
          <w:rFonts w:ascii="Times New Roman" w:hAnsi="Times New Roman"/>
          <w:sz w:val="20"/>
          <w:szCs w:val="20"/>
          <w:lang w:val="sr-Latn-CS"/>
        </w:rPr>
        <w:t xml:space="preserve">obuhvata </w:t>
      </w:r>
      <w:r w:rsidR="002829AA" w:rsidRPr="002829AA">
        <w:rPr>
          <w:rFonts w:ascii="Times New Roman" w:hAnsi="Times New Roman"/>
          <w:sz w:val="20"/>
          <w:szCs w:val="20"/>
          <w:lang w:val="sr-Latn-CS"/>
        </w:rPr>
        <w:t xml:space="preserve">se </w:t>
      </w:r>
      <w:r w:rsidRPr="002829AA">
        <w:rPr>
          <w:rFonts w:ascii="Times New Roman" w:hAnsi="Times New Roman"/>
          <w:sz w:val="20"/>
          <w:szCs w:val="20"/>
          <w:lang w:val="sr-Latn-CS"/>
        </w:rPr>
        <w:t>na sledeći način</w:t>
      </w:r>
      <w:r>
        <w:rPr>
          <w:rFonts w:ascii="Times New Roman" w:hAnsi="Times New Roman"/>
          <w:lang w:val="sr-Latn-CS"/>
        </w:rPr>
        <w:t>:</w:t>
      </w:r>
    </w:p>
    <w:tbl>
      <w:tblPr>
        <w:tblW w:w="9930" w:type="dxa"/>
        <w:tblLayout w:type="fixed"/>
        <w:tblCellMar>
          <w:left w:w="30" w:type="dxa"/>
          <w:right w:w="30" w:type="dxa"/>
        </w:tblCellMar>
        <w:tblLook w:val="0000"/>
      </w:tblPr>
      <w:tblGrid>
        <w:gridCol w:w="552"/>
        <w:gridCol w:w="725"/>
        <w:gridCol w:w="739"/>
        <w:gridCol w:w="5034"/>
        <w:gridCol w:w="1513"/>
        <w:gridCol w:w="1367"/>
      </w:tblGrid>
      <w:tr w:rsidR="000F648E" w:rsidRPr="00A25001" w:rsidTr="00316190">
        <w:trPr>
          <w:trHeight w:val="514"/>
        </w:trPr>
        <w:tc>
          <w:tcPr>
            <w:tcW w:w="552" w:type="dxa"/>
            <w:tcBorders>
              <w:top w:val="single" w:sz="18" w:space="0" w:color="auto"/>
              <w:left w:val="single" w:sz="18" w:space="0" w:color="auto"/>
              <w:bottom w:val="single" w:sz="6" w:space="0" w:color="auto"/>
              <w:right w:val="single" w:sz="6" w:space="0" w:color="auto"/>
            </w:tcBorders>
            <w:shd w:val="solid" w:color="CCFFFF" w:fill="auto"/>
          </w:tcPr>
          <w:p w:rsidR="000F648E" w:rsidRPr="00A25001" w:rsidRDefault="000F648E" w:rsidP="00572EAB">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Red.</w:t>
            </w:r>
          </w:p>
          <w:p w:rsidR="000F648E" w:rsidRPr="00A25001" w:rsidRDefault="00572EAB" w:rsidP="00316190">
            <w:p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b</w:t>
            </w:r>
            <w:r w:rsidR="000F648E" w:rsidRPr="00A25001">
              <w:rPr>
                <w:rFonts w:ascii="Times New Roman" w:hAnsi="Times New Roman" w:cs="Times New Roman"/>
                <w:color w:val="000000"/>
                <w:sz w:val="20"/>
                <w:szCs w:val="20"/>
              </w:rPr>
              <w:t>roj</w:t>
            </w:r>
          </w:p>
        </w:tc>
        <w:tc>
          <w:tcPr>
            <w:tcW w:w="1464" w:type="dxa"/>
            <w:gridSpan w:val="2"/>
            <w:tcBorders>
              <w:top w:val="single" w:sz="18" w:space="0" w:color="auto"/>
              <w:left w:val="single" w:sz="6" w:space="0" w:color="auto"/>
              <w:bottom w:val="single" w:sz="6" w:space="0" w:color="auto"/>
              <w:right w:val="single" w:sz="6" w:space="0" w:color="auto"/>
            </w:tcBorders>
            <w:shd w:val="solid" w:color="CCFFFF" w:fill="auto"/>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Broj</w:t>
            </w:r>
          </w:p>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konta</w:t>
            </w:r>
          </w:p>
        </w:tc>
        <w:tc>
          <w:tcPr>
            <w:tcW w:w="5034" w:type="dxa"/>
            <w:tcBorders>
              <w:top w:val="single" w:sz="18" w:space="0" w:color="auto"/>
              <w:left w:val="single" w:sz="6" w:space="0" w:color="auto"/>
              <w:bottom w:val="single" w:sz="6" w:space="0" w:color="auto"/>
              <w:right w:val="single" w:sz="6" w:space="0" w:color="auto"/>
            </w:tcBorders>
            <w:shd w:val="solid" w:color="CCFFFF" w:fill="auto"/>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O P I S</w:t>
            </w:r>
          </w:p>
        </w:tc>
        <w:tc>
          <w:tcPr>
            <w:tcW w:w="1513" w:type="dxa"/>
            <w:tcBorders>
              <w:top w:val="single" w:sz="18" w:space="0" w:color="auto"/>
              <w:left w:val="single" w:sz="6" w:space="0" w:color="auto"/>
              <w:bottom w:val="single" w:sz="6" w:space="0" w:color="auto"/>
              <w:right w:val="single" w:sz="6" w:space="0" w:color="auto"/>
            </w:tcBorders>
            <w:shd w:val="solid" w:color="CCFFFF" w:fill="auto"/>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Duguje</w:t>
            </w:r>
          </w:p>
        </w:tc>
        <w:tc>
          <w:tcPr>
            <w:tcW w:w="1367" w:type="dxa"/>
            <w:tcBorders>
              <w:top w:val="single" w:sz="18" w:space="0" w:color="auto"/>
              <w:left w:val="single" w:sz="6" w:space="0" w:color="auto"/>
              <w:bottom w:val="single" w:sz="6" w:space="0" w:color="auto"/>
              <w:right w:val="single" w:sz="18" w:space="0" w:color="auto"/>
            </w:tcBorders>
            <w:shd w:val="solid" w:color="CCFFFF" w:fill="auto"/>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Potražuje</w:t>
            </w:r>
          </w:p>
        </w:tc>
      </w:tr>
      <w:tr w:rsidR="000F648E" w:rsidRPr="00A25001" w:rsidTr="00316190">
        <w:trPr>
          <w:trHeight w:val="250"/>
        </w:trPr>
        <w:tc>
          <w:tcPr>
            <w:tcW w:w="552" w:type="dxa"/>
            <w:tcBorders>
              <w:top w:val="single" w:sz="6" w:space="0" w:color="auto"/>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1.</w:t>
            </w:r>
          </w:p>
        </w:tc>
        <w:tc>
          <w:tcPr>
            <w:tcW w:w="725" w:type="dxa"/>
            <w:tcBorders>
              <w:top w:val="single" w:sz="6"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243</w:t>
            </w:r>
          </w:p>
        </w:tc>
        <w:tc>
          <w:tcPr>
            <w:tcW w:w="739" w:type="dxa"/>
            <w:tcBorders>
              <w:top w:val="single" w:sz="6"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5034" w:type="dxa"/>
            <w:tcBorders>
              <w:top w:val="single" w:sz="6"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t-BR"/>
              </w:rPr>
            </w:pPr>
            <w:r w:rsidRPr="00A25001">
              <w:rPr>
                <w:rFonts w:ascii="Times New Roman" w:hAnsi="Times New Roman" w:cs="Times New Roman"/>
                <w:color w:val="000000"/>
                <w:sz w:val="20"/>
                <w:szCs w:val="20"/>
                <w:lang w:val="pt-BR"/>
              </w:rPr>
              <w:t>Blagajna</w:t>
            </w:r>
          </w:p>
        </w:tc>
        <w:tc>
          <w:tcPr>
            <w:tcW w:w="1513" w:type="dxa"/>
            <w:tcBorders>
              <w:top w:val="single" w:sz="6"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rPr>
            </w:pPr>
            <w:r w:rsidRPr="00A25001">
              <w:rPr>
                <w:rFonts w:ascii="Times New Roman" w:hAnsi="Times New Roman" w:cs="Times New Roman"/>
                <w:color w:val="000000"/>
                <w:sz w:val="20"/>
                <w:szCs w:val="20"/>
              </w:rPr>
              <w:t>48</w:t>
            </w:r>
            <w:r w:rsidR="00572EAB">
              <w:rPr>
                <w:rFonts w:ascii="Times New Roman" w:hAnsi="Times New Roman" w:cs="Times New Roman"/>
                <w:color w:val="000000"/>
                <w:sz w:val="20"/>
                <w:szCs w:val="20"/>
              </w:rPr>
              <w:t>0</w:t>
            </w:r>
            <w:r w:rsidRPr="00A25001">
              <w:rPr>
                <w:rFonts w:ascii="Times New Roman" w:hAnsi="Times New Roman" w:cs="Times New Roman"/>
                <w:color w:val="000000"/>
                <w:sz w:val="20"/>
                <w:szCs w:val="20"/>
              </w:rPr>
              <w:t>.000,00</w:t>
            </w:r>
          </w:p>
        </w:tc>
        <w:tc>
          <w:tcPr>
            <w:tcW w:w="1367" w:type="dxa"/>
            <w:tcBorders>
              <w:top w:val="single" w:sz="6" w:space="0" w:color="auto"/>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rPr>
            </w:pP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449</w:t>
            </w:r>
          </w:p>
        </w:tc>
        <w:tc>
          <w:tcPr>
            <w:tcW w:w="5034"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 xml:space="preserve">                      Ostale obaveze iz specifičnih poslova</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rPr>
            </w:pPr>
            <w:r w:rsidRPr="00A25001">
              <w:rPr>
                <w:rFonts w:ascii="Times New Roman" w:hAnsi="Times New Roman" w:cs="Times New Roman"/>
                <w:color w:val="000000"/>
                <w:sz w:val="20"/>
                <w:szCs w:val="20"/>
              </w:rPr>
              <w:t>48</w:t>
            </w:r>
            <w:r w:rsidR="00572EAB">
              <w:rPr>
                <w:rFonts w:ascii="Times New Roman" w:hAnsi="Times New Roman" w:cs="Times New Roman"/>
                <w:color w:val="000000"/>
                <w:sz w:val="20"/>
                <w:szCs w:val="20"/>
              </w:rPr>
              <w:t>0</w:t>
            </w:r>
            <w:r w:rsidRPr="00A25001">
              <w:rPr>
                <w:rFonts w:ascii="Times New Roman" w:hAnsi="Times New Roman" w:cs="Times New Roman"/>
                <w:color w:val="000000"/>
                <w:sz w:val="20"/>
                <w:szCs w:val="20"/>
              </w:rPr>
              <w:t>.000,00</w:t>
            </w: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5034" w:type="dxa"/>
            <w:tcBorders>
              <w:top w:val="single" w:sz="2" w:space="0" w:color="000000"/>
              <w:left w:val="single" w:sz="6" w:space="0" w:color="auto"/>
              <w:bottom w:val="single" w:sz="12" w:space="0" w:color="auto"/>
              <w:right w:val="single" w:sz="6" w:space="0" w:color="auto"/>
            </w:tcBorders>
          </w:tcPr>
          <w:p w:rsidR="000F648E" w:rsidRPr="00A25001" w:rsidRDefault="000F648E" w:rsidP="00572EAB">
            <w:pPr>
              <w:autoSpaceDE w:val="0"/>
              <w:autoSpaceDN w:val="0"/>
              <w:adjustRightInd w:val="0"/>
              <w:spacing w:after="0"/>
              <w:rPr>
                <w:rFonts w:ascii="Times New Roman" w:hAnsi="Times New Roman" w:cs="Times New Roman"/>
                <w:b/>
                <w:color w:val="000000"/>
                <w:sz w:val="20"/>
                <w:szCs w:val="20"/>
              </w:rPr>
            </w:pPr>
            <w:r w:rsidRPr="00A25001">
              <w:rPr>
                <w:rFonts w:ascii="Times New Roman" w:hAnsi="Times New Roman" w:cs="Times New Roman"/>
                <w:b/>
                <w:color w:val="000000"/>
                <w:sz w:val="20"/>
                <w:szCs w:val="20"/>
              </w:rPr>
              <w:t>Blagajničk</w:t>
            </w:r>
            <w:r w:rsidR="00572EAB">
              <w:rPr>
                <w:rFonts w:ascii="Times New Roman" w:hAnsi="Times New Roman" w:cs="Times New Roman"/>
                <w:b/>
                <w:color w:val="000000"/>
                <w:sz w:val="20"/>
                <w:szCs w:val="20"/>
              </w:rPr>
              <w:t>i</w:t>
            </w:r>
            <w:r w:rsidRPr="00A25001">
              <w:rPr>
                <w:rFonts w:ascii="Times New Roman" w:hAnsi="Times New Roman" w:cs="Times New Roman"/>
                <w:b/>
                <w:color w:val="000000"/>
                <w:sz w:val="20"/>
                <w:szCs w:val="20"/>
              </w:rPr>
              <w:t xml:space="preserve"> izveštaj</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rPr>
            </w:pP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2.</w:t>
            </w: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449</w:t>
            </w: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5034" w:type="dxa"/>
            <w:tcBorders>
              <w:top w:val="single" w:sz="12"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 xml:space="preserve"> Ostale obaveze iz specifičnih poslova</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8032BD" w:rsidP="008032BD">
            <w:pPr>
              <w:autoSpaceDE w:val="0"/>
              <w:autoSpaceDN w:val="0"/>
              <w:adjustRightInd w:val="0"/>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360</w:t>
            </w:r>
            <w:r w:rsidR="000F648E" w:rsidRPr="00A25001">
              <w:rPr>
                <w:rFonts w:ascii="Times New Roman" w:hAnsi="Times New Roman" w:cs="Times New Roman"/>
                <w:color w:val="000000"/>
                <w:sz w:val="20"/>
                <w:szCs w:val="20"/>
              </w:rPr>
              <w:t>.</w:t>
            </w:r>
            <w:r>
              <w:rPr>
                <w:rFonts w:ascii="Times New Roman" w:hAnsi="Times New Roman" w:cs="Times New Roman"/>
                <w:color w:val="000000"/>
                <w:sz w:val="20"/>
                <w:szCs w:val="20"/>
              </w:rPr>
              <w:t>00</w:t>
            </w:r>
            <w:r w:rsidR="000F648E" w:rsidRPr="00A25001">
              <w:rPr>
                <w:rFonts w:ascii="Times New Roman" w:hAnsi="Times New Roman" w:cs="Times New Roman"/>
                <w:color w:val="000000"/>
                <w:sz w:val="20"/>
                <w:szCs w:val="20"/>
              </w:rPr>
              <w:t>0,00</w:t>
            </w: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rPr>
            </w:pP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8032BD" w:rsidP="00316190">
            <w:pPr>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489</w:t>
            </w:r>
          </w:p>
          <w:p w:rsidR="000F648E" w:rsidRPr="00A25001" w:rsidRDefault="007C3816" w:rsidP="00316190">
            <w:pPr>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465</w:t>
            </w:r>
          </w:p>
          <w:p w:rsidR="000F648E" w:rsidRPr="00A25001" w:rsidRDefault="007C3816" w:rsidP="007C3816">
            <w:pPr>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489</w:t>
            </w:r>
          </w:p>
        </w:tc>
        <w:tc>
          <w:tcPr>
            <w:tcW w:w="5034" w:type="dxa"/>
            <w:tcBorders>
              <w:top w:val="single" w:sz="2" w:space="0" w:color="000000"/>
              <w:left w:val="single" w:sz="6" w:space="0" w:color="auto"/>
              <w:bottom w:val="single" w:sz="2" w:space="0" w:color="000000"/>
              <w:right w:val="single" w:sz="6" w:space="0" w:color="auto"/>
            </w:tcBorders>
          </w:tcPr>
          <w:p w:rsidR="000F648E" w:rsidRPr="00A25001" w:rsidRDefault="008032BD" w:rsidP="00316190">
            <w:pPr>
              <w:autoSpaceDE w:val="0"/>
              <w:autoSpaceDN w:val="0"/>
              <w:adjustRightInd w:val="0"/>
              <w:spacing w:after="0"/>
              <w:rPr>
                <w:rFonts w:ascii="Times New Roman" w:hAnsi="Times New Roman" w:cs="Times New Roman"/>
                <w:color w:val="000000"/>
                <w:sz w:val="20"/>
                <w:szCs w:val="20"/>
                <w:lang w:val="pl-PL"/>
              </w:rPr>
            </w:pPr>
            <w:r>
              <w:rPr>
                <w:rFonts w:ascii="Times New Roman" w:hAnsi="Times New Roman" w:cs="Times New Roman"/>
                <w:color w:val="000000"/>
                <w:sz w:val="20"/>
                <w:szCs w:val="20"/>
                <w:lang w:val="pl-PL"/>
              </w:rPr>
              <w:t xml:space="preserve">              </w:t>
            </w:r>
            <w:r w:rsidR="000F648E" w:rsidRPr="00A25001">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Ostale obaveze za poreze,doprinose i druge dažbine</w:t>
            </w:r>
          </w:p>
          <w:p w:rsidR="000F648E" w:rsidRPr="00A25001" w:rsidRDefault="007C3816" w:rsidP="00316190">
            <w:pPr>
              <w:autoSpaceDE w:val="0"/>
              <w:autoSpaceDN w:val="0"/>
              <w:adjustRightInd w:val="0"/>
              <w:spacing w:after="0"/>
              <w:rPr>
                <w:rFonts w:ascii="Times New Roman" w:hAnsi="Times New Roman" w:cs="Times New Roman"/>
                <w:color w:val="000000"/>
                <w:sz w:val="20"/>
                <w:szCs w:val="20"/>
                <w:lang w:val="pl-PL"/>
              </w:rPr>
            </w:pPr>
            <w:r>
              <w:rPr>
                <w:rFonts w:ascii="Times New Roman" w:hAnsi="Times New Roman" w:cs="Times New Roman"/>
                <w:color w:val="000000"/>
                <w:sz w:val="20"/>
                <w:szCs w:val="20"/>
                <w:lang w:val="pl-PL"/>
              </w:rPr>
              <w:t xml:space="preserve">      Obaveze prema fizičkim licima za naknade po ugovorima</w:t>
            </w:r>
          </w:p>
          <w:p w:rsidR="000F648E" w:rsidRPr="00A25001" w:rsidRDefault="007C3816" w:rsidP="00316190">
            <w:pPr>
              <w:autoSpaceDE w:val="0"/>
              <w:autoSpaceDN w:val="0"/>
              <w:adjustRightInd w:val="0"/>
              <w:spacing w:after="0"/>
              <w:rPr>
                <w:rFonts w:ascii="Times New Roman" w:hAnsi="Times New Roman" w:cs="Times New Roman"/>
                <w:color w:val="000000"/>
                <w:sz w:val="20"/>
                <w:szCs w:val="20"/>
                <w:lang w:val="pl-PL"/>
              </w:rPr>
            </w:pPr>
            <w:r>
              <w:rPr>
                <w:rFonts w:ascii="Times New Roman" w:hAnsi="Times New Roman" w:cs="Times New Roman"/>
                <w:color w:val="000000"/>
                <w:sz w:val="20"/>
                <w:szCs w:val="20"/>
                <w:lang w:val="pl-PL"/>
              </w:rPr>
              <w:t xml:space="preserve">               </w:t>
            </w:r>
            <w:r w:rsidR="000F648E" w:rsidRPr="00A25001">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Ostale obaveze za poreze,doprinose i druge dažbine</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8032BD" w:rsidP="00316190">
            <w:pPr>
              <w:autoSpaceDE w:val="0"/>
              <w:autoSpaceDN w:val="0"/>
              <w:adjustRightInd w:val="0"/>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13.00</w:t>
            </w:r>
            <w:r w:rsidR="000F648E" w:rsidRPr="00A25001">
              <w:rPr>
                <w:rFonts w:ascii="Times New Roman" w:hAnsi="Times New Roman" w:cs="Times New Roman"/>
                <w:color w:val="000000"/>
                <w:sz w:val="20"/>
                <w:szCs w:val="20"/>
              </w:rPr>
              <w:t>0,00</w:t>
            </w:r>
          </w:p>
          <w:p w:rsidR="000F648E" w:rsidRPr="00A25001" w:rsidRDefault="007C3816" w:rsidP="00316190">
            <w:pPr>
              <w:autoSpaceDE w:val="0"/>
              <w:autoSpaceDN w:val="0"/>
              <w:adjustRightInd w:val="0"/>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312.3</w:t>
            </w:r>
            <w:r w:rsidR="000F648E" w:rsidRPr="00A25001">
              <w:rPr>
                <w:rFonts w:ascii="Times New Roman" w:hAnsi="Times New Roman" w:cs="Times New Roman"/>
                <w:color w:val="000000"/>
                <w:sz w:val="20"/>
                <w:szCs w:val="20"/>
              </w:rPr>
              <w:t>00,00</w:t>
            </w:r>
          </w:p>
          <w:p w:rsidR="000F648E" w:rsidRPr="00A25001" w:rsidRDefault="007C3816" w:rsidP="007C3816">
            <w:pPr>
              <w:autoSpaceDE w:val="0"/>
              <w:autoSpaceDN w:val="0"/>
              <w:adjustRightInd w:val="0"/>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34</w:t>
            </w:r>
            <w:r w:rsidR="000F648E" w:rsidRPr="00A25001">
              <w:rPr>
                <w:rFonts w:ascii="Times New Roman" w:hAnsi="Times New Roman" w:cs="Times New Roman"/>
                <w:color w:val="000000"/>
                <w:sz w:val="20"/>
                <w:szCs w:val="20"/>
              </w:rPr>
              <w:t>.</w:t>
            </w:r>
            <w:r>
              <w:rPr>
                <w:rFonts w:ascii="Times New Roman" w:hAnsi="Times New Roman" w:cs="Times New Roman"/>
                <w:color w:val="000000"/>
                <w:sz w:val="20"/>
                <w:szCs w:val="20"/>
              </w:rPr>
              <w:t>7</w:t>
            </w:r>
            <w:r w:rsidR="000F648E" w:rsidRPr="00A25001">
              <w:rPr>
                <w:rFonts w:ascii="Times New Roman" w:hAnsi="Times New Roman" w:cs="Times New Roman"/>
                <w:color w:val="000000"/>
                <w:sz w:val="20"/>
                <w:szCs w:val="20"/>
              </w:rPr>
              <w:t>00,00</w:t>
            </w: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5034" w:type="dxa"/>
            <w:tcBorders>
              <w:top w:val="single" w:sz="2" w:space="0" w:color="000000"/>
              <w:left w:val="single" w:sz="6" w:space="0" w:color="auto"/>
              <w:bottom w:val="single" w:sz="12" w:space="0" w:color="auto"/>
              <w:right w:val="single" w:sz="6" w:space="0" w:color="auto"/>
            </w:tcBorders>
          </w:tcPr>
          <w:p w:rsidR="000F648E" w:rsidRPr="00A25001" w:rsidRDefault="007C3816" w:rsidP="00316190">
            <w:pPr>
              <w:autoSpaceDE w:val="0"/>
              <w:autoSpaceDN w:val="0"/>
              <w:adjustRightInd w:val="0"/>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Pregled</w:t>
            </w:r>
            <w:r w:rsidR="001B0300">
              <w:rPr>
                <w:rFonts w:ascii="Times New Roman" w:hAnsi="Times New Roman" w:cs="Times New Roman"/>
                <w:b/>
                <w:color w:val="000000"/>
                <w:sz w:val="20"/>
                <w:szCs w:val="20"/>
                <w:lang w:val="pl-PL"/>
              </w:rPr>
              <w:t xml:space="preserve"> i obračun za PPP-PD</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rPr>
            </w:pP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3.</w:t>
            </w: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r w:rsidRPr="00A25001">
              <w:rPr>
                <w:rFonts w:ascii="Times New Roman" w:hAnsi="Times New Roman" w:cs="Times New Roman"/>
                <w:color w:val="000000"/>
                <w:sz w:val="20"/>
                <w:szCs w:val="20"/>
              </w:rPr>
              <w:t>449</w:t>
            </w: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rPr>
            </w:pPr>
          </w:p>
        </w:tc>
        <w:tc>
          <w:tcPr>
            <w:tcW w:w="5034" w:type="dxa"/>
            <w:tcBorders>
              <w:top w:val="single" w:sz="12"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Ostale obaveze iz specifičnih poslova</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7C3816" w:rsidP="00316190">
            <w:pPr>
              <w:autoSpaceDE w:val="0"/>
              <w:autoSpaceDN w:val="0"/>
              <w:adjustRightInd w:val="0"/>
              <w:spacing w:after="0"/>
              <w:jc w:val="right"/>
              <w:rPr>
                <w:rFonts w:ascii="Times New Roman" w:hAnsi="Times New Roman" w:cs="Times New Roman"/>
                <w:color w:val="000000"/>
                <w:sz w:val="20"/>
                <w:szCs w:val="20"/>
                <w:lang w:val="pl-PL"/>
              </w:rPr>
            </w:pPr>
            <w:r>
              <w:rPr>
                <w:rFonts w:ascii="Times New Roman" w:hAnsi="Times New Roman" w:cs="Times New Roman"/>
                <w:color w:val="000000"/>
                <w:sz w:val="20"/>
                <w:szCs w:val="20"/>
                <w:lang w:val="pl-PL"/>
              </w:rPr>
              <w:t>120.00</w:t>
            </w:r>
            <w:r w:rsidR="000F648E" w:rsidRPr="00A25001">
              <w:rPr>
                <w:rFonts w:ascii="Times New Roman" w:hAnsi="Times New Roman" w:cs="Times New Roman"/>
                <w:color w:val="000000"/>
                <w:sz w:val="20"/>
                <w:szCs w:val="20"/>
                <w:lang w:val="pl-PL"/>
              </w:rPr>
              <w:t>0,00</w:t>
            </w: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r>
      <w:tr w:rsidR="000F648E" w:rsidRPr="00A25001" w:rsidTr="00316190">
        <w:trPr>
          <w:trHeight w:val="264"/>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614</w:t>
            </w:r>
          </w:p>
        </w:tc>
        <w:tc>
          <w:tcPr>
            <w:tcW w:w="5034" w:type="dxa"/>
            <w:tcBorders>
              <w:top w:val="single" w:sz="2" w:space="0" w:color="000000"/>
              <w:left w:val="single" w:sz="6" w:space="0" w:color="auto"/>
              <w:bottom w:val="dotted" w:sz="4" w:space="0" w:color="auto"/>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 xml:space="preserve">           Prihodi od prodaje proizvoda i usluga na dom.trž.</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7C3816" w:rsidP="00316190">
            <w:pPr>
              <w:autoSpaceDE w:val="0"/>
              <w:autoSpaceDN w:val="0"/>
              <w:adjustRightInd w:val="0"/>
              <w:spacing w:after="0"/>
              <w:jc w:val="right"/>
              <w:rPr>
                <w:rFonts w:ascii="Times New Roman" w:hAnsi="Times New Roman" w:cs="Times New Roman"/>
                <w:color w:val="000000"/>
                <w:sz w:val="20"/>
                <w:szCs w:val="20"/>
                <w:lang w:val="pl-PL"/>
              </w:rPr>
            </w:pPr>
            <w:r>
              <w:rPr>
                <w:rFonts w:ascii="Times New Roman" w:hAnsi="Times New Roman" w:cs="Times New Roman"/>
                <w:color w:val="000000"/>
                <w:sz w:val="20"/>
                <w:szCs w:val="20"/>
                <w:lang w:val="pl-PL"/>
              </w:rPr>
              <w:t>100.000</w:t>
            </w:r>
            <w:r w:rsidR="000F648E" w:rsidRPr="00A25001">
              <w:rPr>
                <w:rFonts w:ascii="Times New Roman" w:hAnsi="Times New Roman" w:cs="Times New Roman"/>
                <w:color w:val="000000"/>
                <w:sz w:val="20"/>
                <w:szCs w:val="20"/>
                <w:lang w:val="pl-PL"/>
              </w:rPr>
              <w:t>,00</w:t>
            </w: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476</w:t>
            </w:r>
          </w:p>
        </w:tc>
        <w:tc>
          <w:tcPr>
            <w:tcW w:w="5034" w:type="dxa"/>
            <w:tcBorders>
              <w:top w:val="dotted" w:sz="4"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 xml:space="preserve">           Obaveze za PDV po osnovu prodaje za gotovinu</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7C3816" w:rsidP="00316190">
            <w:pPr>
              <w:autoSpaceDE w:val="0"/>
              <w:autoSpaceDN w:val="0"/>
              <w:adjustRightInd w:val="0"/>
              <w:spacing w:after="0"/>
              <w:jc w:val="right"/>
              <w:rPr>
                <w:rFonts w:ascii="Times New Roman" w:hAnsi="Times New Roman" w:cs="Times New Roman"/>
                <w:color w:val="000000"/>
                <w:sz w:val="20"/>
                <w:szCs w:val="20"/>
                <w:lang w:val="pl-PL"/>
              </w:rPr>
            </w:pPr>
            <w:r>
              <w:rPr>
                <w:rFonts w:ascii="Times New Roman" w:hAnsi="Times New Roman" w:cs="Times New Roman"/>
                <w:color w:val="000000"/>
                <w:sz w:val="20"/>
                <w:szCs w:val="20"/>
                <w:lang w:val="pl-PL"/>
              </w:rPr>
              <w:t>20.000</w:t>
            </w:r>
            <w:r w:rsidR="000F648E" w:rsidRPr="00A25001">
              <w:rPr>
                <w:rFonts w:ascii="Times New Roman" w:hAnsi="Times New Roman" w:cs="Times New Roman"/>
                <w:color w:val="000000"/>
                <w:sz w:val="20"/>
                <w:szCs w:val="20"/>
                <w:lang w:val="pl-PL"/>
              </w:rPr>
              <w:t>,00</w:t>
            </w: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5034" w:type="dxa"/>
            <w:tcBorders>
              <w:top w:val="single" w:sz="2" w:space="0" w:color="000000"/>
              <w:left w:val="single" w:sz="6" w:space="0" w:color="auto"/>
              <w:bottom w:val="single" w:sz="12" w:space="0" w:color="auto"/>
              <w:right w:val="single" w:sz="6" w:space="0" w:color="auto"/>
            </w:tcBorders>
          </w:tcPr>
          <w:p w:rsidR="000F648E" w:rsidRPr="00A25001" w:rsidRDefault="007C3816" w:rsidP="00316190">
            <w:pPr>
              <w:autoSpaceDE w:val="0"/>
              <w:autoSpaceDN w:val="0"/>
              <w:adjustRightInd w:val="0"/>
              <w:spacing w:after="0"/>
              <w:rPr>
                <w:rFonts w:ascii="Times New Roman" w:hAnsi="Times New Roman" w:cs="Times New Roman"/>
                <w:b/>
                <w:color w:val="000000"/>
                <w:sz w:val="20"/>
                <w:szCs w:val="20"/>
                <w:lang w:val="pt-BR"/>
              </w:rPr>
            </w:pPr>
            <w:r>
              <w:rPr>
                <w:rFonts w:ascii="Times New Roman" w:hAnsi="Times New Roman" w:cs="Times New Roman"/>
                <w:b/>
                <w:color w:val="000000"/>
                <w:sz w:val="20"/>
                <w:szCs w:val="20"/>
                <w:lang w:val="pt-BR"/>
              </w:rPr>
              <w:t>Pregled</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t-BR"/>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t-BR"/>
              </w:rPr>
            </w:pP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4.</w:t>
            </w: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2419</w:t>
            </w: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5034" w:type="dxa"/>
            <w:tcBorders>
              <w:top w:val="single" w:sz="12"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Prelazni račun</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48</w:t>
            </w:r>
            <w:r w:rsidR="007C3816">
              <w:rPr>
                <w:rFonts w:ascii="Times New Roman" w:hAnsi="Times New Roman" w:cs="Times New Roman"/>
                <w:color w:val="000000"/>
                <w:sz w:val="20"/>
                <w:szCs w:val="20"/>
                <w:lang w:val="pl-PL"/>
              </w:rPr>
              <w:t>0</w:t>
            </w:r>
            <w:r w:rsidRPr="00A25001">
              <w:rPr>
                <w:rFonts w:ascii="Times New Roman" w:hAnsi="Times New Roman" w:cs="Times New Roman"/>
                <w:color w:val="000000"/>
                <w:sz w:val="20"/>
                <w:szCs w:val="20"/>
                <w:lang w:val="pl-PL"/>
              </w:rPr>
              <w:t>.000,00</w:t>
            </w: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r>
      <w:tr w:rsidR="000F648E" w:rsidRPr="00A25001" w:rsidTr="00316190">
        <w:trPr>
          <w:trHeight w:val="264"/>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243</w:t>
            </w:r>
          </w:p>
        </w:tc>
        <w:tc>
          <w:tcPr>
            <w:tcW w:w="5034" w:type="dxa"/>
            <w:tcBorders>
              <w:top w:val="single" w:sz="2" w:space="0" w:color="000000"/>
              <w:left w:val="single" w:sz="6" w:space="0" w:color="auto"/>
              <w:bottom w:val="single" w:sz="4" w:space="0" w:color="auto"/>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 xml:space="preserve">                            Blagajna</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48</w:t>
            </w:r>
            <w:r w:rsidR="007C3816">
              <w:rPr>
                <w:rFonts w:ascii="Times New Roman" w:hAnsi="Times New Roman" w:cs="Times New Roman"/>
                <w:color w:val="000000"/>
                <w:sz w:val="20"/>
                <w:szCs w:val="20"/>
                <w:lang w:val="pl-PL"/>
              </w:rPr>
              <w:t>0</w:t>
            </w:r>
            <w:r w:rsidRPr="00A25001">
              <w:rPr>
                <w:rFonts w:ascii="Times New Roman" w:hAnsi="Times New Roman" w:cs="Times New Roman"/>
                <w:color w:val="000000"/>
                <w:sz w:val="20"/>
                <w:szCs w:val="20"/>
                <w:lang w:val="pl-PL"/>
              </w:rPr>
              <w:t>.000,00</w:t>
            </w: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5034" w:type="dxa"/>
            <w:tcBorders>
              <w:top w:val="single" w:sz="4" w:space="0" w:color="auto"/>
              <w:left w:val="single" w:sz="6" w:space="0" w:color="auto"/>
              <w:bottom w:val="single" w:sz="12" w:space="0" w:color="auto"/>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b/>
                <w:color w:val="000000"/>
                <w:sz w:val="20"/>
                <w:szCs w:val="20"/>
                <w:lang w:val="pt-BR"/>
              </w:rPr>
            </w:pPr>
            <w:r w:rsidRPr="00A25001">
              <w:rPr>
                <w:rFonts w:ascii="Times New Roman" w:hAnsi="Times New Roman" w:cs="Times New Roman"/>
                <w:b/>
                <w:color w:val="000000"/>
                <w:sz w:val="20"/>
                <w:szCs w:val="20"/>
                <w:lang w:val="pl-PL"/>
              </w:rPr>
              <w:t>Bl</w:t>
            </w:r>
            <w:r w:rsidRPr="00A25001">
              <w:rPr>
                <w:rFonts w:ascii="Times New Roman" w:hAnsi="Times New Roman" w:cs="Times New Roman"/>
                <w:b/>
                <w:color w:val="000000"/>
                <w:sz w:val="20"/>
                <w:szCs w:val="20"/>
                <w:lang w:val="pt-BR"/>
              </w:rPr>
              <w:t>agajnički izveštaj</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t-BR"/>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t-BR"/>
              </w:rPr>
            </w:pP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r w:rsidRPr="00A25001">
              <w:rPr>
                <w:rFonts w:ascii="Times New Roman" w:hAnsi="Times New Roman" w:cs="Times New Roman"/>
                <w:color w:val="000000"/>
                <w:sz w:val="20"/>
                <w:szCs w:val="20"/>
                <w:lang w:val="pt-BR"/>
              </w:rPr>
              <w:t>5.</w:t>
            </w: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r w:rsidRPr="00A25001">
              <w:rPr>
                <w:rFonts w:ascii="Times New Roman" w:hAnsi="Times New Roman" w:cs="Times New Roman"/>
                <w:color w:val="000000"/>
                <w:sz w:val="20"/>
                <w:szCs w:val="20"/>
                <w:lang w:val="pt-BR"/>
              </w:rPr>
              <w:t>241</w:t>
            </w: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p>
        </w:tc>
        <w:tc>
          <w:tcPr>
            <w:tcW w:w="5034" w:type="dxa"/>
            <w:tcBorders>
              <w:top w:val="single" w:sz="12"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t-BR"/>
              </w:rPr>
            </w:pPr>
            <w:r w:rsidRPr="00A25001">
              <w:rPr>
                <w:rFonts w:ascii="Times New Roman" w:hAnsi="Times New Roman" w:cs="Times New Roman"/>
                <w:color w:val="000000"/>
                <w:sz w:val="20"/>
                <w:szCs w:val="20"/>
                <w:lang w:val="pt-BR"/>
              </w:rPr>
              <w:t>Tekući (poslovni) račun</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t-BR"/>
              </w:rPr>
            </w:pPr>
            <w:r w:rsidRPr="00A25001">
              <w:rPr>
                <w:rFonts w:ascii="Times New Roman" w:hAnsi="Times New Roman" w:cs="Times New Roman"/>
                <w:color w:val="000000"/>
                <w:sz w:val="20"/>
                <w:szCs w:val="20"/>
                <w:lang w:val="pt-BR"/>
              </w:rPr>
              <w:t>48</w:t>
            </w:r>
            <w:r w:rsidR="007C3816">
              <w:rPr>
                <w:rFonts w:ascii="Times New Roman" w:hAnsi="Times New Roman" w:cs="Times New Roman"/>
                <w:color w:val="000000"/>
                <w:sz w:val="20"/>
                <w:szCs w:val="20"/>
                <w:lang w:val="pt-BR"/>
              </w:rPr>
              <w:t>0</w:t>
            </w:r>
            <w:r w:rsidRPr="00A25001">
              <w:rPr>
                <w:rFonts w:ascii="Times New Roman" w:hAnsi="Times New Roman" w:cs="Times New Roman"/>
                <w:color w:val="000000"/>
                <w:sz w:val="20"/>
                <w:szCs w:val="20"/>
                <w:lang w:val="pt-BR"/>
              </w:rPr>
              <w:t>.000,00</w:t>
            </w: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t-BR"/>
              </w:rPr>
            </w:pPr>
          </w:p>
        </w:tc>
      </w:tr>
      <w:tr w:rsidR="000F648E" w:rsidRPr="00A25001" w:rsidTr="00316190">
        <w:trPr>
          <w:trHeight w:val="250"/>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r w:rsidRPr="00A25001">
              <w:rPr>
                <w:rFonts w:ascii="Times New Roman" w:hAnsi="Times New Roman" w:cs="Times New Roman"/>
                <w:color w:val="000000"/>
                <w:sz w:val="20"/>
                <w:szCs w:val="20"/>
                <w:lang w:val="pt-BR"/>
              </w:rPr>
              <w:t>2419</w:t>
            </w:r>
          </w:p>
        </w:tc>
        <w:tc>
          <w:tcPr>
            <w:tcW w:w="5034"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t-BR"/>
              </w:rPr>
            </w:pPr>
            <w:r w:rsidRPr="00A25001">
              <w:rPr>
                <w:rFonts w:ascii="Times New Roman" w:hAnsi="Times New Roman" w:cs="Times New Roman"/>
                <w:color w:val="000000"/>
                <w:sz w:val="20"/>
                <w:szCs w:val="20"/>
              </w:rPr>
              <w:t xml:space="preserve">                            Prelazni račun</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t-BR"/>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t-BR"/>
              </w:rPr>
            </w:pPr>
            <w:r w:rsidRPr="00A25001">
              <w:rPr>
                <w:rFonts w:ascii="Times New Roman" w:hAnsi="Times New Roman" w:cs="Times New Roman"/>
                <w:color w:val="000000"/>
                <w:sz w:val="20"/>
                <w:szCs w:val="20"/>
                <w:lang w:val="pt-BR"/>
              </w:rPr>
              <w:t>48</w:t>
            </w:r>
            <w:r w:rsidR="007C3816">
              <w:rPr>
                <w:rFonts w:ascii="Times New Roman" w:hAnsi="Times New Roman" w:cs="Times New Roman"/>
                <w:color w:val="000000"/>
                <w:sz w:val="20"/>
                <w:szCs w:val="20"/>
                <w:lang w:val="pt-BR"/>
              </w:rPr>
              <w:t>0</w:t>
            </w:r>
            <w:r w:rsidRPr="00A25001">
              <w:rPr>
                <w:rFonts w:ascii="Times New Roman" w:hAnsi="Times New Roman" w:cs="Times New Roman"/>
                <w:color w:val="000000"/>
                <w:sz w:val="20"/>
                <w:szCs w:val="20"/>
                <w:lang w:val="pt-BR"/>
              </w:rPr>
              <w:t>.000,00</w:t>
            </w:r>
          </w:p>
        </w:tc>
      </w:tr>
      <w:tr w:rsidR="000F648E" w:rsidRPr="00A25001" w:rsidTr="00316190">
        <w:trPr>
          <w:trHeight w:val="264"/>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p>
        </w:tc>
        <w:tc>
          <w:tcPr>
            <w:tcW w:w="5034" w:type="dxa"/>
            <w:tcBorders>
              <w:top w:val="single" w:sz="2" w:space="0" w:color="000000"/>
              <w:left w:val="single" w:sz="6" w:space="0" w:color="auto"/>
              <w:bottom w:val="single" w:sz="12" w:space="0" w:color="auto"/>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b/>
                <w:color w:val="000000"/>
                <w:sz w:val="20"/>
                <w:szCs w:val="20"/>
                <w:lang w:val="pt-BR"/>
              </w:rPr>
            </w:pPr>
            <w:r w:rsidRPr="00A25001">
              <w:rPr>
                <w:rFonts w:ascii="Times New Roman" w:hAnsi="Times New Roman" w:cs="Times New Roman"/>
                <w:b/>
                <w:color w:val="000000"/>
                <w:sz w:val="20"/>
                <w:szCs w:val="20"/>
                <w:lang w:val="pt-BR"/>
              </w:rPr>
              <w:t>Izvod tekućeg računa</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t-BR"/>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t-BR"/>
              </w:rPr>
            </w:pPr>
          </w:p>
        </w:tc>
      </w:tr>
      <w:tr w:rsidR="000F648E" w:rsidRPr="00A25001" w:rsidTr="00316190">
        <w:trPr>
          <w:trHeight w:val="264"/>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r w:rsidRPr="00A25001">
              <w:rPr>
                <w:rFonts w:ascii="Times New Roman" w:hAnsi="Times New Roman" w:cs="Times New Roman"/>
                <w:color w:val="000000"/>
                <w:sz w:val="20"/>
                <w:szCs w:val="20"/>
                <w:lang w:val="pt-BR"/>
              </w:rPr>
              <w:t>6.</w:t>
            </w: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r w:rsidRPr="00A25001">
              <w:rPr>
                <w:rFonts w:ascii="Times New Roman" w:hAnsi="Times New Roman" w:cs="Times New Roman"/>
                <w:color w:val="000000"/>
                <w:sz w:val="20"/>
                <w:szCs w:val="20"/>
                <w:lang w:val="pt-BR"/>
              </w:rPr>
              <w:t>476</w:t>
            </w: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t-BR"/>
              </w:rPr>
            </w:pPr>
          </w:p>
        </w:tc>
        <w:tc>
          <w:tcPr>
            <w:tcW w:w="5034" w:type="dxa"/>
            <w:tcBorders>
              <w:top w:val="single" w:sz="12"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b/>
                <w:color w:val="000000"/>
                <w:sz w:val="20"/>
                <w:szCs w:val="20"/>
                <w:lang w:val="pl-PL"/>
              </w:rPr>
            </w:pPr>
            <w:r w:rsidRPr="00A25001">
              <w:rPr>
                <w:rFonts w:ascii="Times New Roman" w:hAnsi="Times New Roman" w:cs="Times New Roman"/>
                <w:color w:val="000000"/>
                <w:sz w:val="20"/>
                <w:szCs w:val="20"/>
                <w:lang w:val="pl-PL"/>
              </w:rPr>
              <w:t xml:space="preserve"> Obaveze za PDV po osnovu prodaje za gotovinu</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2</w:t>
            </w:r>
            <w:r w:rsidR="007C3816">
              <w:rPr>
                <w:rFonts w:ascii="Times New Roman" w:hAnsi="Times New Roman" w:cs="Times New Roman"/>
                <w:color w:val="000000"/>
                <w:sz w:val="20"/>
                <w:szCs w:val="20"/>
                <w:lang w:val="pl-PL"/>
              </w:rPr>
              <w:t>0.000</w:t>
            </w:r>
            <w:r w:rsidRPr="00A25001">
              <w:rPr>
                <w:rFonts w:ascii="Times New Roman" w:hAnsi="Times New Roman" w:cs="Times New Roman"/>
                <w:color w:val="000000"/>
                <w:sz w:val="20"/>
                <w:szCs w:val="20"/>
                <w:lang w:val="pl-PL"/>
              </w:rPr>
              <w:t>,00</w:t>
            </w: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r>
      <w:tr w:rsidR="000F648E" w:rsidRPr="00A25001" w:rsidTr="00316190">
        <w:trPr>
          <w:trHeight w:val="264"/>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479</w:t>
            </w:r>
          </w:p>
        </w:tc>
        <w:tc>
          <w:tcPr>
            <w:tcW w:w="5034" w:type="dxa"/>
            <w:tcBorders>
              <w:top w:val="single" w:sz="2" w:space="0" w:color="000000"/>
              <w:left w:val="single" w:sz="6" w:space="0" w:color="auto"/>
              <w:bottom w:val="dotted" w:sz="4" w:space="0" w:color="auto"/>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Obaveze  za PDV po osnovu razl. obračuna. PDV i pret.</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2</w:t>
            </w:r>
            <w:r w:rsidR="007C3816">
              <w:rPr>
                <w:rFonts w:ascii="Times New Roman" w:hAnsi="Times New Roman" w:cs="Times New Roman"/>
                <w:color w:val="000000"/>
                <w:sz w:val="20"/>
                <w:szCs w:val="20"/>
                <w:lang w:val="pl-PL"/>
              </w:rPr>
              <w:t>0.000</w:t>
            </w:r>
            <w:r w:rsidRPr="00A25001">
              <w:rPr>
                <w:rFonts w:ascii="Times New Roman" w:hAnsi="Times New Roman" w:cs="Times New Roman"/>
                <w:color w:val="000000"/>
                <w:sz w:val="20"/>
                <w:szCs w:val="20"/>
                <w:lang w:val="pl-PL"/>
              </w:rPr>
              <w:t>,00</w:t>
            </w:r>
          </w:p>
        </w:tc>
      </w:tr>
      <w:tr w:rsidR="000F648E" w:rsidRPr="00A25001" w:rsidTr="00316190">
        <w:trPr>
          <w:trHeight w:val="264"/>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5034" w:type="dxa"/>
            <w:tcBorders>
              <w:top w:val="dotted" w:sz="4" w:space="0" w:color="auto"/>
              <w:left w:val="single" w:sz="6" w:space="0" w:color="auto"/>
              <w:bottom w:val="single" w:sz="12" w:space="0" w:color="auto"/>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b/>
                <w:color w:val="000000"/>
                <w:sz w:val="20"/>
                <w:szCs w:val="20"/>
                <w:lang w:val="pl-PL"/>
              </w:rPr>
            </w:pPr>
            <w:r w:rsidRPr="00A25001">
              <w:rPr>
                <w:rFonts w:ascii="Times New Roman" w:hAnsi="Times New Roman" w:cs="Times New Roman"/>
                <w:b/>
                <w:color w:val="000000"/>
                <w:sz w:val="20"/>
                <w:szCs w:val="20"/>
                <w:lang w:val="pl-PL"/>
              </w:rPr>
              <w:t>Poreska prijava PDV</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r>
      <w:tr w:rsidR="000F648E" w:rsidRPr="00A25001" w:rsidTr="00316190">
        <w:trPr>
          <w:trHeight w:val="264"/>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7.</w:t>
            </w: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479</w:t>
            </w:r>
          </w:p>
          <w:p w:rsidR="007C3816" w:rsidRPr="00A25001" w:rsidRDefault="007C3816" w:rsidP="007C3816">
            <w:pPr>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489</w:t>
            </w:r>
          </w:p>
          <w:p w:rsidR="007C3816" w:rsidRPr="00A25001" w:rsidRDefault="007C3816" w:rsidP="007C3816">
            <w:pPr>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465</w:t>
            </w:r>
          </w:p>
          <w:p w:rsidR="000F648E" w:rsidRPr="00A25001" w:rsidRDefault="007C3816" w:rsidP="007C3816">
            <w:pPr>
              <w:autoSpaceDE w:val="0"/>
              <w:autoSpaceDN w:val="0"/>
              <w:adjustRightInd w:val="0"/>
              <w:spacing w:after="0"/>
              <w:jc w:val="center"/>
              <w:rPr>
                <w:rFonts w:ascii="Times New Roman" w:hAnsi="Times New Roman" w:cs="Times New Roman"/>
                <w:color w:val="000000"/>
                <w:sz w:val="20"/>
                <w:szCs w:val="20"/>
                <w:lang w:val="pl-PL"/>
              </w:rPr>
            </w:pPr>
            <w:r>
              <w:rPr>
                <w:rFonts w:ascii="Times New Roman" w:hAnsi="Times New Roman" w:cs="Times New Roman"/>
                <w:color w:val="000000"/>
                <w:sz w:val="20"/>
                <w:szCs w:val="20"/>
              </w:rPr>
              <w:t>489</w:t>
            </w: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5034" w:type="dxa"/>
            <w:tcBorders>
              <w:top w:val="single" w:sz="12" w:space="0" w:color="auto"/>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Obaveze  za PDV po osnovu razl. obračuna. PDV i pret.</w:t>
            </w:r>
          </w:p>
          <w:p w:rsidR="007C3816" w:rsidRPr="00A25001" w:rsidRDefault="007C3816" w:rsidP="007C3816">
            <w:pPr>
              <w:autoSpaceDE w:val="0"/>
              <w:autoSpaceDN w:val="0"/>
              <w:adjustRightInd w:val="0"/>
              <w:spacing w:after="0"/>
              <w:rPr>
                <w:rFonts w:ascii="Times New Roman" w:hAnsi="Times New Roman" w:cs="Times New Roman"/>
                <w:color w:val="000000"/>
                <w:sz w:val="20"/>
                <w:szCs w:val="20"/>
                <w:lang w:val="pl-PL"/>
              </w:rPr>
            </w:pPr>
            <w:r>
              <w:rPr>
                <w:rFonts w:ascii="Times New Roman" w:hAnsi="Times New Roman" w:cs="Times New Roman"/>
                <w:color w:val="000000"/>
                <w:sz w:val="20"/>
                <w:szCs w:val="20"/>
                <w:lang w:val="pl-PL"/>
              </w:rPr>
              <w:t xml:space="preserve"> Ostale obaveze za poreze,doprinose i druge dažbine</w:t>
            </w:r>
          </w:p>
          <w:p w:rsidR="007C3816" w:rsidRPr="00A25001" w:rsidRDefault="007C3816" w:rsidP="007C3816">
            <w:pPr>
              <w:autoSpaceDE w:val="0"/>
              <w:autoSpaceDN w:val="0"/>
              <w:adjustRightInd w:val="0"/>
              <w:spacing w:after="0"/>
              <w:rPr>
                <w:rFonts w:ascii="Times New Roman" w:hAnsi="Times New Roman" w:cs="Times New Roman"/>
                <w:color w:val="000000"/>
                <w:sz w:val="20"/>
                <w:szCs w:val="20"/>
                <w:lang w:val="pl-PL"/>
              </w:rPr>
            </w:pPr>
            <w:r>
              <w:rPr>
                <w:rFonts w:ascii="Times New Roman" w:hAnsi="Times New Roman" w:cs="Times New Roman"/>
                <w:color w:val="000000"/>
                <w:sz w:val="20"/>
                <w:szCs w:val="20"/>
                <w:lang w:val="pl-PL"/>
              </w:rPr>
              <w:t xml:space="preserve"> Obaveze prema fizičkim licima za naknade po ugovorima</w:t>
            </w:r>
          </w:p>
          <w:p w:rsidR="000F648E" w:rsidRPr="00A25001" w:rsidRDefault="007C3816" w:rsidP="007C3816">
            <w:pPr>
              <w:autoSpaceDE w:val="0"/>
              <w:autoSpaceDN w:val="0"/>
              <w:adjustRightInd w:val="0"/>
              <w:spacing w:after="0"/>
              <w:rPr>
                <w:rFonts w:ascii="Times New Roman" w:hAnsi="Times New Roman" w:cs="Times New Roman"/>
                <w:color w:val="000000"/>
                <w:sz w:val="20"/>
                <w:szCs w:val="20"/>
                <w:lang w:val="pl-PL"/>
              </w:rPr>
            </w:pPr>
            <w:r>
              <w:rPr>
                <w:rFonts w:ascii="Times New Roman" w:hAnsi="Times New Roman" w:cs="Times New Roman"/>
                <w:color w:val="000000"/>
                <w:sz w:val="20"/>
                <w:szCs w:val="20"/>
                <w:lang w:val="pl-PL"/>
              </w:rPr>
              <w:t xml:space="preserve">  Ostale obaveze za poreze,doprinose i druge dažbine</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2</w:t>
            </w:r>
            <w:r w:rsidR="007C3816">
              <w:rPr>
                <w:rFonts w:ascii="Times New Roman" w:hAnsi="Times New Roman" w:cs="Times New Roman"/>
                <w:color w:val="000000"/>
                <w:sz w:val="20"/>
                <w:szCs w:val="20"/>
                <w:lang w:val="pl-PL"/>
              </w:rPr>
              <w:t>0</w:t>
            </w:r>
            <w:r w:rsidRPr="00A25001">
              <w:rPr>
                <w:rFonts w:ascii="Times New Roman" w:hAnsi="Times New Roman" w:cs="Times New Roman"/>
                <w:color w:val="000000"/>
                <w:sz w:val="20"/>
                <w:szCs w:val="20"/>
                <w:lang w:val="pl-PL"/>
              </w:rPr>
              <w:t>.</w:t>
            </w:r>
            <w:r w:rsidR="007C3816">
              <w:rPr>
                <w:rFonts w:ascii="Times New Roman" w:hAnsi="Times New Roman" w:cs="Times New Roman"/>
                <w:color w:val="000000"/>
                <w:sz w:val="20"/>
                <w:szCs w:val="20"/>
                <w:lang w:val="pl-PL"/>
              </w:rPr>
              <w:t>000</w:t>
            </w:r>
            <w:r w:rsidRPr="00A25001">
              <w:rPr>
                <w:rFonts w:ascii="Times New Roman" w:hAnsi="Times New Roman" w:cs="Times New Roman"/>
                <w:color w:val="000000"/>
                <w:sz w:val="20"/>
                <w:szCs w:val="20"/>
                <w:lang w:val="pl-PL"/>
              </w:rPr>
              <w:t>,00</w:t>
            </w:r>
          </w:p>
          <w:p w:rsidR="007C3816" w:rsidRPr="00A25001" w:rsidRDefault="007C3816" w:rsidP="007C3816">
            <w:pPr>
              <w:autoSpaceDE w:val="0"/>
              <w:autoSpaceDN w:val="0"/>
              <w:adjustRightInd w:val="0"/>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13.00</w:t>
            </w:r>
            <w:r w:rsidRPr="00A25001">
              <w:rPr>
                <w:rFonts w:ascii="Times New Roman" w:hAnsi="Times New Roman" w:cs="Times New Roman"/>
                <w:color w:val="000000"/>
                <w:sz w:val="20"/>
                <w:szCs w:val="20"/>
              </w:rPr>
              <w:t>0,00</w:t>
            </w:r>
          </w:p>
          <w:p w:rsidR="007C3816" w:rsidRPr="00A25001" w:rsidRDefault="007C3816" w:rsidP="007C3816">
            <w:pPr>
              <w:autoSpaceDE w:val="0"/>
              <w:autoSpaceDN w:val="0"/>
              <w:adjustRightInd w:val="0"/>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312.3</w:t>
            </w:r>
            <w:r w:rsidRPr="00A25001">
              <w:rPr>
                <w:rFonts w:ascii="Times New Roman" w:hAnsi="Times New Roman" w:cs="Times New Roman"/>
                <w:color w:val="000000"/>
                <w:sz w:val="20"/>
                <w:szCs w:val="20"/>
              </w:rPr>
              <w:t>00,00</w:t>
            </w:r>
          </w:p>
          <w:p w:rsidR="000F648E" w:rsidRPr="00A25001" w:rsidRDefault="007C3816" w:rsidP="007C3816">
            <w:pPr>
              <w:autoSpaceDE w:val="0"/>
              <w:autoSpaceDN w:val="0"/>
              <w:adjustRightInd w:val="0"/>
              <w:spacing w:after="0"/>
              <w:jc w:val="right"/>
              <w:rPr>
                <w:rFonts w:ascii="Times New Roman" w:hAnsi="Times New Roman" w:cs="Times New Roman"/>
                <w:color w:val="000000"/>
                <w:sz w:val="20"/>
                <w:szCs w:val="20"/>
                <w:lang w:val="pl-PL"/>
              </w:rPr>
            </w:pPr>
            <w:r>
              <w:rPr>
                <w:rFonts w:ascii="Times New Roman" w:hAnsi="Times New Roman" w:cs="Times New Roman"/>
                <w:color w:val="000000"/>
                <w:sz w:val="20"/>
                <w:szCs w:val="20"/>
              </w:rPr>
              <w:t>34</w:t>
            </w:r>
            <w:r w:rsidRPr="00A25001">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A25001">
              <w:rPr>
                <w:rFonts w:ascii="Times New Roman" w:hAnsi="Times New Roman" w:cs="Times New Roman"/>
                <w:color w:val="000000"/>
                <w:sz w:val="20"/>
                <w:szCs w:val="20"/>
              </w:rPr>
              <w:t>00,00</w:t>
            </w: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p w:rsidR="000F648E" w:rsidRPr="00A25001" w:rsidRDefault="000F648E" w:rsidP="007C3816">
            <w:pPr>
              <w:autoSpaceDE w:val="0"/>
              <w:autoSpaceDN w:val="0"/>
              <w:adjustRightInd w:val="0"/>
              <w:spacing w:after="0"/>
              <w:rPr>
                <w:rFonts w:ascii="Times New Roman" w:hAnsi="Times New Roman" w:cs="Times New Roman"/>
                <w:color w:val="000000"/>
                <w:sz w:val="20"/>
                <w:szCs w:val="20"/>
                <w:lang w:val="pl-PL"/>
              </w:rPr>
            </w:pPr>
          </w:p>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r>
      <w:tr w:rsidR="000F648E" w:rsidRPr="00A25001" w:rsidTr="00316190">
        <w:trPr>
          <w:trHeight w:val="264"/>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241</w:t>
            </w:r>
          </w:p>
        </w:tc>
        <w:tc>
          <w:tcPr>
            <w:tcW w:w="5034"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b/>
                <w:color w:val="000000"/>
                <w:sz w:val="20"/>
                <w:szCs w:val="20"/>
                <w:lang w:val="pl-PL"/>
              </w:rPr>
            </w:pPr>
            <w:r w:rsidRPr="00A25001">
              <w:rPr>
                <w:rFonts w:ascii="Times New Roman" w:hAnsi="Times New Roman" w:cs="Times New Roman"/>
                <w:color w:val="000000"/>
                <w:sz w:val="20"/>
                <w:szCs w:val="20"/>
                <w:lang w:val="pl-PL"/>
              </w:rPr>
              <w:t xml:space="preserve">                        Tekući (poslovni) račun</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7C3816">
            <w:pPr>
              <w:autoSpaceDE w:val="0"/>
              <w:autoSpaceDN w:val="0"/>
              <w:adjustRightInd w:val="0"/>
              <w:spacing w:after="0"/>
              <w:jc w:val="right"/>
              <w:rPr>
                <w:rFonts w:ascii="Times New Roman" w:hAnsi="Times New Roman" w:cs="Times New Roman"/>
                <w:color w:val="000000"/>
                <w:sz w:val="20"/>
                <w:szCs w:val="20"/>
                <w:lang w:val="pl-PL"/>
              </w:rPr>
            </w:pPr>
            <w:r w:rsidRPr="00A25001">
              <w:rPr>
                <w:rFonts w:ascii="Times New Roman" w:hAnsi="Times New Roman" w:cs="Times New Roman"/>
                <w:color w:val="000000"/>
                <w:sz w:val="20"/>
                <w:szCs w:val="20"/>
                <w:lang w:val="pl-PL"/>
              </w:rPr>
              <w:t>3</w:t>
            </w:r>
            <w:r w:rsidR="007C3816">
              <w:rPr>
                <w:rFonts w:ascii="Times New Roman" w:hAnsi="Times New Roman" w:cs="Times New Roman"/>
                <w:color w:val="000000"/>
                <w:sz w:val="20"/>
                <w:szCs w:val="20"/>
                <w:lang w:val="pl-PL"/>
              </w:rPr>
              <w:t>80.000</w:t>
            </w:r>
            <w:r w:rsidRPr="00A25001">
              <w:rPr>
                <w:rFonts w:ascii="Times New Roman" w:hAnsi="Times New Roman" w:cs="Times New Roman"/>
                <w:color w:val="000000"/>
                <w:sz w:val="20"/>
                <w:szCs w:val="20"/>
                <w:lang w:val="pl-PL"/>
              </w:rPr>
              <w:t>,00</w:t>
            </w:r>
          </w:p>
        </w:tc>
      </w:tr>
      <w:tr w:rsidR="000F648E" w:rsidRPr="008B1902" w:rsidTr="00316190">
        <w:trPr>
          <w:trHeight w:val="264"/>
        </w:trPr>
        <w:tc>
          <w:tcPr>
            <w:tcW w:w="552" w:type="dxa"/>
            <w:tcBorders>
              <w:top w:val="single" w:sz="2" w:space="0" w:color="000000"/>
              <w:left w:val="single" w:sz="18"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25"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739"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center"/>
              <w:rPr>
                <w:rFonts w:ascii="Times New Roman" w:hAnsi="Times New Roman" w:cs="Times New Roman"/>
                <w:color w:val="000000"/>
                <w:sz w:val="20"/>
                <w:szCs w:val="20"/>
                <w:lang w:val="pl-PL"/>
              </w:rPr>
            </w:pPr>
          </w:p>
        </w:tc>
        <w:tc>
          <w:tcPr>
            <w:tcW w:w="5034" w:type="dxa"/>
            <w:tcBorders>
              <w:top w:val="single" w:sz="2" w:space="0" w:color="000000"/>
              <w:left w:val="single" w:sz="6" w:space="0" w:color="auto"/>
              <w:bottom w:val="single" w:sz="12" w:space="0" w:color="auto"/>
              <w:right w:val="single" w:sz="6" w:space="0" w:color="auto"/>
            </w:tcBorders>
          </w:tcPr>
          <w:p w:rsidR="000F648E" w:rsidRPr="00A25001" w:rsidRDefault="000F648E" w:rsidP="00316190">
            <w:pPr>
              <w:autoSpaceDE w:val="0"/>
              <w:autoSpaceDN w:val="0"/>
              <w:adjustRightInd w:val="0"/>
              <w:spacing w:after="0"/>
              <w:rPr>
                <w:rFonts w:ascii="Times New Roman" w:hAnsi="Times New Roman" w:cs="Times New Roman"/>
                <w:color w:val="000000"/>
                <w:sz w:val="20"/>
                <w:szCs w:val="20"/>
                <w:lang w:val="pl-PL"/>
              </w:rPr>
            </w:pPr>
            <w:r w:rsidRPr="00A25001">
              <w:rPr>
                <w:rFonts w:ascii="Times New Roman" w:hAnsi="Times New Roman" w:cs="Times New Roman"/>
                <w:b/>
                <w:color w:val="000000"/>
                <w:sz w:val="20"/>
                <w:szCs w:val="20"/>
                <w:lang w:val="pl-PL"/>
              </w:rPr>
              <w:t>Izvod tekućeg računa</w:t>
            </w:r>
            <w:r w:rsidR="001B0300">
              <w:rPr>
                <w:rFonts w:ascii="Times New Roman" w:hAnsi="Times New Roman" w:cs="Times New Roman"/>
                <w:b/>
                <w:color w:val="000000"/>
                <w:sz w:val="20"/>
                <w:szCs w:val="20"/>
                <w:lang w:val="pl-PL"/>
              </w:rPr>
              <w:t xml:space="preserve"> i obračun za PPP-PD</w:t>
            </w:r>
          </w:p>
        </w:tc>
        <w:tc>
          <w:tcPr>
            <w:tcW w:w="1513" w:type="dxa"/>
            <w:tcBorders>
              <w:top w:val="single" w:sz="2" w:space="0" w:color="000000"/>
              <w:left w:val="single" w:sz="6" w:space="0" w:color="auto"/>
              <w:bottom w:val="single" w:sz="2" w:space="0" w:color="000000"/>
              <w:right w:val="single" w:sz="6"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c>
          <w:tcPr>
            <w:tcW w:w="1367" w:type="dxa"/>
            <w:tcBorders>
              <w:top w:val="single" w:sz="2" w:space="0" w:color="000000"/>
              <w:left w:val="single" w:sz="6" w:space="0" w:color="auto"/>
              <w:bottom w:val="single" w:sz="2" w:space="0" w:color="000000"/>
              <w:right w:val="single" w:sz="18" w:space="0" w:color="auto"/>
            </w:tcBorders>
          </w:tcPr>
          <w:p w:rsidR="000F648E" w:rsidRPr="00A25001" w:rsidRDefault="000F648E" w:rsidP="00316190">
            <w:pPr>
              <w:autoSpaceDE w:val="0"/>
              <w:autoSpaceDN w:val="0"/>
              <w:adjustRightInd w:val="0"/>
              <w:spacing w:after="0"/>
              <w:jc w:val="right"/>
              <w:rPr>
                <w:rFonts w:ascii="Times New Roman" w:hAnsi="Times New Roman" w:cs="Times New Roman"/>
                <w:color w:val="000000"/>
                <w:sz w:val="20"/>
                <w:szCs w:val="20"/>
                <w:lang w:val="pl-PL"/>
              </w:rPr>
            </w:pPr>
          </w:p>
        </w:tc>
      </w:tr>
    </w:tbl>
    <w:p w:rsidR="00977B5E" w:rsidRPr="00A25001" w:rsidRDefault="00977B5E" w:rsidP="00433663">
      <w:pPr>
        <w:spacing w:after="0" w:line="240" w:lineRule="auto"/>
        <w:jc w:val="both"/>
        <w:rPr>
          <w:rFonts w:ascii="Times New Roman" w:hAnsi="Times New Roman" w:cs="Times New Roman"/>
          <w:sz w:val="20"/>
          <w:szCs w:val="20"/>
          <w:lang w:val="sr-Latn-CS"/>
        </w:rPr>
      </w:pPr>
    </w:p>
    <w:p w:rsidR="000334A8" w:rsidRDefault="000334A8" w:rsidP="00433663">
      <w:pPr>
        <w:spacing w:after="0" w:line="240" w:lineRule="auto"/>
        <w:jc w:val="both"/>
        <w:rPr>
          <w:rFonts w:ascii="Times New Roman" w:hAnsi="Times New Roman" w:cs="Times New Roman"/>
          <w:sz w:val="20"/>
          <w:szCs w:val="20"/>
          <w:lang w:val="sr-Latn-CS"/>
        </w:rPr>
      </w:pPr>
      <w:r>
        <w:rPr>
          <w:rFonts w:ascii="Times New Roman" w:hAnsi="Times New Roman" w:cs="Times New Roman"/>
          <w:sz w:val="20"/>
          <w:szCs w:val="20"/>
          <w:lang w:val="sr-Latn-CS"/>
        </w:rPr>
        <w:t>Na osnovu navedenog primera od turističke agencije posrednika se zahteva da u knjigovodstvu obezbedi podatke o ukupnoj vrednosti posredovanja, iznosu obračunatog i plaćenog PDV, iznosu obračunatog i plaćenog poreza na dohodak građana, plaćenoj boravišnoj taksi i neto zakupnini fizičkom licu.</w:t>
      </w:r>
      <w:r w:rsidR="00616D0E">
        <w:rPr>
          <w:rFonts w:ascii="Times New Roman" w:hAnsi="Times New Roman" w:cs="Times New Roman"/>
          <w:sz w:val="20"/>
          <w:szCs w:val="20"/>
          <w:lang w:val="sr-Latn-CS"/>
        </w:rPr>
        <w:t xml:space="preserve"> Ovu evidenciju može proširiti </w:t>
      </w:r>
      <w:r w:rsidR="00707FF3">
        <w:rPr>
          <w:rFonts w:ascii="Times New Roman" w:hAnsi="Times New Roman" w:cs="Times New Roman"/>
          <w:sz w:val="20"/>
          <w:szCs w:val="20"/>
          <w:lang w:val="sr-Latn-CS"/>
        </w:rPr>
        <w:t xml:space="preserve"> i sa </w:t>
      </w:r>
      <w:r w:rsidR="00616D0E">
        <w:rPr>
          <w:rFonts w:ascii="Times New Roman" w:hAnsi="Times New Roman" w:cs="Times New Roman"/>
          <w:sz w:val="20"/>
          <w:szCs w:val="20"/>
          <w:lang w:val="sr-Latn-CS"/>
        </w:rPr>
        <w:t>poda</w:t>
      </w:r>
      <w:r w:rsidR="00707FF3">
        <w:rPr>
          <w:rFonts w:ascii="Times New Roman" w:hAnsi="Times New Roman" w:cs="Times New Roman"/>
          <w:sz w:val="20"/>
          <w:szCs w:val="20"/>
          <w:lang w:val="sr-Latn-CS"/>
        </w:rPr>
        <w:t>cima</w:t>
      </w:r>
      <w:r w:rsidR="00616D0E">
        <w:rPr>
          <w:rFonts w:ascii="Times New Roman" w:hAnsi="Times New Roman" w:cs="Times New Roman"/>
          <w:sz w:val="20"/>
          <w:szCs w:val="20"/>
          <w:lang w:val="sr-Latn-CS"/>
        </w:rPr>
        <w:t xml:space="preserve"> o gotovini iz gotovinske blagajne</w:t>
      </w:r>
      <w:r w:rsidR="00707FF3">
        <w:rPr>
          <w:rFonts w:ascii="Times New Roman" w:hAnsi="Times New Roman" w:cs="Times New Roman"/>
          <w:sz w:val="20"/>
          <w:szCs w:val="20"/>
          <w:lang w:val="sr-Latn-CS"/>
        </w:rPr>
        <w:t>, potom</w:t>
      </w:r>
      <w:r w:rsidR="00616D0E">
        <w:rPr>
          <w:rFonts w:ascii="Times New Roman" w:hAnsi="Times New Roman" w:cs="Times New Roman"/>
          <w:sz w:val="20"/>
          <w:szCs w:val="20"/>
          <w:lang w:val="sr-Latn-CS"/>
        </w:rPr>
        <w:t xml:space="preserve"> treba obezbediti podatke o čekovima i platnim karticama kroz odgovarajuće evidencije u blagajni čekova </w:t>
      </w:r>
      <w:r w:rsidR="00284B8E">
        <w:rPr>
          <w:rFonts w:ascii="Times New Roman" w:hAnsi="Times New Roman" w:cs="Times New Roman"/>
          <w:sz w:val="20"/>
          <w:szCs w:val="20"/>
          <w:lang w:val="sr-Latn-CS"/>
        </w:rPr>
        <w:t>i potraživanjima po osnovu platnih kartica po vrstama zbog različitih provizija za svaku vrstu platne kartice.</w:t>
      </w:r>
    </w:p>
    <w:p w:rsidR="000334A8" w:rsidRDefault="007A2DCC" w:rsidP="00433663">
      <w:pPr>
        <w:spacing w:after="0" w:line="240" w:lineRule="auto"/>
        <w:jc w:val="both"/>
        <w:rPr>
          <w:rFonts w:ascii="Times New Roman" w:hAnsi="Times New Roman" w:cs="Times New Roman"/>
          <w:sz w:val="20"/>
          <w:szCs w:val="20"/>
          <w:lang w:val="sr-Latn-CS"/>
        </w:rPr>
      </w:pPr>
      <w:r>
        <w:rPr>
          <w:rFonts w:ascii="Times New Roman" w:hAnsi="Times New Roman" w:cs="Times New Roman"/>
          <w:sz w:val="20"/>
          <w:szCs w:val="20"/>
          <w:lang w:val="sr-Latn-CS"/>
        </w:rPr>
        <w:t xml:space="preserve">Iz iznetih činjenica, a i </w:t>
      </w:r>
      <w:r w:rsidR="00C17B95">
        <w:rPr>
          <w:rFonts w:ascii="Times New Roman" w:hAnsi="Times New Roman" w:cs="Times New Roman"/>
          <w:sz w:val="20"/>
          <w:szCs w:val="20"/>
          <w:lang w:val="sr-Latn-CS"/>
        </w:rPr>
        <w:t>primera jasno se uočava da</w:t>
      </w:r>
      <w:r>
        <w:rPr>
          <w:rFonts w:ascii="Times New Roman" w:hAnsi="Times New Roman" w:cs="Times New Roman"/>
          <w:sz w:val="20"/>
          <w:szCs w:val="20"/>
          <w:lang w:val="sr-Latn-CS"/>
        </w:rPr>
        <w:t xml:space="preserve"> kada su</w:t>
      </w:r>
      <w:r w:rsidR="00C17B95">
        <w:rPr>
          <w:rFonts w:ascii="Times New Roman" w:hAnsi="Times New Roman" w:cs="Times New Roman"/>
          <w:sz w:val="20"/>
          <w:szCs w:val="20"/>
          <w:lang w:val="sr-Latn-CS"/>
        </w:rPr>
        <w:t xml:space="preserve"> u</w:t>
      </w:r>
      <w:r>
        <w:rPr>
          <w:rFonts w:ascii="Times New Roman" w:hAnsi="Times New Roman" w:cs="Times New Roman"/>
          <w:sz w:val="20"/>
          <w:szCs w:val="20"/>
          <w:lang w:val="sr-Latn-CS"/>
        </w:rPr>
        <w:t xml:space="preserve"> pitanju poreski propisi</w:t>
      </w:r>
      <w:r w:rsidR="00C17B95">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presudnu ulogu ima PDV i da većina evidencija je pod uticajem PD</w:t>
      </w:r>
      <w:r w:rsidR="00B7090D">
        <w:rPr>
          <w:rFonts w:ascii="Times New Roman" w:hAnsi="Times New Roman" w:cs="Times New Roman"/>
          <w:sz w:val="20"/>
          <w:szCs w:val="20"/>
          <w:lang w:val="sr-Latn-CS"/>
        </w:rPr>
        <w:t>V</w:t>
      </w:r>
      <w:r>
        <w:rPr>
          <w:rFonts w:ascii="Times New Roman" w:hAnsi="Times New Roman" w:cs="Times New Roman"/>
          <w:sz w:val="20"/>
          <w:szCs w:val="20"/>
          <w:lang w:val="sr-Latn-CS"/>
        </w:rPr>
        <w:t>.</w:t>
      </w:r>
      <w:r w:rsidR="00B7090D">
        <w:rPr>
          <w:rFonts w:ascii="Times New Roman" w:hAnsi="Times New Roman" w:cs="Times New Roman"/>
          <w:sz w:val="20"/>
          <w:szCs w:val="20"/>
          <w:lang w:val="sr-Latn-CS"/>
        </w:rPr>
        <w:t xml:space="preserve"> Da pomenuta agencija nije u sistemu PDV tada nema obavezu obračuna i vođenja odgovarajućih poreskih evidencija, ali i evidencija na računima u knjigov</w:t>
      </w:r>
      <w:r w:rsidR="00C17B95">
        <w:rPr>
          <w:rFonts w:ascii="Times New Roman" w:hAnsi="Times New Roman" w:cs="Times New Roman"/>
          <w:sz w:val="20"/>
          <w:szCs w:val="20"/>
          <w:lang w:val="sr-Latn-CS"/>
        </w:rPr>
        <w:t>o</w:t>
      </w:r>
      <w:r w:rsidR="00B7090D">
        <w:rPr>
          <w:rFonts w:ascii="Times New Roman" w:hAnsi="Times New Roman" w:cs="Times New Roman"/>
          <w:sz w:val="20"/>
          <w:szCs w:val="20"/>
          <w:lang w:val="sr-Latn-CS"/>
        </w:rPr>
        <w:t xml:space="preserve">dstvu. U navedenom primeru prihod agencije bi bio 120.000,00 dinara. </w:t>
      </w:r>
    </w:p>
    <w:p w:rsidR="00977B5E" w:rsidRDefault="000334A8" w:rsidP="00433663">
      <w:pPr>
        <w:spacing w:after="0" w:line="240" w:lineRule="auto"/>
        <w:jc w:val="both"/>
        <w:rPr>
          <w:rFonts w:ascii="Times New Roman" w:hAnsi="Times New Roman" w:cs="Times New Roman"/>
          <w:sz w:val="20"/>
          <w:szCs w:val="20"/>
          <w:lang w:val="sr-Latn-CS"/>
        </w:rPr>
      </w:pPr>
      <w:r>
        <w:rPr>
          <w:rFonts w:ascii="Times New Roman" w:hAnsi="Times New Roman" w:cs="Times New Roman"/>
          <w:sz w:val="20"/>
          <w:szCs w:val="20"/>
          <w:lang w:val="sr-Latn-CS"/>
        </w:rPr>
        <w:t>Za slučaj da je fizičko lice koje izdaje sobe u sistemu PDV i da se fakturiše isti neto iznos (312.300,00+(312.300,00*10%)) i da je turistička agencija posrednik u sistemu PDV tada bi ostvarila prihoda</w:t>
      </w:r>
      <w:r w:rsidR="00616D0E">
        <w:rPr>
          <w:rFonts w:ascii="Times New Roman" w:hAnsi="Times New Roman" w:cs="Times New Roman"/>
          <w:sz w:val="20"/>
          <w:szCs w:val="20"/>
          <w:lang w:val="sr-Latn-CS"/>
        </w:rPr>
        <w:t xml:space="preserve"> 102.891,67 dinara.</w:t>
      </w:r>
    </w:p>
    <w:p w:rsidR="00616D0E" w:rsidRDefault="00616D0E" w:rsidP="00433663">
      <w:pPr>
        <w:spacing w:after="0" w:line="240" w:lineRule="auto"/>
        <w:jc w:val="both"/>
        <w:rPr>
          <w:rFonts w:ascii="Times New Roman" w:hAnsi="Times New Roman" w:cs="Times New Roman"/>
          <w:sz w:val="20"/>
          <w:szCs w:val="20"/>
          <w:lang w:val="sr-Latn-CS"/>
        </w:rPr>
      </w:pPr>
      <w:r>
        <w:rPr>
          <w:rFonts w:ascii="Times New Roman" w:hAnsi="Times New Roman" w:cs="Times New Roman"/>
          <w:sz w:val="20"/>
          <w:szCs w:val="20"/>
          <w:lang w:val="sr-Latn-CS"/>
        </w:rPr>
        <w:t>Kada agencija posrednik ne bi bila u sistemu PDV a fizičko lice koje izdaje sobe bilo obveznik PDV agencija posrednik bi ostvarila prihod u ovoj situaciji od 123.470,00 dinara.</w:t>
      </w:r>
    </w:p>
    <w:p w:rsidR="00616D0E" w:rsidRPr="00A25001" w:rsidRDefault="00616D0E" w:rsidP="00433663">
      <w:pPr>
        <w:spacing w:after="0" w:line="240" w:lineRule="auto"/>
        <w:jc w:val="both"/>
        <w:rPr>
          <w:rFonts w:ascii="Times New Roman" w:hAnsi="Times New Roman" w:cs="Times New Roman"/>
          <w:sz w:val="20"/>
          <w:szCs w:val="20"/>
          <w:lang w:val="sr-Latn-CS"/>
        </w:rPr>
      </w:pPr>
      <w:r>
        <w:rPr>
          <w:rFonts w:ascii="Times New Roman" w:hAnsi="Times New Roman" w:cs="Times New Roman"/>
          <w:sz w:val="20"/>
          <w:szCs w:val="20"/>
          <w:lang w:val="sr-Latn-CS"/>
        </w:rPr>
        <w:t>Prilikom posredovanja u prodaji turističkih aranžmana agencije koja nema sedište na teritoriji Srbije agencija posrednik nema obavezu obračuna PDV, ali tada prilikom vođenja računovodstvenih evidencija mora da obezbedi podatke o kursnim razlikama koje se mogu pojaviti između ugovorenih i uplaćenih iznosa zbog promene kursa evra.</w:t>
      </w:r>
    </w:p>
    <w:p w:rsidR="00977B5E" w:rsidRDefault="00977B5E" w:rsidP="00433663">
      <w:pPr>
        <w:spacing w:after="0" w:line="240" w:lineRule="auto"/>
        <w:jc w:val="both"/>
        <w:rPr>
          <w:rFonts w:ascii="Times New Roman" w:hAnsi="Times New Roman"/>
          <w:sz w:val="20"/>
          <w:szCs w:val="20"/>
          <w:lang w:val="sr-Latn-CS"/>
        </w:rPr>
      </w:pPr>
    </w:p>
    <w:p w:rsidR="00977B5E" w:rsidRDefault="00977B5E" w:rsidP="00433663">
      <w:pPr>
        <w:spacing w:after="0" w:line="240" w:lineRule="auto"/>
        <w:jc w:val="both"/>
        <w:rPr>
          <w:rFonts w:ascii="Times New Roman" w:hAnsi="Times New Roman"/>
          <w:sz w:val="20"/>
          <w:szCs w:val="20"/>
          <w:lang w:val="sr-Latn-CS"/>
        </w:rPr>
      </w:pPr>
    </w:p>
    <w:p w:rsidR="00284B8E" w:rsidRPr="008B1902" w:rsidRDefault="00284B8E" w:rsidP="00284B8E">
      <w:pPr>
        <w:spacing w:after="0" w:line="240" w:lineRule="auto"/>
        <w:jc w:val="both"/>
        <w:rPr>
          <w:rFonts w:ascii="Times New Roman" w:hAnsi="Times New Roman" w:cs="Times New Roman"/>
          <w:b/>
          <w:sz w:val="20"/>
          <w:szCs w:val="20"/>
          <w:lang w:val="sr-Latn-CS"/>
        </w:rPr>
      </w:pPr>
      <w:r w:rsidRPr="008B1902">
        <w:rPr>
          <w:rFonts w:ascii="Times New Roman" w:hAnsi="Times New Roman" w:cs="Times New Roman"/>
          <w:b/>
          <w:sz w:val="20"/>
          <w:szCs w:val="20"/>
          <w:lang w:val="sr-Latn-CS"/>
        </w:rPr>
        <w:t>5.  ZAKLJUČAK</w:t>
      </w:r>
    </w:p>
    <w:p w:rsidR="00284B8E" w:rsidRPr="008B1902" w:rsidRDefault="00284B8E" w:rsidP="00284B8E">
      <w:pPr>
        <w:spacing w:after="0" w:line="240" w:lineRule="auto"/>
        <w:jc w:val="both"/>
        <w:rPr>
          <w:rFonts w:ascii="Times New Roman" w:hAnsi="Times New Roman" w:cs="Times New Roman"/>
          <w:b/>
          <w:sz w:val="20"/>
          <w:szCs w:val="20"/>
          <w:lang w:val="sr-Latn-CS"/>
        </w:rPr>
      </w:pPr>
    </w:p>
    <w:p w:rsidR="00977B5E" w:rsidRDefault="00F663C4" w:rsidP="00284B8E">
      <w:pPr>
        <w:spacing w:after="0" w:line="240" w:lineRule="auto"/>
        <w:jc w:val="both"/>
        <w:rPr>
          <w:rFonts w:ascii="Times New Roman" w:hAnsi="Times New Roman"/>
          <w:sz w:val="20"/>
          <w:szCs w:val="20"/>
          <w:lang w:val="sr-Latn-CS"/>
        </w:rPr>
      </w:pPr>
      <w:r>
        <w:rPr>
          <w:rFonts w:ascii="Times New Roman" w:hAnsi="Times New Roman"/>
          <w:sz w:val="20"/>
          <w:szCs w:val="20"/>
          <w:lang w:val="sr-Latn-CS"/>
        </w:rPr>
        <w:t>Prilikom otpočinjanja delatnosti, odnosno pružanja usluge posredovanja kao i kasnije u toku samog rada računovođa treba menadžmentu da predstavi uticaj pojedinih usluga na prihode, kao i evidencije koje su uslovljene određenom vrstom usluga, odnosno da da odgovr na pitanje da li je za određene evidencije potrebno angažovati novog radnika,</w:t>
      </w:r>
      <w:r w:rsidR="00F83F4F">
        <w:rPr>
          <w:rFonts w:ascii="Times New Roman" w:hAnsi="Times New Roman"/>
          <w:sz w:val="20"/>
          <w:szCs w:val="20"/>
          <w:lang w:val="sr-Latn-CS"/>
        </w:rPr>
        <w:t xml:space="preserve"> kakav je uticaj na rezultat ne</w:t>
      </w:r>
      <w:r>
        <w:rPr>
          <w:rFonts w:ascii="Times New Roman" w:hAnsi="Times New Roman"/>
          <w:sz w:val="20"/>
          <w:szCs w:val="20"/>
          <w:lang w:val="sr-Latn-CS"/>
        </w:rPr>
        <w:t>angažovanja radnik</w:t>
      </w:r>
      <w:r w:rsidR="00F83F4F">
        <w:rPr>
          <w:rFonts w:ascii="Times New Roman" w:hAnsi="Times New Roman"/>
          <w:sz w:val="20"/>
          <w:szCs w:val="20"/>
          <w:lang w:val="sr-Latn-CS"/>
        </w:rPr>
        <w:t>a i odustajanje od posla i kolike su kazne za nevođenje određenih evidencija. Pitanja na koja menadžment, a i računovođa moraju da imaju odgovor a vezana su za evidentiranje u knjigovodstvu, uz napomenu da se pošlo od pretpostavke da je u pitanju agencija posrednik koja se tek osnovala i počela sa radom, su sledeća:</w:t>
      </w:r>
    </w:p>
    <w:p w:rsidR="00F83F4F" w:rsidRPr="008B1902" w:rsidRDefault="00F83F4F" w:rsidP="00F83F4F">
      <w:pPr>
        <w:pStyle w:val="ListParagraph"/>
        <w:numPr>
          <w:ilvl w:val="0"/>
          <w:numId w:val="8"/>
        </w:numPr>
        <w:spacing w:after="0" w:line="240" w:lineRule="auto"/>
        <w:jc w:val="both"/>
        <w:rPr>
          <w:rFonts w:ascii="Times New Roman" w:hAnsi="Times New Roman"/>
          <w:sz w:val="20"/>
          <w:szCs w:val="20"/>
          <w:lang w:val="sr-Latn-CS"/>
        </w:rPr>
      </w:pPr>
      <w:r w:rsidRPr="008B1902">
        <w:rPr>
          <w:rFonts w:ascii="Times New Roman" w:hAnsi="Times New Roman"/>
          <w:sz w:val="20"/>
          <w:szCs w:val="20"/>
          <w:lang w:val="sr-Latn-CS"/>
        </w:rPr>
        <w:t xml:space="preserve">Da li će se posredovanje obavljati u sedištu ili će biti potrebno osnovati ogranak u zemlji ili inostranstvu? Kroz dobijanje odgovra na ovo pitanje računovođa zaključuje u kom obimu će voditi evidencije i da li mora voditi poslovne knjige i za ogranak u inostranstvu. Takođe ukoliko postoji više prodajnih mesta svako mora biti snabdeveno fiskalnom kasom uz napmenu da </w:t>
      </w:r>
      <w:r w:rsidR="00A54FF8" w:rsidRPr="008B1902">
        <w:rPr>
          <w:rFonts w:ascii="Times New Roman" w:hAnsi="Times New Roman"/>
          <w:sz w:val="20"/>
          <w:szCs w:val="20"/>
          <w:lang w:val="sr-Latn-CS"/>
        </w:rPr>
        <w:t>prodaju usluge posredovanja mora obavljati stručan kadar.</w:t>
      </w:r>
    </w:p>
    <w:p w:rsidR="00A54FF8" w:rsidRPr="008B1902" w:rsidRDefault="00A54FF8" w:rsidP="00F83F4F">
      <w:pPr>
        <w:pStyle w:val="ListParagraph"/>
        <w:numPr>
          <w:ilvl w:val="0"/>
          <w:numId w:val="8"/>
        </w:numPr>
        <w:spacing w:after="0" w:line="240" w:lineRule="auto"/>
        <w:jc w:val="both"/>
        <w:rPr>
          <w:rFonts w:ascii="Times New Roman" w:hAnsi="Times New Roman"/>
          <w:sz w:val="20"/>
          <w:szCs w:val="20"/>
          <w:lang w:val="de-DE"/>
        </w:rPr>
      </w:pPr>
      <w:r w:rsidRPr="008B1902">
        <w:rPr>
          <w:rFonts w:ascii="Times New Roman" w:hAnsi="Times New Roman"/>
          <w:sz w:val="20"/>
          <w:szCs w:val="20"/>
          <w:lang w:val="de-DE"/>
        </w:rPr>
        <w:t>Da li će turistička agencija ući u sistem PDV? Ovu odluku agencija donosi nakon sprovedene detaljne analize plana poslovanja za sledeću godinu i strukture vrsta usluga posredovanja  koje će pružati, ali i nabavke opreme i ostalih sredstava gde ima pravo na odbitak prethodnog PDV. Ono što je bitno za knjigovodstvo da sa ulaskom u sistem PDV treba voditi više evidencija knjigovodstvenih ali i vanknjigovodstvenih.</w:t>
      </w:r>
    </w:p>
    <w:p w:rsidR="00A54FF8" w:rsidRPr="008B1902" w:rsidRDefault="009738D4" w:rsidP="00F83F4F">
      <w:pPr>
        <w:pStyle w:val="ListParagraph"/>
        <w:numPr>
          <w:ilvl w:val="0"/>
          <w:numId w:val="8"/>
        </w:numPr>
        <w:spacing w:after="0" w:line="240" w:lineRule="auto"/>
        <w:jc w:val="both"/>
        <w:rPr>
          <w:rFonts w:ascii="Times New Roman" w:hAnsi="Times New Roman"/>
          <w:sz w:val="20"/>
          <w:szCs w:val="20"/>
          <w:lang w:val="de-DE"/>
        </w:rPr>
      </w:pPr>
      <w:r w:rsidRPr="008B1902">
        <w:rPr>
          <w:rFonts w:ascii="Times New Roman" w:hAnsi="Times New Roman"/>
          <w:sz w:val="20"/>
          <w:szCs w:val="20"/>
          <w:lang w:val="de-DE"/>
        </w:rPr>
        <w:t xml:space="preserve">Da li da pruža samo usluge domaćim pravnim i fizičkim licima kada uđe u sistem PDV? Ako se opredeli za posredovanje prilikom prodaje samo na teritoriji Srbije licima fizičkim i pravnim koja imaju sedište u našoj zemlje u obavezi je da obračuna i plati PDV uz napomenu da kada posreduje za usluge koje su oslobođene od plaćanja PDV tada tu obavezu nema npr. </w:t>
      </w:r>
      <w:r w:rsidR="00C17B95" w:rsidRPr="008B1902">
        <w:rPr>
          <w:rFonts w:ascii="Times New Roman" w:hAnsi="Times New Roman"/>
          <w:sz w:val="20"/>
          <w:szCs w:val="20"/>
          <w:lang w:val="de-DE"/>
        </w:rPr>
        <w:t>k</w:t>
      </w:r>
      <w:r w:rsidRPr="008B1902">
        <w:rPr>
          <w:rFonts w:ascii="Times New Roman" w:hAnsi="Times New Roman"/>
          <w:sz w:val="20"/>
          <w:szCs w:val="20"/>
          <w:lang w:val="de-DE"/>
        </w:rPr>
        <w:t>od prodaje karata vazduhoplovne kompanije uz ispunjenje reciprociteta.</w:t>
      </w:r>
    </w:p>
    <w:p w:rsidR="009738D4" w:rsidRPr="008B1902" w:rsidRDefault="009738D4" w:rsidP="00F83F4F">
      <w:pPr>
        <w:pStyle w:val="ListParagraph"/>
        <w:numPr>
          <w:ilvl w:val="0"/>
          <w:numId w:val="8"/>
        </w:numPr>
        <w:spacing w:after="0" w:line="240" w:lineRule="auto"/>
        <w:jc w:val="both"/>
        <w:rPr>
          <w:rFonts w:ascii="Times New Roman" w:hAnsi="Times New Roman"/>
          <w:sz w:val="20"/>
          <w:szCs w:val="20"/>
          <w:lang w:val="de-DE"/>
        </w:rPr>
      </w:pPr>
      <w:r w:rsidRPr="008B1902">
        <w:rPr>
          <w:rFonts w:ascii="Times New Roman" w:hAnsi="Times New Roman"/>
          <w:sz w:val="20"/>
          <w:szCs w:val="20"/>
          <w:lang w:val="de-DE"/>
        </w:rPr>
        <w:t xml:space="preserve">Da li </w:t>
      </w:r>
      <w:r w:rsidR="00C17B95" w:rsidRPr="008B1902">
        <w:rPr>
          <w:rFonts w:ascii="Times New Roman" w:hAnsi="Times New Roman"/>
          <w:sz w:val="20"/>
          <w:szCs w:val="20"/>
          <w:lang w:val="de-DE"/>
        </w:rPr>
        <w:t xml:space="preserve">će pretežno pružati </w:t>
      </w:r>
      <w:r w:rsidRPr="008B1902">
        <w:rPr>
          <w:rFonts w:ascii="Times New Roman" w:hAnsi="Times New Roman"/>
          <w:sz w:val="20"/>
          <w:szCs w:val="20"/>
          <w:lang w:val="de-DE"/>
        </w:rPr>
        <w:t xml:space="preserve">uslugu fizičkim licima </w:t>
      </w:r>
      <w:r w:rsidR="00740018" w:rsidRPr="008B1902">
        <w:rPr>
          <w:rFonts w:ascii="Times New Roman" w:hAnsi="Times New Roman"/>
          <w:sz w:val="20"/>
          <w:szCs w:val="20"/>
          <w:lang w:val="de-DE"/>
        </w:rPr>
        <w:t>iz inostranstva ili iz Srbije koja traže smeštaj kod fizičkih lica u Srbiji? Kao što je i primer pokazao ovde se obračunava PDV uz napomenu da se mora voditi i posebna evidencija o obračunatom i plaćenom porezu</w:t>
      </w:r>
      <w:r w:rsidR="00C17B95" w:rsidRPr="008B1902">
        <w:rPr>
          <w:rFonts w:ascii="Times New Roman" w:hAnsi="Times New Roman"/>
          <w:sz w:val="20"/>
          <w:szCs w:val="20"/>
          <w:lang w:val="de-DE"/>
        </w:rPr>
        <w:t xml:space="preserve"> na dohodak građana</w:t>
      </w:r>
      <w:r w:rsidR="00740018" w:rsidRPr="008B1902">
        <w:rPr>
          <w:rFonts w:ascii="Times New Roman" w:hAnsi="Times New Roman"/>
          <w:sz w:val="20"/>
          <w:szCs w:val="20"/>
          <w:lang w:val="de-DE"/>
        </w:rPr>
        <w:t>.</w:t>
      </w:r>
    </w:p>
    <w:p w:rsidR="00740018" w:rsidRPr="008B1902" w:rsidRDefault="00740018" w:rsidP="00F83F4F">
      <w:pPr>
        <w:pStyle w:val="ListParagraph"/>
        <w:numPr>
          <w:ilvl w:val="0"/>
          <w:numId w:val="8"/>
        </w:numPr>
        <w:spacing w:after="0" w:line="240" w:lineRule="auto"/>
        <w:jc w:val="both"/>
        <w:rPr>
          <w:rFonts w:ascii="Times New Roman" w:hAnsi="Times New Roman"/>
          <w:sz w:val="20"/>
          <w:szCs w:val="20"/>
          <w:lang w:val="de-DE"/>
        </w:rPr>
      </w:pPr>
      <w:r w:rsidRPr="008B1902">
        <w:rPr>
          <w:rFonts w:ascii="Times New Roman" w:hAnsi="Times New Roman"/>
          <w:sz w:val="20"/>
          <w:szCs w:val="20"/>
          <w:lang w:val="de-DE"/>
        </w:rPr>
        <w:t>Da li agencija organizator putovanja prilikom prodaje aranžmana u Srbiji preko posrednika iste veže za kurs evra? U ovoj situaciji potrebno je voditi dodatne evidencije odnosno posebno evidentirati efekte valutne klauzule.</w:t>
      </w:r>
    </w:p>
    <w:p w:rsidR="00740018" w:rsidRDefault="00740018" w:rsidP="00F83F4F">
      <w:pPr>
        <w:pStyle w:val="ListParagraph"/>
        <w:numPr>
          <w:ilvl w:val="0"/>
          <w:numId w:val="8"/>
        </w:numPr>
        <w:spacing w:after="0" w:line="240" w:lineRule="auto"/>
        <w:jc w:val="both"/>
        <w:rPr>
          <w:rFonts w:ascii="Times New Roman" w:hAnsi="Times New Roman"/>
          <w:sz w:val="20"/>
          <w:szCs w:val="20"/>
        </w:rPr>
      </w:pPr>
      <w:r w:rsidRPr="008B1902">
        <w:rPr>
          <w:rFonts w:ascii="Times New Roman" w:hAnsi="Times New Roman"/>
          <w:sz w:val="20"/>
          <w:szCs w:val="20"/>
          <w:lang w:val="de-DE"/>
        </w:rPr>
        <w:t xml:space="preserve">Da li je potrebna posebna evidencija kada su putnici usmereni da deo aranžmana uplaćuju  organizatoru turističkih putovanja a ne posredniku? </w:t>
      </w:r>
      <w:r>
        <w:rPr>
          <w:rFonts w:ascii="Times New Roman" w:hAnsi="Times New Roman"/>
          <w:sz w:val="20"/>
          <w:szCs w:val="20"/>
        </w:rPr>
        <w:t>Računovođa je u obavezi da ove uplate posebno evidentira i prati u dogovru sa organizatorom putovanja.</w:t>
      </w:r>
    </w:p>
    <w:p w:rsidR="00582BAC" w:rsidRDefault="00740018" w:rsidP="00F83F4F">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Da li kod posredovanja postoje i aranžmani turističke agencije organizatora putovanja koja ima sedište van Srbije?</w:t>
      </w:r>
      <w:r w:rsidR="008669FB">
        <w:rPr>
          <w:rFonts w:ascii="Times New Roman" w:hAnsi="Times New Roman"/>
          <w:sz w:val="20"/>
          <w:szCs w:val="20"/>
        </w:rPr>
        <w:t xml:space="preserve"> Kada se usluga pruži stranom poreskom obvezniku nema obaveze obračuna PDV, a ako se pruže stranom poreskom obvezniku koji ima ogranak u Srbiji tada se  PDV obračunava i naravno vode evidencije o tome.</w:t>
      </w:r>
    </w:p>
    <w:p w:rsidR="00582BAC" w:rsidRDefault="00582BAC" w:rsidP="00F83F4F">
      <w:pPr>
        <w:pStyle w:val="ListParagraph"/>
        <w:numPr>
          <w:ilvl w:val="0"/>
          <w:numId w:val="8"/>
        </w:numPr>
        <w:spacing w:after="0" w:line="240" w:lineRule="auto"/>
        <w:jc w:val="both"/>
        <w:rPr>
          <w:rFonts w:ascii="Times New Roman" w:hAnsi="Times New Roman"/>
          <w:sz w:val="20"/>
          <w:szCs w:val="20"/>
        </w:rPr>
      </w:pPr>
      <w:r w:rsidRPr="008B1902">
        <w:rPr>
          <w:rFonts w:ascii="Times New Roman" w:hAnsi="Times New Roman"/>
          <w:sz w:val="20"/>
          <w:szCs w:val="20"/>
          <w:lang w:val="de-DE"/>
        </w:rPr>
        <w:t xml:space="preserve">Da li turistička agencija posrednik može da primenjuje sistem po naplaćenom potraživanju? </w:t>
      </w:r>
      <w:r>
        <w:rPr>
          <w:rFonts w:ascii="Times New Roman" w:hAnsi="Times New Roman"/>
          <w:sz w:val="20"/>
          <w:szCs w:val="20"/>
        </w:rPr>
        <w:t>Ovaj sistem može da se primenjuje i zahteva dodatne evidencije a sama agencija nema preveliku korist od ovog sistema.</w:t>
      </w:r>
    </w:p>
    <w:p w:rsidR="00582BAC" w:rsidRDefault="00582BAC" w:rsidP="00F83F4F">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Ako dokumentacija na osnovu koje se vrši posredovanje nije u skladu sa propisima? Za ovu dokumentaciju mora se obezbediti posebna evidencija zbog poreza na dobit</w:t>
      </w:r>
      <w:r w:rsidR="00C17B95">
        <w:rPr>
          <w:rFonts w:ascii="Times New Roman" w:hAnsi="Times New Roman"/>
          <w:sz w:val="20"/>
          <w:szCs w:val="20"/>
        </w:rPr>
        <w:t xml:space="preserve"> i PDV</w:t>
      </w:r>
      <w:r>
        <w:rPr>
          <w:rFonts w:ascii="Times New Roman" w:hAnsi="Times New Roman"/>
          <w:sz w:val="20"/>
          <w:szCs w:val="20"/>
        </w:rPr>
        <w:t>.</w:t>
      </w:r>
    </w:p>
    <w:p w:rsidR="00740018" w:rsidRPr="00582BAC" w:rsidRDefault="00582BAC" w:rsidP="00582BAC">
      <w:pPr>
        <w:spacing w:after="0" w:line="240" w:lineRule="auto"/>
        <w:jc w:val="both"/>
        <w:rPr>
          <w:rFonts w:ascii="Times New Roman" w:hAnsi="Times New Roman"/>
          <w:sz w:val="20"/>
          <w:szCs w:val="20"/>
        </w:rPr>
      </w:pPr>
      <w:r>
        <w:rPr>
          <w:rFonts w:ascii="Times New Roman" w:hAnsi="Times New Roman"/>
          <w:sz w:val="20"/>
          <w:szCs w:val="20"/>
        </w:rPr>
        <w:t>Na kraju se može izvesti generalni zaključak da vrsta i obim posredovanja direktno utiču na vrstu i obim evidencija a sve kao rezultat primene poreskih propisa uz napomenu da je dominantan propis koji povećava ili smanjuje obim i vrstu evidencija Zakon o porezu na dodatu vrednost sa pratećim podzakonskim aktima. Takođe, broj i vrstu evidencija ne treba posmatrati kao balast izdvojeno od ef</w:t>
      </w:r>
      <w:r w:rsidR="00C17B95">
        <w:rPr>
          <w:rFonts w:ascii="Times New Roman" w:hAnsi="Times New Roman"/>
          <w:sz w:val="20"/>
          <w:szCs w:val="20"/>
        </w:rPr>
        <w:t>ekata koje donosi neka vrsta i</w:t>
      </w:r>
      <w:r>
        <w:rPr>
          <w:rFonts w:ascii="Times New Roman" w:hAnsi="Times New Roman"/>
          <w:sz w:val="20"/>
          <w:szCs w:val="20"/>
        </w:rPr>
        <w:t xml:space="preserve"> obim usluge posredovanja. </w:t>
      </w:r>
    </w:p>
    <w:p w:rsidR="00977B5E" w:rsidRDefault="00977B5E" w:rsidP="00433663">
      <w:pPr>
        <w:spacing w:after="0" w:line="240" w:lineRule="auto"/>
        <w:jc w:val="both"/>
        <w:rPr>
          <w:rFonts w:ascii="Times New Roman" w:hAnsi="Times New Roman"/>
          <w:sz w:val="20"/>
          <w:szCs w:val="20"/>
          <w:lang w:val="sr-Latn-CS"/>
        </w:rPr>
      </w:pPr>
    </w:p>
    <w:p w:rsidR="00E91704" w:rsidRPr="00E91704" w:rsidRDefault="00E91704" w:rsidP="00433663">
      <w:pPr>
        <w:spacing w:after="0" w:line="240" w:lineRule="auto"/>
        <w:jc w:val="both"/>
        <w:rPr>
          <w:rFonts w:ascii="Times New Roman" w:hAnsi="Times New Roman"/>
          <w:b/>
          <w:sz w:val="20"/>
          <w:szCs w:val="20"/>
          <w:lang w:val="sr-Latn-CS"/>
        </w:rPr>
      </w:pPr>
      <w:r w:rsidRPr="00E91704">
        <w:rPr>
          <w:rFonts w:ascii="Times New Roman" w:hAnsi="Times New Roman"/>
          <w:b/>
          <w:sz w:val="20"/>
          <w:szCs w:val="20"/>
          <w:lang w:val="sr-Latn-CS"/>
        </w:rPr>
        <w:t>LITERATURA</w:t>
      </w:r>
    </w:p>
    <w:p w:rsidR="00977B5E" w:rsidRPr="007928E5" w:rsidRDefault="00977B5E" w:rsidP="00433663">
      <w:pPr>
        <w:spacing w:after="0" w:line="240" w:lineRule="auto"/>
        <w:jc w:val="both"/>
        <w:rPr>
          <w:rFonts w:ascii="Times New Roman" w:hAnsi="Times New Roman"/>
          <w:sz w:val="20"/>
          <w:szCs w:val="20"/>
          <w:lang w:val="sr-Latn-CS"/>
        </w:rPr>
      </w:pPr>
    </w:p>
    <w:p w:rsidR="007777E4" w:rsidRPr="008B1902" w:rsidRDefault="00B65B41" w:rsidP="00B65B41">
      <w:pPr>
        <w:pStyle w:val="ListParagraph"/>
        <w:numPr>
          <w:ilvl w:val="0"/>
          <w:numId w:val="4"/>
        </w:numPr>
        <w:jc w:val="both"/>
        <w:rPr>
          <w:rFonts w:ascii="Times New Roman" w:hAnsi="Times New Roman" w:cs="Times New Roman"/>
          <w:sz w:val="20"/>
          <w:szCs w:val="20"/>
          <w:lang w:val="sr-Latn-CS"/>
        </w:rPr>
      </w:pPr>
      <w:r w:rsidRPr="008B1902">
        <w:rPr>
          <w:rFonts w:ascii="Times New Roman" w:hAnsi="Times New Roman" w:cs="Times New Roman"/>
          <w:i/>
          <w:sz w:val="20"/>
          <w:szCs w:val="20"/>
          <w:lang w:val="sr-Latn-CS"/>
        </w:rPr>
        <w:t>ZAKON O TURIZMU</w:t>
      </w:r>
      <w:r w:rsidRPr="008B1902">
        <w:rPr>
          <w:rFonts w:ascii="Times New Roman" w:hAnsi="Times New Roman" w:cs="Times New Roman"/>
          <w:sz w:val="20"/>
          <w:szCs w:val="20"/>
          <w:lang w:val="sr-Latn-CS"/>
        </w:rPr>
        <w:t>, Službeni glasnik RS, broj 36/2009, 88/2010, 99/2011-dr.zakon, 93/2012 i 84/2015.</w:t>
      </w:r>
    </w:p>
    <w:p w:rsidR="000E29DD" w:rsidRPr="008B1902" w:rsidRDefault="000E29DD" w:rsidP="000E29DD">
      <w:pPr>
        <w:pStyle w:val="ListParagraph"/>
        <w:numPr>
          <w:ilvl w:val="0"/>
          <w:numId w:val="4"/>
        </w:numPr>
        <w:spacing w:after="0" w:line="240" w:lineRule="auto"/>
        <w:jc w:val="both"/>
        <w:rPr>
          <w:rFonts w:ascii="Times New Roman" w:hAnsi="Times New Roman" w:cs="Times New Roman"/>
          <w:i/>
          <w:sz w:val="20"/>
          <w:szCs w:val="20"/>
          <w:lang w:val="sr-Latn-CS"/>
        </w:rPr>
      </w:pPr>
      <w:r w:rsidRPr="008B1902">
        <w:rPr>
          <w:rFonts w:ascii="Times New Roman" w:hAnsi="Times New Roman" w:cs="Times New Roman"/>
          <w:i/>
          <w:sz w:val="20"/>
          <w:szCs w:val="20"/>
          <w:lang w:val="sr-Latn-CS"/>
        </w:rPr>
        <w:t xml:space="preserve">PRAVILNIK O BLIŽIM USLOVIMA I NAČINU UPLATE SREDSTAVA </w:t>
      </w:r>
      <w:r w:rsidR="00AA7CBD" w:rsidRPr="008B1902">
        <w:rPr>
          <w:rFonts w:ascii="Times New Roman" w:hAnsi="Times New Roman" w:cs="Times New Roman"/>
          <w:i/>
          <w:sz w:val="20"/>
          <w:szCs w:val="20"/>
          <w:lang w:val="sr-Latn-CS"/>
        </w:rPr>
        <w:t>OD PRODATOG TURISTIČKOG PUTOVANJA, NAČINU UREĐIVANJ</w:t>
      </w:r>
      <w:r w:rsidRPr="008B1902">
        <w:rPr>
          <w:rFonts w:ascii="Times New Roman" w:hAnsi="Times New Roman" w:cs="Times New Roman"/>
          <w:i/>
          <w:sz w:val="20"/>
          <w:szCs w:val="20"/>
          <w:lang w:val="sr-Latn-CS"/>
        </w:rPr>
        <w:t>A MEĐUSOB</w:t>
      </w:r>
      <w:r w:rsidR="00AA7CBD" w:rsidRPr="008B1902">
        <w:rPr>
          <w:rFonts w:ascii="Times New Roman" w:hAnsi="Times New Roman" w:cs="Times New Roman"/>
          <w:i/>
          <w:sz w:val="20"/>
          <w:szCs w:val="20"/>
          <w:lang w:val="sr-Latn-CS"/>
        </w:rPr>
        <w:t>NIH ODNOSA ORGANIZATORA PUTOVANJ</w:t>
      </w:r>
      <w:r w:rsidRPr="008B1902">
        <w:rPr>
          <w:rFonts w:ascii="Times New Roman" w:hAnsi="Times New Roman" w:cs="Times New Roman"/>
          <w:i/>
          <w:sz w:val="20"/>
          <w:szCs w:val="20"/>
          <w:lang w:val="sr-Latn-CS"/>
        </w:rPr>
        <w:t>A I POSREDNIKA, KAO I ODNOS ORGANIZATORA PUTOVAN</w:t>
      </w:r>
      <w:r w:rsidR="00AA7CBD" w:rsidRPr="008B1902">
        <w:rPr>
          <w:rFonts w:ascii="Times New Roman" w:hAnsi="Times New Roman" w:cs="Times New Roman"/>
          <w:i/>
          <w:sz w:val="20"/>
          <w:szCs w:val="20"/>
          <w:lang w:val="sr-Latn-CS"/>
        </w:rPr>
        <w:t>J</w:t>
      </w:r>
      <w:r w:rsidRPr="008B1902">
        <w:rPr>
          <w:rFonts w:ascii="Times New Roman" w:hAnsi="Times New Roman" w:cs="Times New Roman"/>
          <w:i/>
          <w:sz w:val="20"/>
          <w:szCs w:val="20"/>
          <w:lang w:val="sr-Latn-CS"/>
        </w:rPr>
        <w:t>A I POSREDNIKA PREMA PUTNIKU</w:t>
      </w:r>
      <w:r w:rsidRPr="008B1902">
        <w:rPr>
          <w:rFonts w:ascii="Times New Roman" w:hAnsi="Times New Roman" w:cs="Times New Roman"/>
          <w:sz w:val="20"/>
          <w:szCs w:val="20"/>
          <w:lang w:val="sr-Latn-CS"/>
        </w:rPr>
        <w:t>, Službeni glasnik RS, broj 91/2016.</w:t>
      </w:r>
    </w:p>
    <w:p w:rsidR="000E29DD" w:rsidRPr="008B1902" w:rsidRDefault="008B4367" w:rsidP="00B65B41">
      <w:pPr>
        <w:pStyle w:val="ListParagraph"/>
        <w:numPr>
          <w:ilvl w:val="0"/>
          <w:numId w:val="4"/>
        </w:numPr>
        <w:jc w:val="both"/>
        <w:rPr>
          <w:rFonts w:ascii="Times New Roman" w:hAnsi="Times New Roman" w:cs="Times New Roman"/>
          <w:sz w:val="20"/>
          <w:szCs w:val="20"/>
          <w:lang w:val="sr-Latn-CS"/>
        </w:rPr>
      </w:pPr>
      <w:r w:rsidRPr="008B1902">
        <w:rPr>
          <w:rFonts w:ascii="Times New Roman" w:hAnsi="Times New Roman" w:cs="Times New Roman"/>
          <w:sz w:val="20"/>
          <w:szCs w:val="20"/>
          <w:lang w:val="sr-Latn-CS"/>
        </w:rPr>
        <w:t xml:space="preserve">POPOVIĆ D.: </w:t>
      </w:r>
      <w:r w:rsidRPr="008B1902">
        <w:rPr>
          <w:rFonts w:ascii="Times New Roman" w:hAnsi="Times New Roman" w:cs="Times New Roman"/>
          <w:i/>
          <w:sz w:val="20"/>
          <w:szCs w:val="20"/>
          <w:lang w:val="sr-Latn-CS"/>
        </w:rPr>
        <w:t xml:space="preserve">Poresko pravo-dvanaesto izdanje, </w:t>
      </w:r>
      <w:r w:rsidRPr="008B1902">
        <w:rPr>
          <w:rFonts w:ascii="Times New Roman" w:hAnsi="Times New Roman" w:cs="Times New Roman"/>
          <w:sz w:val="20"/>
          <w:szCs w:val="20"/>
          <w:lang w:val="sr-Latn-CS"/>
        </w:rPr>
        <w:t>Univerzitet u Beogradu-Pravni fakultet Centat za izdavaštvo I informisanje, Beograd, 2015.</w:t>
      </w:r>
    </w:p>
    <w:p w:rsidR="00AA6973" w:rsidRPr="008B1902" w:rsidRDefault="00AA6973" w:rsidP="00B65B41">
      <w:pPr>
        <w:pStyle w:val="ListParagraph"/>
        <w:numPr>
          <w:ilvl w:val="0"/>
          <w:numId w:val="4"/>
        </w:numPr>
        <w:jc w:val="both"/>
        <w:rPr>
          <w:rFonts w:ascii="Times New Roman" w:hAnsi="Times New Roman" w:cs="Times New Roman"/>
          <w:sz w:val="20"/>
          <w:szCs w:val="20"/>
          <w:lang w:val="sr-Latn-CS"/>
        </w:rPr>
      </w:pPr>
      <w:r w:rsidRPr="008B1902">
        <w:rPr>
          <w:rFonts w:ascii="Times New Roman" w:hAnsi="Times New Roman" w:cs="Times New Roman"/>
          <w:sz w:val="20"/>
          <w:szCs w:val="20"/>
          <w:lang w:val="sr-Latn-CS"/>
        </w:rPr>
        <w:t>VASILJEVIĆ, M.; RADOVANOVIĆ, S.; GLIŠOVIĆ. G.; MIHAILOVIĆ, N,; RADOVANOVIĆ, Ž.</w:t>
      </w:r>
      <w:r w:rsidR="00670935" w:rsidRPr="008B1902">
        <w:rPr>
          <w:rFonts w:ascii="Times New Roman" w:hAnsi="Times New Roman" w:cs="Times New Roman"/>
          <w:sz w:val="20"/>
          <w:szCs w:val="20"/>
          <w:lang w:val="sr-Latn-CS"/>
        </w:rPr>
        <w:t xml:space="preserve">: </w:t>
      </w:r>
      <w:r w:rsidR="00670935" w:rsidRPr="008B1902">
        <w:rPr>
          <w:rFonts w:ascii="Times New Roman" w:hAnsi="Times New Roman" w:cs="Times New Roman"/>
          <w:i/>
          <w:sz w:val="20"/>
          <w:szCs w:val="20"/>
          <w:lang w:val="sr-Latn-CS"/>
        </w:rPr>
        <w:t>Poreski i računovodstveni tretman jedinstvene turističke usluge,</w:t>
      </w:r>
      <w:r w:rsidR="00670935" w:rsidRPr="008B1902">
        <w:rPr>
          <w:rFonts w:ascii="Times New Roman" w:hAnsi="Times New Roman" w:cs="Times New Roman"/>
          <w:sz w:val="20"/>
          <w:szCs w:val="20"/>
          <w:lang w:val="sr-Latn-CS"/>
        </w:rPr>
        <w:t xml:space="preserve"> Turističko poslovanje broj 15/2015, Beograd, 2015.</w:t>
      </w:r>
    </w:p>
    <w:p w:rsidR="007777E4" w:rsidRPr="008B1902" w:rsidRDefault="008E5256" w:rsidP="008E5256">
      <w:pPr>
        <w:pStyle w:val="ListParagraph"/>
        <w:numPr>
          <w:ilvl w:val="0"/>
          <w:numId w:val="4"/>
        </w:numPr>
        <w:jc w:val="both"/>
        <w:rPr>
          <w:rFonts w:ascii="Times New Roman" w:hAnsi="Times New Roman" w:cs="Times New Roman"/>
          <w:sz w:val="20"/>
          <w:szCs w:val="20"/>
          <w:lang w:val="sr-Latn-CS"/>
        </w:rPr>
      </w:pPr>
      <w:r w:rsidRPr="008B1902">
        <w:rPr>
          <w:rFonts w:ascii="Times New Roman" w:hAnsi="Times New Roman" w:cs="Times New Roman"/>
          <w:i/>
          <w:sz w:val="20"/>
          <w:szCs w:val="20"/>
          <w:lang w:val="sr-Latn-CS"/>
        </w:rPr>
        <w:t xml:space="preserve">ZAKON O </w:t>
      </w:r>
      <w:r w:rsidR="00D44964" w:rsidRPr="008B1902">
        <w:rPr>
          <w:rFonts w:ascii="Times New Roman" w:hAnsi="Times New Roman" w:cs="Times New Roman"/>
          <w:i/>
          <w:sz w:val="20"/>
          <w:szCs w:val="20"/>
          <w:lang w:val="sr-Latn-CS"/>
        </w:rPr>
        <w:t>POREZU NA DODATU VREDNOST</w:t>
      </w:r>
      <w:r w:rsidRPr="008B1902">
        <w:rPr>
          <w:rFonts w:ascii="Times New Roman" w:hAnsi="Times New Roman" w:cs="Times New Roman"/>
          <w:sz w:val="20"/>
          <w:szCs w:val="20"/>
          <w:lang w:val="sr-Latn-CS"/>
        </w:rPr>
        <w:t>, Službeni glasnik RS, broj</w:t>
      </w:r>
      <w:r w:rsidRPr="003500B8">
        <w:rPr>
          <w:rFonts w:ascii="Times New Roman" w:hAnsi="Times New Roman"/>
          <w:sz w:val="20"/>
          <w:szCs w:val="20"/>
          <w:lang w:val="sr-Latn-CS"/>
        </w:rPr>
        <w:t xml:space="preserve"> 84/2004, 86/2004 - ispr., 61/2005, 61/2007, 93/2012, 108/2013, 6/2014 - usklađeni din. izn., 68/2014 - dr. zakon, 142/2014, 5/2015 - usklađeni din. izn., 83/2015, 5/2016 - usklađeni din. izn., 108/2016</w:t>
      </w:r>
      <w:r w:rsidR="00B61F9F" w:rsidRPr="003500B8">
        <w:rPr>
          <w:rFonts w:ascii="Times New Roman" w:hAnsi="Times New Roman"/>
          <w:sz w:val="20"/>
          <w:szCs w:val="20"/>
          <w:lang w:val="sr-Latn-CS"/>
        </w:rPr>
        <w:t xml:space="preserve"> i 7/2017 - usklađeni din. izn.</w:t>
      </w:r>
    </w:p>
    <w:p w:rsidR="00553B47" w:rsidRPr="008B1902" w:rsidRDefault="00553B47" w:rsidP="00553B47">
      <w:pPr>
        <w:pStyle w:val="ListParagraph"/>
        <w:numPr>
          <w:ilvl w:val="0"/>
          <w:numId w:val="4"/>
        </w:numPr>
        <w:jc w:val="both"/>
        <w:rPr>
          <w:rFonts w:ascii="Times New Roman" w:hAnsi="Times New Roman" w:cs="Times New Roman"/>
          <w:sz w:val="20"/>
          <w:szCs w:val="20"/>
          <w:lang w:val="sr-Latn-CS"/>
        </w:rPr>
      </w:pPr>
      <w:r w:rsidRPr="008B1902">
        <w:rPr>
          <w:rFonts w:ascii="Times New Roman" w:hAnsi="Times New Roman" w:cs="Times New Roman"/>
          <w:sz w:val="20"/>
          <w:szCs w:val="20"/>
          <w:lang w:val="sr-Latn-CS"/>
        </w:rPr>
        <w:t xml:space="preserve">VASILJEVIĆ, M.: </w:t>
      </w:r>
      <w:r w:rsidRPr="008B1902">
        <w:rPr>
          <w:rFonts w:ascii="Times New Roman" w:hAnsi="Times New Roman" w:cs="Times New Roman"/>
          <w:i/>
          <w:sz w:val="20"/>
          <w:szCs w:val="20"/>
          <w:lang w:val="sr-Latn-CS"/>
        </w:rPr>
        <w:t xml:space="preserve">Usluge posredovanja u prodaji turističkih aranžmana </w:t>
      </w:r>
      <w:r w:rsidR="00DD30B5" w:rsidRPr="008B1902">
        <w:rPr>
          <w:rFonts w:ascii="Times New Roman" w:hAnsi="Times New Roman" w:cs="Times New Roman"/>
          <w:i/>
          <w:sz w:val="20"/>
          <w:szCs w:val="20"/>
          <w:lang w:val="sr-Latn-CS"/>
        </w:rPr>
        <w:t>i</w:t>
      </w:r>
      <w:r w:rsidRPr="008B1902">
        <w:rPr>
          <w:rFonts w:ascii="Times New Roman" w:hAnsi="Times New Roman" w:cs="Times New Roman"/>
          <w:i/>
          <w:sz w:val="20"/>
          <w:szCs w:val="20"/>
          <w:lang w:val="sr-Latn-CS"/>
        </w:rPr>
        <w:t xml:space="preserve"> poreski tretman tih usluga,</w:t>
      </w:r>
      <w:r w:rsidRPr="008B1902">
        <w:rPr>
          <w:rFonts w:ascii="Times New Roman" w:hAnsi="Times New Roman" w:cs="Times New Roman"/>
          <w:sz w:val="20"/>
          <w:szCs w:val="20"/>
          <w:lang w:val="sr-Latn-CS"/>
        </w:rPr>
        <w:t xml:space="preserve"> Revizija broj 25/2007, Beograd, 2007.</w:t>
      </w:r>
    </w:p>
    <w:p w:rsidR="007777E4" w:rsidRPr="008B1902" w:rsidRDefault="00DD5907" w:rsidP="00B61F9F">
      <w:pPr>
        <w:pStyle w:val="ListParagraph"/>
        <w:numPr>
          <w:ilvl w:val="0"/>
          <w:numId w:val="4"/>
        </w:numPr>
        <w:jc w:val="both"/>
        <w:rPr>
          <w:rFonts w:ascii="Times New Roman" w:hAnsi="Times New Roman" w:cs="Times New Roman"/>
          <w:sz w:val="20"/>
          <w:szCs w:val="20"/>
          <w:lang w:val="sr-Latn-CS"/>
        </w:rPr>
      </w:pPr>
      <w:r w:rsidRPr="008B1902">
        <w:rPr>
          <w:rFonts w:ascii="Times New Roman" w:hAnsi="Times New Roman" w:cs="Times New Roman"/>
          <w:i/>
          <w:sz w:val="20"/>
          <w:szCs w:val="20"/>
          <w:lang w:val="sr-Latn-CS"/>
        </w:rPr>
        <w:t>ZAKON O POREZU NA DOHODAK GRAĐANA</w:t>
      </w:r>
      <w:r w:rsidRPr="008B1902">
        <w:rPr>
          <w:rFonts w:ascii="Times New Roman" w:hAnsi="Times New Roman" w:cs="Times New Roman"/>
          <w:sz w:val="20"/>
          <w:szCs w:val="20"/>
          <w:lang w:val="sr-Latn-CS"/>
        </w:rPr>
        <w:t>, Službeni glasnik RS, broj</w:t>
      </w:r>
      <w:r w:rsidR="00B61F9F" w:rsidRPr="008B1902">
        <w:rPr>
          <w:rFonts w:ascii="Times New Roman" w:hAnsi="Times New Roman" w:cs="Times New Roman"/>
          <w:sz w:val="20"/>
          <w:szCs w:val="20"/>
          <w:lang w:val="sr-Latn-CS"/>
        </w:rPr>
        <w:t xml:space="preserve"> 24/2001, 80/2002, 80/2002 - dr. zakon, 135/2004, 62/2006, 65/2006 - ispr., 31/2009, 44/2009, 18/2010, 50/2011, 91/2011 - odluka US, 7/2012 - usklađeni din. izn., 93/2012, 114/2012 - odluka US, 8/2013 - usklađeni din. izn., 47/2013, 48/2013 - ispr., 108/2013, 6/2014 - usklađeni din. izn., 57/2014, 68/2014 - dr. zakon, 5/2015 - usklađeni din. izn., 112/2015, 5/2016 - usklađeni din. izn. i 7/2017 - usklađeni din. izn.</w:t>
      </w:r>
    </w:p>
    <w:p w:rsidR="002270B9" w:rsidRPr="008B1902" w:rsidRDefault="002270B9" w:rsidP="002270B9">
      <w:pPr>
        <w:pStyle w:val="ListParagraph"/>
        <w:numPr>
          <w:ilvl w:val="0"/>
          <w:numId w:val="4"/>
        </w:numPr>
        <w:jc w:val="both"/>
        <w:rPr>
          <w:rFonts w:ascii="Times New Roman" w:hAnsi="Times New Roman" w:cs="Times New Roman"/>
          <w:sz w:val="20"/>
          <w:szCs w:val="20"/>
          <w:lang w:val="sr-Latn-CS"/>
        </w:rPr>
      </w:pPr>
      <w:r w:rsidRPr="008B1902">
        <w:rPr>
          <w:rFonts w:ascii="Times New Roman" w:hAnsi="Times New Roman" w:cs="Times New Roman"/>
          <w:i/>
          <w:sz w:val="20"/>
          <w:szCs w:val="20"/>
          <w:lang w:val="sr-Latn-CS"/>
        </w:rPr>
        <w:t>ZAKON O POREZU NA DOBIT PRAVNIH LICA</w:t>
      </w:r>
      <w:r w:rsidRPr="008B1902">
        <w:rPr>
          <w:rFonts w:ascii="Times New Roman" w:hAnsi="Times New Roman" w:cs="Times New Roman"/>
          <w:sz w:val="20"/>
          <w:szCs w:val="20"/>
          <w:lang w:val="sr-Latn-CS"/>
        </w:rPr>
        <w:t>, Službeni glasnik RS, broj 25/2001, 80/2002, 80/2002 - dr. zakon, 43/2003, 84/2004, 18/2010, 101/2011, 119/2012, 47/2013, 108/2013, 68/2014 - dr. zakon, 142/2014, 91/2015 - autentično tumačenje i 112/2015.</w:t>
      </w:r>
    </w:p>
    <w:p w:rsidR="00DD30B5" w:rsidRPr="008B1902" w:rsidRDefault="00DD30B5" w:rsidP="00DD30B5">
      <w:pPr>
        <w:pStyle w:val="ListParagraph"/>
        <w:numPr>
          <w:ilvl w:val="0"/>
          <w:numId w:val="4"/>
        </w:numPr>
        <w:jc w:val="both"/>
        <w:rPr>
          <w:rFonts w:ascii="Times New Roman" w:hAnsi="Times New Roman" w:cs="Times New Roman"/>
          <w:sz w:val="20"/>
          <w:szCs w:val="20"/>
          <w:lang w:val="sr-Latn-CS"/>
        </w:rPr>
      </w:pPr>
      <w:r w:rsidRPr="008B1902">
        <w:rPr>
          <w:rFonts w:ascii="Times New Roman" w:hAnsi="Times New Roman" w:cs="Times New Roman"/>
          <w:sz w:val="20"/>
          <w:szCs w:val="20"/>
          <w:lang w:val="sr-Latn-CS"/>
        </w:rPr>
        <w:t xml:space="preserve">VASILJEVIĆ, M.: </w:t>
      </w:r>
      <w:r w:rsidR="007B396C" w:rsidRPr="008B1902">
        <w:rPr>
          <w:rFonts w:ascii="Times New Roman" w:hAnsi="Times New Roman" w:cs="Times New Roman"/>
          <w:i/>
          <w:sz w:val="20"/>
          <w:szCs w:val="20"/>
          <w:lang w:val="sr-Latn-CS"/>
        </w:rPr>
        <w:t>Obaveza evidentiranja prometa preko fiskalne kase kod putničkih agencija i turoperatora</w:t>
      </w:r>
      <w:r w:rsidRPr="008B1902">
        <w:rPr>
          <w:rFonts w:ascii="Times New Roman" w:hAnsi="Times New Roman" w:cs="Times New Roman"/>
          <w:i/>
          <w:sz w:val="20"/>
          <w:szCs w:val="20"/>
          <w:lang w:val="sr-Latn-CS"/>
        </w:rPr>
        <w:t>,</w:t>
      </w:r>
      <w:r w:rsidRPr="008B1902">
        <w:rPr>
          <w:rFonts w:ascii="Times New Roman" w:hAnsi="Times New Roman" w:cs="Times New Roman"/>
          <w:sz w:val="20"/>
          <w:szCs w:val="20"/>
          <w:lang w:val="sr-Latn-CS"/>
        </w:rPr>
        <w:t xml:space="preserve"> Revizija broj </w:t>
      </w:r>
      <w:r w:rsidR="007B396C" w:rsidRPr="008B1902">
        <w:rPr>
          <w:rFonts w:ascii="Times New Roman" w:hAnsi="Times New Roman" w:cs="Times New Roman"/>
          <w:sz w:val="20"/>
          <w:szCs w:val="20"/>
          <w:lang w:val="sr-Latn-CS"/>
        </w:rPr>
        <w:t>10</w:t>
      </w:r>
      <w:r w:rsidRPr="008B1902">
        <w:rPr>
          <w:rFonts w:ascii="Times New Roman" w:hAnsi="Times New Roman" w:cs="Times New Roman"/>
          <w:sz w:val="20"/>
          <w:szCs w:val="20"/>
          <w:lang w:val="sr-Latn-CS"/>
        </w:rPr>
        <w:t>/200</w:t>
      </w:r>
      <w:r w:rsidR="007B396C" w:rsidRPr="008B1902">
        <w:rPr>
          <w:rFonts w:ascii="Times New Roman" w:hAnsi="Times New Roman" w:cs="Times New Roman"/>
          <w:sz w:val="20"/>
          <w:szCs w:val="20"/>
          <w:lang w:val="sr-Latn-CS"/>
        </w:rPr>
        <w:t>9</w:t>
      </w:r>
      <w:r w:rsidRPr="008B1902">
        <w:rPr>
          <w:rFonts w:ascii="Times New Roman" w:hAnsi="Times New Roman" w:cs="Times New Roman"/>
          <w:sz w:val="20"/>
          <w:szCs w:val="20"/>
          <w:lang w:val="sr-Latn-CS"/>
        </w:rPr>
        <w:t>, Beograd, 200</w:t>
      </w:r>
      <w:r w:rsidR="007B396C" w:rsidRPr="008B1902">
        <w:rPr>
          <w:rFonts w:ascii="Times New Roman" w:hAnsi="Times New Roman" w:cs="Times New Roman"/>
          <w:sz w:val="20"/>
          <w:szCs w:val="20"/>
          <w:lang w:val="sr-Latn-CS"/>
        </w:rPr>
        <w:t>9</w:t>
      </w:r>
      <w:r w:rsidRPr="008B1902">
        <w:rPr>
          <w:rFonts w:ascii="Times New Roman" w:hAnsi="Times New Roman" w:cs="Times New Roman"/>
          <w:sz w:val="20"/>
          <w:szCs w:val="20"/>
          <w:lang w:val="sr-Latn-CS"/>
        </w:rPr>
        <w:t>.</w:t>
      </w:r>
    </w:p>
    <w:p w:rsidR="00DD30B5" w:rsidRPr="008B1902" w:rsidRDefault="007928E5" w:rsidP="002270B9">
      <w:pPr>
        <w:pStyle w:val="ListParagraph"/>
        <w:numPr>
          <w:ilvl w:val="0"/>
          <w:numId w:val="4"/>
        </w:numPr>
        <w:jc w:val="both"/>
        <w:rPr>
          <w:rFonts w:ascii="Times New Roman" w:hAnsi="Times New Roman" w:cs="Times New Roman"/>
          <w:sz w:val="20"/>
          <w:szCs w:val="20"/>
          <w:lang w:val="sr-Latn-CS"/>
        </w:rPr>
      </w:pPr>
      <w:r w:rsidRPr="008B1902">
        <w:rPr>
          <w:rFonts w:ascii="Times New Roman" w:hAnsi="Times New Roman" w:cs="Times New Roman"/>
          <w:sz w:val="20"/>
          <w:szCs w:val="20"/>
          <w:lang w:val="sr-Latn-CS"/>
        </w:rPr>
        <w:t>LJUBISAVLJEVIĆ,  S.;  VASILJEVIĆ,  M.;  MIHAILOVIĆ,  N.:</w:t>
      </w:r>
      <w:r w:rsidRPr="008B1902">
        <w:rPr>
          <w:rFonts w:ascii="Times New Roman" w:hAnsi="Times New Roman" w:cs="Times New Roman"/>
          <w:i/>
          <w:sz w:val="20"/>
          <w:szCs w:val="20"/>
          <w:lang w:val="sr-Latn-CS"/>
        </w:rPr>
        <w:t>Uvod u međunarodnu računovodstvenu regulative</w:t>
      </w:r>
      <w:r w:rsidRPr="008B1902">
        <w:rPr>
          <w:rFonts w:ascii="Times New Roman" w:hAnsi="Times New Roman" w:cs="Times New Roman"/>
          <w:sz w:val="20"/>
          <w:szCs w:val="20"/>
          <w:lang w:val="sr-Latn-CS"/>
        </w:rPr>
        <w:t>, Visoka poslovna škola strukovnih studija Valjevo, Valjevo, 2013.</w:t>
      </w:r>
    </w:p>
    <w:p w:rsidR="00A42958" w:rsidRPr="008B1902" w:rsidRDefault="00A42958" w:rsidP="002270B9">
      <w:pPr>
        <w:pStyle w:val="ListParagraph"/>
        <w:numPr>
          <w:ilvl w:val="0"/>
          <w:numId w:val="4"/>
        </w:numPr>
        <w:jc w:val="both"/>
        <w:rPr>
          <w:rFonts w:ascii="Times New Roman" w:hAnsi="Times New Roman" w:cs="Times New Roman"/>
          <w:sz w:val="20"/>
          <w:szCs w:val="20"/>
          <w:lang w:val="sr-Latn-CS"/>
        </w:rPr>
      </w:pPr>
      <w:r w:rsidRPr="008B1902">
        <w:rPr>
          <w:rFonts w:ascii="Times New Roman" w:hAnsi="Times New Roman" w:cs="Times New Roman"/>
          <w:i/>
          <w:sz w:val="20"/>
          <w:szCs w:val="20"/>
          <w:lang w:val="sr-Latn-CS"/>
        </w:rPr>
        <w:t>ZAKON O RAČUNOVODSTVU</w:t>
      </w:r>
      <w:r w:rsidRPr="008B1902">
        <w:rPr>
          <w:rFonts w:ascii="Times New Roman" w:hAnsi="Times New Roman" w:cs="Times New Roman"/>
          <w:sz w:val="20"/>
          <w:szCs w:val="20"/>
          <w:lang w:val="sr-Latn-CS"/>
        </w:rPr>
        <w:t xml:space="preserve"> Službeni glasnik RS, broj 62/2013.</w:t>
      </w:r>
    </w:p>
    <w:p w:rsidR="00A42958" w:rsidRPr="008B1902" w:rsidRDefault="00850467" w:rsidP="002270B9">
      <w:pPr>
        <w:pStyle w:val="ListParagraph"/>
        <w:numPr>
          <w:ilvl w:val="0"/>
          <w:numId w:val="4"/>
        </w:numPr>
        <w:jc w:val="both"/>
        <w:rPr>
          <w:rFonts w:ascii="Times New Roman" w:hAnsi="Times New Roman" w:cs="Times New Roman"/>
          <w:i/>
          <w:sz w:val="20"/>
          <w:szCs w:val="20"/>
          <w:lang w:val="sr-Latn-CS"/>
        </w:rPr>
      </w:pPr>
      <w:r w:rsidRPr="008B1902">
        <w:rPr>
          <w:rFonts w:ascii="Times New Roman" w:hAnsi="Times New Roman" w:cs="Times New Roman"/>
          <w:i/>
          <w:sz w:val="20"/>
          <w:szCs w:val="20"/>
          <w:lang w:val="sr-Latn-CS"/>
        </w:rPr>
        <w:t>PRAVILNIK O KONTNOM OKVIRU I SADRŽINI RAČUNA U KONTNOM OKVIRU ZA PRIVREDNA DRUŠTVA, ZADRUGE I PREDUZETNIKE</w:t>
      </w:r>
      <w:r w:rsidRPr="008B1902">
        <w:rPr>
          <w:rFonts w:ascii="Times New Roman" w:hAnsi="Times New Roman" w:cs="Times New Roman"/>
          <w:sz w:val="20"/>
          <w:szCs w:val="20"/>
          <w:lang w:val="sr-Latn-CS"/>
        </w:rPr>
        <w:t xml:space="preserve"> Službeni glasnik RS, broj 95/2014.</w:t>
      </w:r>
    </w:p>
    <w:p w:rsidR="00113495" w:rsidRPr="008B1902" w:rsidRDefault="00113495" w:rsidP="00113495">
      <w:pPr>
        <w:jc w:val="both"/>
        <w:rPr>
          <w:rFonts w:ascii="Times New Roman" w:hAnsi="Times New Roman" w:cs="Times New Roman"/>
          <w:i/>
          <w:sz w:val="20"/>
          <w:szCs w:val="20"/>
          <w:lang w:val="sr-Latn-CS"/>
        </w:rPr>
      </w:pPr>
    </w:p>
    <w:sectPr w:rsidR="00113495" w:rsidRPr="008B1902" w:rsidSect="00B03923">
      <w:headerReference w:type="default" r:id="rId11"/>
      <w:footerReference w:type="default" r:id="rId12"/>
      <w:pgSz w:w="11909" w:h="16834" w:code="9"/>
      <w:pgMar w:top="1138" w:right="1138" w:bottom="1138" w:left="1138" w:header="706" w:footer="70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125" w:rsidRDefault="00524125" w:rsidP="008F0748">
      <w:pPr>
        <w:spacing w:after="0" w:line="240" w:lineRule="auto"/>
      </w:pPr>
      <w:r>
        <w:separator/>
      </w:r>
    </w:p>
  </w:endnote>
  <w:endnote w:type="continuationSeparator" w:id="1">
    <w:p w:rsidR="00524125" w:rsidRDefault="00524125" w:rsidP="008F0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8B1902" w:rsidTr="00466F7C">
      <w:trPr>
        <w:trHeight w:val="100"/>
      </w:trPr>
      <w:tc>
        <w:tcPr>
          <w:tcW w:w="9639" w:type="dxa"/>
        </w:tcPr>
        <w:p w:rsidR="008B1902" w:rsidRPr="008B1902" w:rsidRDefault="008B1902" w:rsidP="00466F7C">
          <w:pPr>
            <w:pStyle w:val="Footer"/>
            <w:jc w:val="right"/>
            <w:rPr>
              <w:rFonts w:ascii="Times New Roman" w:hAnsi="Times New Roman" w:cs="Times New Roman"/>
            </w:rPr>
          </w:pPr>
          <w:r w:rsidRPr="008B1902">
            <w:rPr>
              <w:rFonts w:ascii="Times New Roman" w:hAnsi="Times New Roman" w:cs="Times New Roman"/>
            </w:rPr>
            <w:t xml:space="preserve">8 - </w:t>
          </w:r>
          <w:sdt>
            <w:sdtPr>
              <w:rPr>
                <w:rFonts w:ascii="Times New Roman" w:hAnsi="Times New Roman" w:cs="Times New Roman"/>
              </w:rPr>
              <w:id w:val="20954593"/>
              <w:docPartObj>
                <w:docPartGallery w:val="Page Numbers (Bottom of Page)"/>
                <w:docPartUnique/>
              </w:docPartObj>
            </w:sdtPr>
            <w:sdtContent>
              <w:r w:rsidR="00FC2072" w:rsidRPr="008B1902">
                <w:rPr>
                  <w:rFonts w:ascii="Times New Roman" w:hAnsi="Times New Roman" w:cs="Times New Roman"/>
                </w:rPr>
                <w:fldChar w:fldCharType="begin"/>
              </w:r>
              <w:r w:rsidRPr="008B1902">
                <w:rPr>
                  <w:rFonts w:ascii="Times New Roman" w:hAnsi="Times New Roman" w:cs="Times New Roman"/>
                </w:rPr>
                <w:instrText xml:space="preserve"> PAGE   \* MERGEFORMAT </w:instrText>
              </w:r>
              <w:r w:rsidR="00FC2072" w:rsidRPr="008B1902">
                <w:rPr>
                  <w:rFonts w:ascii="Times New Roman" w:hAnsi="Times New Roman" w:cs="Times New Roman"/>
                </w:rPr>
                <w:fldChar w:fldCharType="separate"/>
              </w:r>
              <w:r w:rsidR="00524125">
                <w:rPr>
                  <w:rFonts w:ascii="Times New Roman" w:hAnsi="Times New Roman" w:cs="Times New Roman"/>
                  <w:noProof/>
                </w:rPr>
                <w:t>1</w:t>
              </w:r>
              <w:r w:rsidR="00FC2072" w:rsidRPr="008B1902">
                <w:rPr>
                  <w:rFonts w:ascii="Times New Roman" w:hAnsi="Times New Roman" w:cs="Times New Roman"/>
                </w:rPr>
                <w:fldChar w:fldCharType="end"/>
              </w:r>
            </w:sdtContent>
          </w:sdt>
        </w:p>
      </w:tc>
    </w:tr>
  </w:tbl>
  <w:p w:rsidR="008B1902" w:rsidRDefault="008B1902" w:rsidP="008B190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125" w:rsidRDefault="00524125" w:rsidP="008F0748">
      <w:pPr>
        <w:spacing w:after="0" w:line="240" w:lineRule="auto"/>
      </w:pPr>
      <w:r>
        <w:separator/>
      </w:r>
    </w:p>
  </w:footnote>
  <w:footnote w:type="continuationSeparator" w:id="1">
    <w:p w:rsidR="00524125" w:rsidRDefault="00524125" w:rsidP="008F0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02" w:rsidRDefault="00FC2072" w:rsidP="008B1902">
    <w:pPr>
      <w:pStyle w:val="Header"/>
    </w:pPr>
    <w:r w:rsidRPr="00FC2072">
      <w:rPr>
        <w:noProof/>
        <w:lang w:val="sr-Latn-CS" w:eastAsia="en-GB"/>
      </w:rPr>
      <w:pict>
        <v:group id="Group 1" o:spid="_x0000_s13313" style="position:absolute;margin-left:1.35pt;margin-top:-32.15pt;width:480.3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13314"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13315"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8B1902" w:rsidRDefault="008B1902" w:rsidP="008B1902"/>
              </w:txbxContent>
            </v:textbox>
          </v:shape>
          <v:shape id="Text Box 4" o:spid="_x0000_s13316"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8B1902" w:rsidRDefault="008B1902" w:rsidP="008B1902">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8B1902" w:rsidRDefault="008B1902" w:rsidP="008B1902">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8B1902" w:rsidRDefault="008B1902" w:rsidP="008B1902">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8B1902">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3"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8B1902" w:rsidRDefault="008B1902" w:rsidP="008B1902">
    <w:pPr>
      <w:pStyle w:val="Header"/>
    </w:pPr>
  </w:p>
  <w:p w:rsidR="008B1902" w:rsidRDefault="008B1902" w:rsidP="008B19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6407"/>
    <w:multiLevelType w:val="hybridMultilevel"/>
    <w:tmpl w:val="3FF0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A4A05"/>
    <w:multiLevelType w:val="hybridMultilevel"/>
    <w:tmpl w:val="429845A2"/>
    <w:lvl w:ilvl="0" w:tplc="AE706EB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952AC"/>
    <w:multiLevelType w:val="hybridMultilevel"/>
    <w:tmpl w:val="B8CE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73ACD"/>
    <w:multiLevelType w:val="hybridMultilevel"/>
    <w:tmpl w:val="3F18C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05E4C"/>
    <w:multiLevelType w:val="hybridMultilevel"/>
    <w:tmpl w:val="8C6E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F1626"/>
    <w:multiLevelType w:val="hybridMultilevel"/>
    <w:tmpl w:val="E4C4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E032AF"/>
    <w:multiLevelType w:val="hybridMultilevel"/>
    <w:tmpl w:val="34E6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01FB5"/>
    <w:multiLevelType w:val="hybridMultilevel"/>
    <w:tmpl w:val="2EE6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savePreviewPicture/>
  <w:hdrShapeDefaults>
    <o:shapedefaults v:ext="edit" spidmax="18434"/>
    <o:shapelayout v:ext="edit">
      <o:idmap v:ext="edit" data="13"/>
      <o:rules v:ext="edit">
        <o:r id="V:Rule2" type="connector" idref="#AutoShape 2"/>
      </o:rules>
    </o:shapelayout>
  </w:hdrShapeDefaults>
  <w:footnotePr>
    <w:footnote w:id="0"/>
    <w:footnote w:id="1"/>
  </w:footnotePr>
  <w:endnotePr>
    <w:endnote w:id="0"/>
    <w:endnote w:id="1"/>
  </w:endnotePr>
  <w:compat>
    <w:useFELayout/>
  </w:compat>
  <w:rsids>
    <w:rsidRoot w:val="007777E4"/>
    <w:rsid w:val="000072EB"/>
    <w:rsid w:val="00027D20"/>
    <w:rsid w:val="000334A8"/>
    <w:rsid w:val="000451C0"/>
    <w:rsid w:val="00062EE9"/>
    <w:rsid w:val="000650B3"/>
    <w:rsid w:val="000D609B"/>
    <w:rsid w:val="000E29DD"/>
    <w:rsid w:val="000F648E"/>
    <w:rsid w:val="00101AD2"/>
    <w:rsid w:val="00111FBE"/>
    <w:rsid w:val="00113495"/>
    <w:rsid w:val="00113A2A"/>
    <w:rsid w:val="00172FBE"/>
    <w:rsid w:val="001832E2"/>
    <w:rsid w:val="001B0300"/>
    <w:rsid w:val="001C3BB9"/>
    <w:rsid w:val="001E46FA"/>
    <w:rsid w:val="001E5103"/>
    <w:rsid w:val="002270B9"/>
    <w:rsid w:val="00242526"/>
    <w:rsid w:val="00274F67"/>
    <w:rsid w:val="002829AA"/>
    <w:rsid w:val="00284B8E"/>
    <w:rsid w:val="00295540"/>
    <w:rsid w:val="002B0517"/>
    <w:rsid w:val="002E5305"/>
    <w:rsid w:val="00302B77"/>
    <w:rsid w:val="00312EAB"/>
    <w:rsid w:val="00317D63"/>
    <w:rsid w:val="003500B8"/>
    <w:rsid w:val="00351BD2"/>
    <w:rsid w:val="00353CB4"/>
    <w:rsid w:val="003A20F7"/>
    <w:rsid w:val="003D10A6"/>
    <w:rsid w:val="00401E17"/>
    <w:rsid w:val="00413D00"/>
    <w:rsid w:val="00427F7C"/>
    <w:rsid w:val="00433663"/>
    <w:rsid w:val="00461E4E"/>
    <w:rsid w:val="004620DC"/>
    <w:rsid w:val="004665EC"/>
    <w:rsid w:val="00496841"/>
    <w:rsid w:val="004C4540"/>
    <w:rsid w:val="004D624A"/>
    <w:rsid w:val="004D7FEC"/>
    <w:rsid w:val="00524125"/>
    <w:rsid w:val="00553B47"/>
    <w:rsid w:val="005645AD"/>
    <w:rsid w:val="00570755"/>
    <w:rsid w:val="00572EAB"/>
    <w:rsid w:val="00582BAC"/>
    <w:rsid w:val="005B286F"/>
    <w:rsid w:val="005D012D"/>
    <w:rsid w:val="00613D72"/>
    <w:rsid w:val="00616D0E"/>
    <w:rsid w:val="00626BED"/>
    <w:rsid w:val="00670935"/>
    <w:rsid w:val="00671634"/>
    <w:rsid w:val="006A0FF3"/>
    <w:rsid w:val="006B349F"/>
    <w:rsid w:val="006B796F"/>
    <w:rsid w:val="006D17EE"/>
    <w:rsid w:val="007014B0"/>
    <w:rsid w:val="00707FF3"/>
    <w:rsid w:val="00717002"/>
    <w:rsid w:val="00723F07"/>
    <w:rsid w:val="00740018"/>
    <w:rsid w:val="00757A8A"/>
    <w:rsid w:val="0076202C"/>
    <w:rsid w:val="007777E4"/>
    <w:rsid w:val="0078190E"/>
    <w:rsid w:val="007928E5"/>
    <w:rsid w:val="007A1F38"/>
    <w:rsid w:val="007A2DCC"/>
    <w:rsid w:val="007B396C"/>
    <w:rsid w:val="007B5BB1"/>
    <w:rsid w:val="007C3816"/>
    <w:rsid w:val="007C72D4"/>
    <w:rsid w:val="007E0BEB"/>
    <w:rsid w:val="007F26E1"/>
    <w:rsid w:val="007F7432"/>
    <w:rsid w:val="008032BD"/>
    <w:rsid w:val="00850467"/>
    <w:rsid w:val="008669FB"/>
    <w:rsid w:val="00870EC0"/>
    <w:rsid w:val="00871B3D"/>
    <w:rsid w:val="008731F6"/>
    <w:rsid w:val="008803D2"/>
    <w:rsid w:val="00886D4C"/>
    <w:rsid w:val="008B1902"/>
    <w:rsid w:val="008B4367"/>
    <w:rsid w:val="008B746D"/>
    <w:rsid w:val="008E5256"/>
    <w:rsid w:val="008F0748"/>
    <w:rsid w:val="0090181F"/>
    <w:rsid w:val="00933C9C"/>
    <w:rsid w:val="009738D4"/>
    <w:rsid w:val="00977B5E"/>
    <w:rsid w:val="009A2BD8"/>
    <w:rsid w:val="009E15FA"/>
    <w:rsid w:val="00A25001"/>
    <w:rsid w:val="00A42958"/>
    <w:rsid w:val="00A54FF8"/>
    <w:rsid w:val="00A66AEF"/>
    <w:rsid w:val="00A84073"/>
    <w:rsid w:val="00AA6973"/>
    <w:rsid w:val="00AA7CBD"/>
    <w:rsid w:val="00AB6203"/>
    <w:rsid w:val="00AB6923"/>
    <w:rsid w:val="00AD25FA"/>
    <w:rsid w:val="00B03923"/>
    <w:rsid w:val="00B5701E"/>
    <w:rsid w:val="00B61F9F"/>
    <w:rsid w:val="00B65B41"/>
    <w:rsid w:val="00B7090D"/>
    <w:rsid w:val="00B94CCF"/>
    <w:rsid w:val="00B9557A"/>
    <w:rsid w:val="00BA2228"/>
    <w:rsid w:val="00BB1521"/>
    <w:rsid w:val="00BE067E"/>
    <w:rsid w:val="00C17B95"/>
    <w:rsid w:val="00C219C8"/>
    <w:rsid w:val="00C2458E"/>
    <w:rsid w:val="00C7226E"/>
    <w:rsid w:val="00CB089B"/>
    <w:rsid w:val="00CE105B"/>
    <w:rsid w:val="00CF02AF"/>
    <w:rsid w:val="00D22874"/>
    <w:rsid w:val="00D44964"/>
    <w:rsid w:val="00D5136B"/>
    <w:rsid w:val="00D823DE"/>
    <w:rsid w:val="00DD30B5"/>
    <w:rsid w:val="00DD5907"/>
    <w:rsid w:val="00DE53CE"/>
    <w:rsid w:val="00DE5608"/>
    <w:rsid w:val="00DE58C0"/>
    <w:rsid w:val="00DF28D2"/>
    <w:rsid w:val="00E13273"/>
    <w:rsid w:val="00E806BE"/>
    <w:rsid w:val="00E90E93"/>
    <w:rsid w:val="00E91704"/>
    <w:rsid w:val="00EF3AD5"/>
    <w:rsid w:val="00F01D87"/>
    <w:rsid w:val="00F445B7"/>
    <w:rsid w:val="00F663C4"/>
    <w:rsid w:val="00F83F4F"/>
    <w:rsid w:val="00F901B8"/>
    <w:rsid w:val="00FB0864"/>
    <w:rsid w:val="00FC2072"/>
    <w:rsid w:val="00FE708E"/>
    <w:rsid w:val="00FF4727"/>
    <w:rsid w:val="00FF7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6B"/>
  </w:style>
  <w:style w:type="paragraph" w:styleId="Heading6">
    <w:name w:val="heading 6"/>
    <w:basedOn w:val="Normal"/>
    <w:link w:val="Heading6Char"/>
    <w:uiPriority w:val="9"/>
    <w:qFormat/>
    <w:rsid w:val="00B65B4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7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777E4"/>
    <w:rPr>
      <w:rFonts w:ascii="Times New Roman" w:eastAsia="Times New Roman" w:hAnsi="Times New Roman" w:cs="Times New Roman"/>
      <w:sz w:val="24"/>
      <w:szCs w:val="24"/>
    </w:rPr>
  </w:style>
  <w:style w:type="paragraph" w:styleId="BodyText3">
    <w:name w:val="Body Text 3"/>
    <w:basedOn w:val="Normal"/>
    <w:link w:val="BodyText3Char"/>
    <w:rsid w:val="007777E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777E4"/>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8F0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748"/>
    <w:rPr>
      <w:sz w:val="20"/>
      <w:szCs w:val="20"/>
    </w:rPr>
  </w:style>
  <w:style w:type="character" w:styleId="FootnoteReference">
    <w:name w:val="footnote reference"/>
    <w:basedOn w:val="DefaultParagraphFont"/>
    <w:uiPriority w:val="99"/>
    <w:semiHidden/>
    <w:unhideWhenUsed/>
    <w:rsid w:val="008F0748"/>
    <w:rPr>
      <w:vertAlign w:val="superscript"/>
    </w:rPr>
  </w:style>
  <w:style w:type="paragraph" w:styleId="EndnoteText">
    <w:name w:val="endnote text"/>
    <w:basedOn w:val="Normal"/>
    <w:link w:val="EndnoteTextChar"/>
    <w:uiPriority w:val="99"/>
    <w:semiHidden/>
    <w:unhideWhenUsed/>
    <w:rsid w:val="008F07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748"/>
    <w:rPr>
      <w:sz w:val="20"/>
      <w:szCs w:val="20"/>
    </w:rPr>
  </w:style>
  <w:style w:type="character" w:styleId="EndnoteReference">
    <w:name w:val="endnote reference"/>
    <w:basedOn w:val="DefaultParagraphFont"/>
    <w:uiPriority w:val="99"/>
    <w:semiHidden/>
    <w:unhideWhenUsed/>
    <w:rsid w:val="008F0748"/>
    <w:rPr>
      <w:vertAlign w:val="superscript"/>
    </w:rPr>
  </w:style>
  <w:style w:type="character" w:styleId="Hyperlink">
    <w:name w:val="Hyperlink"/>
    <w:basedOn w:val="DefaultParagraphFont"/>
    <w:uiPriority w:val="99"/>
    <w:unhideWhenUsed/>
    <w:rsid w:val="004665EC"/>
    <w:rPr>
      <w:color w:val="0000FF" w:themeColor="hyperlink"/>
      <w:u w:val="single"/>
    </w:rPr>
  </w:style>
  <w:style w:type="paragraph" w:styleId="ListParagraph">
    <w:name w:val="List Paragraph"/>
    <w:basedOn w:val="Normal"/>
    <w:uiPriority w:val="34"/>
    <w:qFormat/>
    <w:rsid w:val="006B349F"/>
    <w:pPr>
      <w:ind w:left="720"/>
      <w:contextualSpacing/>
    </w:pPr>
  </w:style>
  <w:style w:type="paragraph" w:customStyle="1" w:styleId="normal0">
    <w:name w:val="normal"/>
    <w:basedOn w:val="Normal"/>
    <w:rsid w:val="00353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B65B41"/>
    <w:rPr>
      <w:rFonts w:ascii="Times New Roman" w:eastAsia="Times New Roman" w:hAnsi="Times New Roman" w:cs="Times New Roman"/>
      <w:b/>
      <w:bCs/>
      <w:sz w:val="15"/>
      <w:szCs w:val="15"/>
    </w:rPr>
  </w:style>
  <w:style w:type="paragraph" w:customStyle="1" w:styleId="podnaslovpropisa">
    <w:name w:val="podnaslovpropisa"/>
    <w:basedOn w:val="Normal"/>
    <w:rsid w:val="00B65B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FB0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FB086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1E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27F7C"/>
    <w:pPr>
      <w:spacing w:after="0" w:line="240" w:lineRule="auto"/>
    </w:pPr>
  </w:style>
  <w:style w:type="paragraph" w:styleId="BalloonText">
    <w:name w:val="Balloon Text"/>
    <w:basedOn w:val="Normal"/>
    <w:link w:val="BalloonTextChar"/>
    <w:uiPriority w:val="99"/>
    <w:semiHidden/>
    <w:unhideWhenUsed/>
    <w:rsid w:val="0002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20"/>
    <w:rPr>
      <w:rFonts w:ascii="Tahoma" w:hAnsi="Tahoma" w:cs="Tahoma"/>
      <w:sz w:val="16"/>
      <w:szCs w:val="16"/>
    </w:rPr>
  </w:style>
  <w:style w:type="paragraph" w:styleId="Header">
    <w:name w:val="header"/>
    <w:basedOn w:val="Normal"/>
    <w:link w:val="HeaderChar"/>
    <w:uiPriority w:val="99"/>
    <w:unhideWhenUsed/>
    <w:rsid w:val="008B1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902"/>
  </w:style>
  <w:style w:type="paragraph" w:styleId="Footer">
    <w:name w:val="footer"/>
    <w:basedOn w:val="Normal"/>
    <w:link w:val="FooterChar"/>
    <w:unhideWhenUsed/>
    <w:rsid w:val="008B1902"/>
    <w:pPr>
      <w:tabs>
        <w:tab w:val="center" w:pos="4680"/>
        <w:tab w:val="right" w:pos="9360"/>
      </w:tabs>
      <w:spacing w:after="0" w:line="240" w:lineRule="auto"/>
    </w:pPr>
  </w:style>
  <w:style w:type="character" w:customStyle="1" w:styleId="FooterChar">
    <w:name w:val="Footer Char"/>
    <w:basedOn w:val="DefaultParagraphFont"/>
    <w:link w:val="Footer"/>
    <w:rsid w:val="008B1902"/>
  </w:style>
</w:styles>
</file>

<file path=word/webSettings.xml><?xml version="1.0" encoding="utf-8"?>
<w:webSettings xmlns:r="http://schemas.openxmlformats.org/officeDocument/2006/relationships" xmlns:w="http://schemas.openxmlformats.org/wordprocessingml/2006/main">
  <w:divs>
    <w:div w:id="674501412">
      <w:bodyDiv w:val="1"/>
      <w:marLeft w:val="0"/>
      <w:marRight w:val="0"/>
      <w:marTop w:val="0"/>
      <w:marBottom w:val="0"/>
      <w:divBdr>
        <w:top w:val="none" w:sz="0" w:space="0" w:color="auto"/>
        <w:left w:val="none" w:sz="0" w:space="0" w:color="auto"/>
        <w:bottom w:val="none" w:sz="0" w:space="0" w:color="auto"/>
        <w:right w:val="none" w:sz="0" w:space="0" w:color="auto"/>
      </w:divBdr>
    </w:div>
    <w:div w:id="886062193">
      <w:bodyDiv w:val="1"/>
      <w:marLeft w:val="0"/>
      <w:marRight w:val="0"/>
      <w:marTop w:val="0"/>
      <w:marBottom w:val="0"/>
      <w:divBdr>
        <w:top w:val="none" w:sz="0" w:space="0" w:color="auto"/>
        <w:left w:val="none" w:sz="0" w:space="0" w:color="auto"/>
        <w:bottom w:val="none" w:sz="0" w:space="0" w:color="auto"/>
        <w:right w:val="none" w:sz="0" w:space="0" w:color="auto"/>
      </w:divBdr>
    </w:div>
    <w:div w:id="16710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ulovic@vpts.ed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19EE-64CE-426D-AD10-D21E977A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4544</Words>
  <Characters>25902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Moca</dc:creator>
  <cp:lastModifiedBy>Pedja</cp:lastModifiedBy>
  <cp:revision>6</cp:revision>
  <dcterms:created xsi:type="dcterms:W3CDTF">2017-10-14T07:42:00Z</dcterms:created>
  <dcterms:modified xsi:type="dcterms:W3CDTF">2017-10-14T10:41:00Z</dcterms:modified>
</cp:coreProperties>
</file>