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CB" w:rsidRPr="00CF04DB" w:rsidRDefault="00A622CB" w:rsidP="00B20B05">
      <w:pPr>
        <w:jc w:val="center"/>
        <w:rPr>
          <w:b/>
          <w:sz w:val="20"/>
          <w:szCs w:val="28"/>
        </w:rPr>
      </w:pPr>
    </w:p>
    <w:p w:rsidR="00A622CB" w:rsidRPr="00CF04DB" w:rsidRDefault="00A622CB" w:rsidP="00B20B05">
      <w:pPr>
        <w:jc w:val="center"/>
        <w:rPr>
          <w:b/>
          <w:sz w:val="20"/>
          <w:szCs w:val="28"/>
        </w:rPr>
      </w:pPr>
    </w:p>
    <w:p w:rsidR="00A622CB" w:rsidRPr="00CF04DB" w:rsidRDefault="00A622CB" w:rsidP="00B20B05">
      <w:pPr>
        <w:jc w:val="center"/>
        <w:rPr>
          <w:b/>
          <w:sz w:val="20"/>
          <w:szCs w:val="28"/>
        </w:rPr>
      </w:pPr>
    </w:p>
    <w:p w:rsidR="00A622CB" w:rsidRPr="00CF04DB" w:rsidRDefault="00A622CB" w:rsidP="00B20B05">
      <w:pPr>
        <w:jc w:val="center"/>
        <w:rPr>
          <w:b/>
          <w:sz w:val="20"/>
          <w:szCs w:val="28"/>
        </w:rPr>
      </w:pPr>
    </w:p>
    <w:p w:rsidR="006C3F05" w:rsidRPr="006C3F05" w:rsidRDefault="006C3F05" w:rsidP="006C3F05">
      <w:pPr>
        <w:jc w:val="center"/>
        <w:rPr>
          <w:b/>
          <w:sz w:val="28"/>
          <w:szCs w:val="28"/>
        </w:rPr>
      </w:pPr>
      <w:r w:rsidRPr="006C3F05">
        <w:rPr>
          <w:rStyle w:val="shorttext"/>
          <w:b/>
          <w:sz w:val="28"/>
          <w:szCs w:val="28"/>
        </w:rPr>
        <w:t>ANALYSIS</w:t>
      </w:r>
      <w:r w:rsidRPr="006C3F05">
        <w:rPr>
          <w:b/>
          <w:sz w:val="28"/>
          <w:szCs w:val="28"/>
        </w:rPr>
        <w:t xml:space="preserve"> AND FORECASTING</w:t>
      </w:r>
      <w:r>
        <w:rPr>
          <w:b/>
          <w:sz w:val="28"/>
          <w:szCs w:val="28"/>
        </w:rPr>
        <w:t xml:space="preserve"> OF</w:t>
      </w:r>
      <w:r w:rsidRPr="006C3F05">
        <w:rPr>
          <w:b/>
          <w:sz w:val="28"/>
          <w:szCs w:val="28"/>
        </w:rPr>
        <w:t xml:space="preserve"> THE TREND OF REPORTING FINANCIAL FRAUD IN THE UNITED STATES WITH A BRIEF OVERVIEW OF THE REPUBLIC OF SERBIA</w:t>
      </w:r>
    </w:p>
    <w:p w:rsidR="006C3F05" w:rsidRPr="005075EE" w:rsidRDefault="006C3F05" w:rsidP="006C3F05">
      <w:pPr>
        <w:jc w:val="center"/>
        <w:rPr>
          <w:i/>
          <w:sz w:val="20"/>
        </w:rPr>
      </w:pPr>
    </w:p>
    <w:p w:rsidR="00265095" w:rsidRPr="005075EE" w:rsidRDefault="00CF04DB" w:rsidP="006C3F05">
      <w:pPr>
        <w:jc w:val="center"/>
        <w:rPr>
          <w:b/>
          <w:sz w:val="22"/>
          <w:szCs w:val="22"/>
        </w:rPr>
      </w:pPr>
      <w:r w:rsidRPr="005075EE">
        <w:rPr>
          <w:b/>
          <w:sz w:val="22"/>
          <w:szCs w:val="22"/>
        </w:rPr>
        <w:t>M.Sc. Kristina Spasić</w:t>
      </w:r>
      <w:r w:rsidRPr="005075EE">
        <w:rPr>
          <w:b/>
          <w:sz w:val="22"/>
          <w:szCs w:val="22"/>
          <w:vertAlign w:val="superscript"/>
        </w:rPr>
        <w:t>1</w:t>
      </w:r>
      <w:r w:rsidRPr="005075EE">
        <w:rPr>
          <w:b/>
          <w:sz w:val="22"/>
          <w:szCs w:val="22"/>
        </w:rPr>
        <w:t>; M.Sc. Marko Krstić</w:t>
      </w:r>
      <w:r w:rsidRPr="005075EE">
        <w:rPr>
          <w:b/>
          <w:sz w:val="22"/>
          <w:szCs w:val="22"/>
          <w:vertAlign w:val="superscript"/>
        </w:rPr>
        <w:t>2</w:t>
      </w:r>
      <w:r w:rsidRPr="005075EE">
        <w:rPr>
          <w:b/>
          <w:sz w:val="22"/>
          <w:szCs w:val="22"/>
        </w:rPr>
        <w:t>.</w:t>
      </w:r>
    </w:p>
    <w:p w:rsidR="006C3F05" w:rsidRPr="00FB5A2B" w:rsidRDefault="006C3F05" w:rsidP="006C3F05">
      <w:pPr>
        <w:jc w:val="center"/>
        <w:rPr>
          <w:sz w:val="20"/>
          <w:szCs w:val="20"/>
        </w:rPr>
      </w:pPr>
      <w:r>
        <w:rPr>
          <w:sz w:val="20"/>
          <w:vertAlign w:val="superscript"/>
        </w:rPr>
        <w:t>1</w:t>
      </w:r>
      <w:r>
        <w:rPr>
          <w:sz w:val="20"/>
        </w:rPr>
        <w:t xml:space="preserve"> </w:t>
      </w:r>
      <w:r w:rsidR="00FB5A2B">
        <w:rPr>
          <w:sz w:val="20"/>
        </w:rPr>
        <w:t>Higher Business School</w:t>
      </w:r>
      <w:r>
        <w:rPr>
          <w:sz w:val="20"/>
        </w:rPr>
        <w:t>, Leskovac</w:t>
      </w:r>
      <w:r w:rsidRPr="00FB5A2B">
        <w:rPr>
          <w:sz w:val="20"/>
          <w:szCs w:val="20"/>
        </w:rPr>
        <w:t xml:space="preserve">, </w:t>
      </w:r>
      <w:r w:rsidR="00FB5A2B" w:rsidRPr="00FB5A2B">
        <w:rPr>
          <w:rStyle w:val="shorttext"/>
          <w:sz w:val="20"/>
          <w:szCs w:val="20"/>
        </w:rPr>
        <w:t>REPUBLIC OF SERBIA</w:t>
      </w:r>
      <w:r w:rsidRPr="00FB5A2B">
        <w:rPr>
          <w:sz w:val="20"/>
          <w:szCs w:val="20"/>
        </w:rPr>
        <w:t xml:space="preserve">, </w:t>
      </w:r>
      <w:hyperlink r:id="rId8" w:history="1">
        <w:r w:rsidRPr="00FB5A2B">
          <w:rPr>
            <w:rStyle w:val="Hyperlink"/>
            <w:sz w:val="20"/>
            <w:szCs w:val="20"/>
          </w:rPr>
          <w:t>spasic.kristina@vpsle.edu.rs</w:t>
        </w:r>
      </w:hyperlink>
    </w:p>
    <w:p w:rsidR="006C3F05" w:rsidRDefault="00265095" w:rsidP="006C3F05">
      <w:pPr>
        <w:jc w:val="center"/>
        <w:rPr>
          <w:sz w:val="20"/>
        </w:rPr>
      </w:pPr>
      <w:r>
        <w:rPr>
          <w:sz w:val="20"/>
          <w:vertAlign w:val="superscript"/>
        </w:rPr>
        <w:t>2</w:t>
      </w:r>
      <w:r>
        <w:rPr>
          <w:sz w:val="20"/>
        </w:rPr>
        <w:t xml:space="preserve"> Higher Business School, Leskovac</w:t>
      </w:r>
      <w:r w:rsidRPr="00FB5A2B">
        <w:rPr>
          <w:sz w:val="20"/>
          <w:szCs w:val="20"/>
        </w:rPr>
        <w:t xml:space="preserve">, </w:t>
      </w:r>
      <w:r w:rsidRPr="00FB5A2B">
        <w:rPr>
          <w:rStyle w:val="shorttext"/>
          <w:sz w:val="20"/>
          <w:szCs w:val="20"/>
        </w:rPr>
        <w:t>REPUBLIC OF SERBIA</w:t>
      </w:r>
      <w:r w:rsidRPr="00FB5A2B">
        <w:rPr>
          <w:sz w:val="20"/>
          <w:szCs w:val="20"/>
        </w:rPr>
        <w:t xml:space="preserve">, </w:t>
      </w:r>
      <w:hyperlink r:id="rId9" w:history="1">
        <w:r w:rsidRPr="00D64EBD">
          <w:rPr>
            <w:rStyle w:val="Hyperlink"/>
            <w:sz w:val="20"/>
          </w:rPr>
          <w:t>krstic.marko@vpsle.edu.rs</w:t>
        </w:r>
      </w:hyperlink>
    </w:p>
    <w:p w:rsidR="00265095" w:rsidRPr="00FB5A2B" w:rsidRDefault="00265095" w:rsidP="006C3F05">
      <w:pPr>
        <w:jc w:val="center"/>
        <w:rPr>
          <w:i/>
          <w:sz w:val="20"/>
          <w:szCs w:val="20"/>
        </w:rPr>
      </w:pPr>
    </w:p>
    <w:p w:rsidR="006C3F05" w:rsidRPr="005075EE" w:rsidRDefault="006C3F05" w:rsidP="007C3FE7">
      <w:pPr>
        <w:rPr>
          <w:sz w:val="20"/>
        </w:rPr>
      </w:pPr>
    </w:p>
    <w:p w:rsidR="00846635" w:rsidRDefault="002675C2" w:rsidP="00725C5D">
      <w:pPr>
        <w:jc w:val="both"/>
        <w:rPr>
          <w:i/>
          <w:sz w:val="18"/>
          <w:szCs w:val="18"/>
        </w:rPr>
      </w:pPr>
      <w:r w:rsidRPr="0039156F">
        <w:rPr>
          <w:b/>
          <w:i/>
          <w:sz w:val="18"/>
        </w:rPr>
        <w:t>A</w:t>
      </w:r>
      <w:r w:rsidR="000A2623">
        <w:rPr>
          <w:b/>
          <w:i/>
          <w:sz w:val="18"/>
        </w:rPr>
        <w:t>b</w:t>
      </w:r>
      <w:r w:rsidRPr="0039156F">
        <w:rPr>
          <w:b/>
          <w:i/>
          <w:sz w:val="18"/>
        </w:rPr>
        <w:t>stra</w:t>
      </w:r>
      <w:r w:rsidR="000A2623">
        <w:rPr>
          <w:b/>
          <w:i/>
          <w:sz w:val="18"/>
        </w:rPr>
        <w:t>c</w:t>
      </w:r>
      <w:r w:rsidRPr="0039156F">
        <w:rPr>
          <w:b/>
          <w:i/>
          <w:sz w:val="18"/>
        </w:rPr>
        <w:t>t</w:t>
      </w:r>
      <w:r>
        <w:rPr>
          <w:b/>
          <w:i/>
          <w:sz w:val="18"/>
        </w:rPr>
        <w:t>:</w:t>
      </w:r>
      <w:r w:rsidR="00F964CA">
        <w:rPr>
          <w:b/>
          <w:i/>
          <w:sz w:val="18"/>
        </w:rPr>
        <w:t xml:space="preserve"> </w:t>
      </w:r>
      <w:r w:rsidR="00F964CA" w:rsidRPr="00F964CA">
        <w:rPr>
          <w:i/>
          <w:sz w:val="18"/>
        </w:rPr>
        <w:t>The development of the Internet and the rapid advancement of information technology have led to dominance of frauds that occur without direct contact between the deceived and the cheaters.</w:t>
      </w:r>
      <w:r w:rsidR="00336054">
        <w:rPr>
          <w:i/>
          <w:sz w:val="18"/>
        </w:rPr>
        <w:t xml:space="preserve"> </w:t>
      </w:r>
      <w:r w:rsidR="00336054" w:rsidRPr="00336054">
        <w:rPr>
          <w:i/>
          <w:sz w:val="18"/>
        </w:rPr>
        <w:t xml:space="preserve">Based on the results of numerous studies, it is noted that various forms of embezzlement and computer crime are present in all countries, </w:t>
      </w:r>
      <w:r w:rsidR="00B05B16">
        <w:rPr>
          <w:i/>
          <w:sz w:val="18"/>
        </w:rPr>
        <w:t>especially in countries with</w:t>
      </w:r>
      <w:r w:rsidR="00336054" w:rsidRPr="00336054">
        <w:rPr>
          <w:i/>
          <w:sz w:val="18"/>
        </w:rPr>
        <w:t xml:space="preserve"> low standard of living, where the market system is poorly developed and </w:t>
      </w:r>
      <w:r w:rsidR="005F761A">
        <w:rPr>
          <w:i/>
          <w:sz w:val="18"/>
        </w:rPr>
        <w:t>with</w:t>
      </w:r>
      <w:r w:rsidR="00336054" w:rsidRPr="00336054">
        <w:rPr>
          <w:i/>
          <w:sz w:val="18"/>
        </w:rPr>
        <w:t xml:space="preserve"> weak state mechanism, which affects the reduction of economic productivity and </w:t>
      </w:r>
      <w:r w:rsidR="008E206A">
        <w:rPr>
          <w:i/>
          <w:sz w:val="18"/>
        </w:rPr>
        <w:t>leads to</w:t>
      </w:r>
      <w:r w:rsidR="00336054" w:rsidRPr="00336054">
        <w:rPr>
          <w:i/>
          <w:sz w:val="18"/>
        </w:rPr>
        <w:t xml:space="preserve"> </w:t>
      </w:r>
      <w:r w:rsidR="008E206A">
        <w:rPr>
          <w:i/>
          <w:sz w:val="18"/>
        </w:rPr>
        <w:t xml:space="preserve">a </w:t>
      </w:r>
      <w:r w:rsidR="00336054" w:rsidRPr="00336054">
        <w:rPr>
          <w:i/>
          <w:sz w:val="18"/>
        </w:rPr>
        <w:t>country</w:t>
      </w:r>
      <w:r w:rsidR="008E206A">
        <w:rPr>
          <w:i/>
          <w:sz w:val="18"/>
        </w:rPr>
        <w:t>’s poor</w:t>
      </w:r>
      <w:r w:rsidR="00336054" w:rsidRPr="00336054">
        <w:rPr>
          <w:i/>
          <w:sz w:val="18"/>
        </w:rPr>
        <w:t xml:space="preserve"> publicity on the world market.</w:t>
      </w:r>
      <w:r w:rsidR="004442C2">
        <w:rPr>
          <w:i/>
          <w:sz w:val="18"/>
        </w:rPr>
        <w:t xml:space="preserve"> </w:t>
      </w:r>
      <w:r w:rsidR="004442C2" w:rsidRPr="004442C2">
        <w:rPr>
          <w:i/>
          <w:sz w:val="18"/>
        </w:rPr>
        <w:t>When analyzing and forecasting the trend of reporting financial fraud in the United States with a brief overview of the Republic of Serbia, the aim was to determine the intensity and structure of financial fraud declarations.</w:t>
      </w:r>
      <w:r w:rsidR="00F23DA6">
        <w:rPr>
          <w:i/>
          <w:sz w:val="18"/>
        </w:rPr>
        <w:t xml:space="preserve"> </w:t>
      </w:r>
      <w:r w:rsidR="00F23DA6" w:rsidRPr="00F23DA6">
        <w:rPr>
          <w:i/>
          <w:sz w:val="18"/>
        </w:rPr>
        <w:t xml:space="preserve">Using </w:t>
      </w:r>
      <w:r w:rsidR="009B519B">
        <w:rPr>
          <w:i/>
          <w:sz w:val="18"/>
        </w:rPr>
        <w:t xml:space="preserve">descriptive method, </w:t>
      </w:r>
      <w:r w:rsidR="009B519B" w:rsidRPr="00F23DA6">
        <w:rPr>
          <w:i/>
          <w:sz w:val="18"/>
        </w:rPr>
        <w:t xml:space="preserve">method </w:t>
      </w:r>
      <w:r w:rsidR="009B519B">
        <w:rPr>
          <w:i/>
          <w:sz w:val="18"/>
        </w:rPr>
        <w:t xml:space="preserve">of </w:t>
      </w:r>
      <w:r w:rsidR="00F23DA6" w:rsidRPr="00F23DA6">
        <w:rPr>
          <w:i/>
          <w:sz w:val="18"/>
        </w:rPr>
        <w:t>comparison, sampl</w:t>
      </w:r>
      <w:r w:rsidR="009B519B">
        <w:rPr>
          <w:i/>
          <w:sz w:val="18"/>
        </w:rPr>
        <w:t>ing</w:t>
      </w:r>
      <w:r w:rsidR="00F23DA6" w:rsidRPr="00F23DA6">
        <w:rPr>
          <w:i/>
          <w:sz w:val="18"/>
        </w:rPr>
        <w:t xml:space="preserve"> method and the analysis of time series, we will analyze and anticipate the trend in the flow of financial fraud reports.</w:t>
      </w:r>
      <w:r w:rsidR="00F23DA6">
        <w:rPr>
          <w:i/>
          <w:sz w:val="18"/>
        </w:rPr>
        <w:t xml:space="preserve"> </w:t>
      </w:r>
      <w:r w:rsidRPr="002675C2">
        <w:rPr>
          <w:i/>
          <w:sz w:val="18"/>
          <w:szCs w:val="18"/>
        </w:rPr>
        <w:t xml:space="preserve">This work may be of use to professionals in </w:t>
      </w:r>
      <w:r>
        <w:rPr>
          <w:i/>
          <w:sz w:val="18"/>
          <w:szCs w:val="18"/>
        </w:rPr>
        <w:t>the fields of accounting.</w:t>
      </w:r>
    </w:p>
    <w:p w:rsidR="00152685" w:rsidRPr="005075EE" w:rsidRDefault="00152685" w:rsidP="00A622CB">
      <w:pPr>
        <w:jc w:val="both"/>
        <w:rPr>
          <w:b/>
          <w:i/>
          <w:sz w:val="18"/>
        </w:rPr>
      </w:pPr>
    </w:p>
    <w:p w:rsidR="00F23DA6" w:rsidRPr="005075EE" w:rsidRDefault="00B11B1D" w:rsidP="00A622CB">
      <w:pPr>
        <w:jc w:val="both"/>
        <w:rPr>
          <w:i/>
          <w:sz w:val="18"/>
          <w:szCs w:val="20"/>
        </w:rPr>
      </w:pPr>
      <w:r w:rsidRPr="000A2623">
        <w:rPr>
          <w:rStyle w:val="shorttext"/>
          <w:b/>
          <w:i/>
          <w:sz w:val="18"/>
          <w:szCs w:val="20"/>
        </w:rPr>
        <w:t>Keywords</w:t>
      </w:r>
      <w:r w:rsidR="00152685" w:rsidRPr="005075EE">
        <w:rPr>
          <w:b/>
          <w:i/>
          <w:sz w:val="18"/>
          <w:szCs w:val="20"/>
        </w:rPr>
        <w:t>:</w:t>
      </w:r>
      <w:r w:rsidR="00152685" w:rsidRPr="005075EE">
        <w:rPr>
          <w:i/>
          <w:sz w:val="18"/>
          <w:szCs w:val="20"/>
        </w:rPr>
        <w:t xml:space="preserve"> </w:t>
      </w:r>
      <w:r w:rsidR="00090D78" w:rsidRPr="005075EE">
        <w:rPr>
          <w:i/>
          <w:sz w:val="18"/>
          <w:szCs w:val="20"/>
        </w:rPr>
        <w:t>financial fraud, financial reporting, corruption, misappropriation of funds, trend</w:t>
      </w:r>
      <w:r w:rsidR="00152685" w:rsidRPr="005075EE">
        <w:rPr>
          <w:i/>
          <w:sz w:val="18"/>
          <w:szCs w:val="20"/>
        </w:rPr>
        <w:t>.</w:t>
      </w:r>
    </w:p>
    <w:p w:rsidR="00152685" w:rsidRPr="005075EE" w:rsidRDefault="00152685" w:rsidP="00A622CB">
      <w:pPr>
        <w:jc w:val="both"/>
        <w:rPr>
          <w:sz w:val="20"/>
          <w:szCs w:val="20"/>
        </w:rPr>
      </w:pPr>
    </w:p>
    <w:p w:rsidR="00A622CB" w:rsidRPr="005075EE" w:rsidRDefault="00A622CB" w:rsidP="00A622CB">
      <w:pPr>
        <w:jc w:val="both"/>
        <w:rPr>
          <w:i/>
          <w:sz w:val="20"/>
          <w:szCs w:val="20"/>
        </w:rPr>
      </w:pPr>
    </w:p>
    <w:p w:rsidR="00A622CB" w:rsidRPr="005075EE" w:rsidRDefault="00A622CB" w:rsidP="00A622CB">
      <w:pPr>
        <w:jc w:val="both"/>
        <w:rPr>
          <w:i/>
          <w:sz w:val="20"/>
          <w:szCs w:val="20"/>
        </w:rPr>
      </w:pPr>
    </w:p>
    <w:p w:rsidR="00A622CB" w:rsidRPr="006549AF" w:rsidRDefault="00A622CB" w:rsidP="00A622CB">
      <w:pPr>
        <w:pStyle w:val="ListParagraph"/>
        <w:spacing w:after="0" w:line="240" w:lineRule="auto"/>
        <w:ind w:left="0"/>
        <w:rPr>
          <w:rFonts w:ascii="Times New Roman" w:hAnsi="Times New Roman" w:cs="Times New Roman"/>
          <w:b/>
          <w:bCs/>
        </w:rPr>
      </w:pPr>
      <w:r w:rsidRPr="006549AF">
        <w:rPr>
          <w:rFonts w:ascii="Times New Roman" w:hAnsi="Times New Roman" w:cs="Times New Roman"/>
          <w:b/>
          <w:bCs/>
        </w:rPr>
        <w:t>1. UVOD</w:t>
      </w:r>
    </w:p>
    <w:p w:rsidR="00A622CB" w:rsidRPr="00A622CB" w:rsidRDefault="00A622CB" w:rsidP="004A6736">
      <w:pPr>
        <w:pStyle w:val="Default"/>
        <w:jc w:val="both"/>
        <w:rPr>
          <w:sz w:val="20"/>
          <w:szCs w:val="20"/>
        </w:rPr>
      </w:pPr>
    </w:p>
    <w:p w:rsidR="00A622CB" w:rsidRDefault="006026D3" w:rsidP="004A6736">
      <w:pPr>
        <w:pStyle w:val="Default"/>
        <w:jc w:val="both"/>
        <w:rPr>
          <w:sz w:val="20"/>
          <w:szCs w:val="20"/>
        </w:rPr>
      </w:pPr>
      <w:r>
        <w:rPr>
          <w:sz w:val="20"/>
          <w:szCs w:val="20"/>
        </w:rPr>
        <w:t xml:space="preserve">Svetska ekonomska kriza, razvoj informacionih tehnologija, permanente promene u poslovnom okruženju i povećan nivo rizika poslovanja uticali su </w:t>
      </w:r>
      <w:r w:rsidR="000A2623">
        <w:rPr>
          <w:sz w:val="20"/>
          <w:szCs w:val="20"/>
        </w:rPr>
        <w:t xml:space="preserve">na </w:t>
      </w:r>
      <w:r>
        <w:rPr>
          <w:sz w:val="20"/>
          <w:szCs w:val="20"/>
        </w:rPr>
        <w:t>povećanje broja finansijskih prevara</w:t>
      </w:r>
      <w:r w:rsidR="00E51A7D">
        <w:rPr>
          <w:sz w:val="20"/>
          <w:szCs w:val="20"/>
        </w:rPr>
        <w:t xml:space="preserve"> u svim zemljama sveta</w:t>
      </w:r>
      <w:r>
        <w:rPr>
          <w:sz w:val="20"/>
          <w:szCs w:val="20"/>
        </w:rPr>
        <w:t xml:space="preserve">. </w:t>
      </w:r>
      <w:r w:rsidR="00E51A7D">
        <w:rPr>
          <w:sz w:val="20"/>
          <w:szCs w:val="20"/>
        </w:rPr>
        <w:t>Posebno su ugrožene zemlje u tranziciji i nerazvijene zemlje. U Republici Srbiji na porast broja finansij</w:t>
      </w:r>
      <w:r w:rsidR="000A2623">
        <w:rPr>
          <w:sz w:val="20"/>
          <w:szCs w:val="20"/>
        </w:rPr>
        <w:t>s</w:t>
      </w:r>
      <w:r w:rsidR="00E51A7D">
        <w:rPr>
          <w:sz w:val="20"/>
          <w:szCs w:val="20"/>
        </w:rPr>
        <w:t xml:space="preserve">kih prevara utiču brojni </w:t>
      </w:r>
      <w:r w:rsidR="00541AF7">
        <w:rPr>
          <w:sz w:val="20"/>
          <w:szCs w:val="20"/>
        </w:rPr>
        <w:t>eksterni faktori</w:t>
      </w:r>
      <w:r w:rsidR="00E51A7D">
        <w:rPr>
          <w:sz w:val="20"/>
          <w:szCs w:val="20"/>
        </w:rPr>
        <w:t xml:space="preserve">: spor privredni rast, ekonomska </w:t>
      </w:r>
      <w:r w:rsidR="00830267">
        <w:rPr>
          <w:sz w:val="20"/>
          <w:szCs w:val="20"/>
        </w:rPr>
        <w:t xml:space="preserve">i politička </w:t>
      </w:r>
      <w:r w:rsidR="00E51A7D">
        <w:rPr>
          <w:sz w:val="20"/>
          <w:szCs w:val="20"/>
        </w:rPr>
        <w:t>nestabilnost, nezaposlenost, socijaln</w:t>
      </w:r>
      <w:r w:rsidR="003C4C12">
        <w:rPr>
          <w:sz w:val="20"/>
          <w:szCs w:val="20"/>
        </w:rPr>
        <w:t>i</w:t>
      </w:r>
      <w:r w:rsidR="00E51A7D">
        <w:rPr>
          <w:sz w:val="20"/>
          <w:szCs w:val="20"/>
        </w:rPr>
        <w:t xml:space="preserve"> </w:t>
      </w:r>
      <w:r w:rsidR="003C4C12">
        <w:rPr>
          <w:sz w:val="20"/>
          <w:szCs w:val="20"/>
        </w:rPr>
        <w:t>problemi</w:t>
      </w:r>
      <w:r w:rsidR="00541AF7">
        <w:rPr>
          <w:sz w:val="20"/>
          <w:szCs w:val="20"/>
        </w:rPr>
        <w:t>, ali i</w:t>
      </w:r>
      <w:r w:rsidR="00E51A7D">
        <w:rPr>
          <w:sz w:val="20"/>
          <w:szCs w:val="20"/>
        </w:rPr>
        <w:t xml:space="preserve"> interni faktori kao što je neadekvatan unutrašnji nadzor i kontrola i nedovoljna verodostojnost finansijskih izveštaja.</w:t>
      </w:r>
      <w:r w:rsidR="00461EDE">
        <w:rPr>
          <w:sz w:val="20"/>
          <w:szCs w:val="20"/>
        </w:rPr>
        <w:t xml:space="preserve"> </w:t>
      </w:r>
      <w:r w:rsidR="003F6E77">
        <w:rPr>
          <w:sz w:val="20"/>
          <w:szCs w:val="20"/>
        </w:rPr>
        <w:t xml:space="preserve">Posledice </w:t>
      </w:r>
      <w:r w:rsidR="00D24FC0">
        <w:rPr>
          <w:sz w:val="20"/>
          <w:szCs w:val="20"/>
        </w:rPr>
        <w:t>finansijskih prevara su brojne. P</w:t>
      </w:r>
      <w:r w:rsidR="003F6E77">
        <w:rPr>
          <w:sz w:val="20"/>
          <w:szCs w:val="20"/>
        </w:rPr>
        <w:t xml:space="preserve">ored finansijskih, javljaju </w:t>
      </w:r>
      <w:r w:rsidR="00D24FC0">
        <w:rPr>
          <w:sz w:val="20"/>
          <w:szCs w:val="20"/>
        </w:rPr>
        <w:t xml:space="preserve">se </w:t>
      </w:r>
      <w:r w:rsidR="003F6E77">
        <w:rPr>
          <w:sz w:val="20"/>
          <w:szCs w:val="20"/>
        </w:rPr>
        <w:t>i nematerijalni troškovi</w:t>
      </w:r>
      <w:r w:rsidR="003C4C12">
        <w:rPr>
          <w:sz w:val="20"/>
          <w:szCs w:val="20"/>
        </w:rPr>
        <w:t xml:space="preserve"> koji imaju dugoročan efekat na rast i razvoj preduzeća</w:t>
      </w:r>
      <w:r w:rsidR="003F6E77">
        <w:rPr>
          <w:sz w:val="20"/>
          <w:szCs w:val="20"/>
        </w:rPr>
        <w:t xml:space="preserve">. </w:t>
      </w:r>
      <w:r w:rsidR="00645797">
        <w:rPr>
          <w:sz w:val="20"/>
          <w:szCs w:val="20"/>
        </w:rPr>
        <w:t xml:space="preserve">U radu su obrađeni pojam, vrste finansijskih prevara i njihova zastupljenost. </w:t>
      </w:r>
      <w:r w:rsidR="00A622CB" w:rsidRPr="00A622CB">
        <w:rPr>
          <w:sz w:val="20"/>
          <w:szCs w:val="20"/>
        </w:rPr>
        <w:t>Predmet istraživanja ograničen je na prijave finansijskih prevara u SAD-u.</w:t>
      </w:r>
      <w:r w:rsidR="008F6320">
        <w:rPr>
          <w:sz w:val="20"/>
          <w:szCs w:val="20"/>
        </w:rPr>
        <w:t xml:space="preserve"> Podaci za analizu odnose se na vremenski period od 2001-2011. </w:t>
      </w:r>
      <w:r w:rsidR="00D901E3">
        <w:rPr>
          <w:sz w:val="20"/>
          <w:szCs w:val="20"/>
        </w:rPr>
        <w:t>g</w:t>
      </w:r>
      <w:r w:rsidR="008F6320">
        <w:rPr>
          <w:sz w:val="20"/>
          <w:szCs w:val="20"/>
        </w:rPr>
        <w:t xml:space="preserve">odine. Na osnovu dobijenih rezultata analize trenda kretanja </w:t>
      </w:r>
      <w:r w:rsidR="00857BCC">
        <w:rPr>
          <w:sz w:val="20"/>
          <w:szCs w:val="20"/>
        </w:rPr>
        <w:t>broja prijava finansijskih prevara</w:t>
      </w:r>
      <w:r w:rsidR="008F6320">
        <w:rPr>
          <w:sz w:val="20"/>
          <w:szCs w:val="20"/>
        </w:rPr>
        <w:t xml:space="preserve"> </w:t>
      </w:r>
      <w:r w:rsidR="00906226" w:rsidRPr="00A622CB">
        <w:rPr>
          <w:sz w:val="20"/>
          <w:szCs w:val="20"/>
        </w:rPr>
        <w:t>u SAD-u</w:t>
      </w:r>
      <w:r w:rsidR="00906226">
        <w:rPr>
          <w:sz w:val="20"/>
          <w:szCs w:val="20"/>
        </w:rPr>
        <w:t xml:space="preserve"> </w:t>
      </w:r>
      <w:r w:rsidR="008F6320">
        <w:rPr>
          <w:sz w:val="20"/>
          <w:szCs w:val="20"/>
        </w:rPr>
        <w:t>odabrana je vrsta trenda koja najbolje reprezentuje originalne podatke i izvršena je ekstrapolacija za naredni šestogodišnji period.</w:t>
      </w:r>
      <w:r w:rsidR="0087106F">
        <w:rPr>
          <w:sz w:val="20"/>
          <w:szCs w:val="20"/>
        </w:rPr>
        <w:t xml:space="preserve"> Na kraju su dati stavovi i zaključci do kojih smo došli na osnovu analize rezultata istraživanja.</w:t>
      </w:r>
    </w:p>
    <w:p w:rsidR="008F6320" w:rsidRPr="00A622CB" w:rsidRDefault="008F6320" w:rsidP="004A6736">
      <w:pPr>
        <w:pStyle w:val="Default"/>
        <w:jc w:val="both"/>
        <w:rPr>
          <w:sz w:val="20"/>
          <w:szCs w:val="20"/>
        </w:rPr>
      </w:pPr>
    </w:p>
    <w:p w:rsidR="00A622CB" w:rsidRDefault="00A622CB" w:rsidP="004A6736">
      <w:pPr>
        <w:autoSpaceDE w:val="0"/>
        <w:autoSpaceDN w:val="0"/>
        <w:adjustRightInd w:val="0"/>
        <w:jc w:val="both"/>
        <w:rPr>
          <w:sz w:val="20"/>
          <w:szCs w:val="20"/>
        </w:rPr>
      </w:pPr>
    </w:p>
    <w:p w:rsidR="00A622CB" w:rsidRPr="006549AF" w:rsidRDefault="00A622CB" w:rsidP="006549AF">
      <w:pPr>
        <w:pStyle w:val="Default"/>
        <w:rPr>
          <w:b/>
          <w:sz w:val="22"/>
          <w:szCs w:val="22"/>
        </w:rPr>
      </w:pPr>
      <w:r w:rsidRPr="006549AF">
        <w:rPr>
          <w:b/>
          <w:sz w:val="22"/>
          <w:szCs w:val="22"/>
        </w:rPr>
        <w:t xml:space="preserve">2. </w:t>
      </w:r>
      <w:r w:rsidR="00666451" w:rsidRPr="006549AF">
        <w:rPr>
          <w:b/>
          <w:sz w:val="22"/>
          <w:szCs w:val="22"/>
        </w:rPr>
        <w:t>FINANSIJSKE PREVARE</w:t>
      </w:r>
      <w:r w:rsidRPr="006549AF">
        <w:rPr>
          <w:b/>
          <w:sz w:val="22"/>
          <w:szCs w:val="22"/>
        </w:rPr>
        <w:t xml:space="preserve"> I NJIHOVA ZASTUPLJENOST</w:t>
      </w:r>
    </w:p>
    <w:p w:rsidR="00A622CB" w:rsidRPr="00A622CB" w:rsidRDefault="00A622CB" w:rsidP="004A6736">
      <w:pPr>
        <w:pStyle w:val="Default"/>
        <w:jc w:val="both"/>
        <w:rPr>
          <w:sz w:val="20"/>
          <w:szCs w:val="20"/>
        </w:rPr>
      </w:pPr>
    </w:p>
    <w:p w:rsidR="00D14A05" w:rsidRDefault="002214CF" w:rsidP="00EF442A">
      <w:pPr>
        <w:jc w:val="both"/>
        <w:rPr>
          <w:sz w:val="20"/>
          <w:szCs w:val="20"/>
          <w:lang w:val="sr-Latn-CS"/>
        </w:rPr>
      </w:pPr>
      <w:r>
        <w:rPr>
          <w:sz w:val="20"/>
          <w:szCs w:val="20"/>
          <w:shd w:val="clear" w:color="auto" w:fill="FFFFFF"/>
        </w:rPr>
        <w:t xml:space="preserve">Prevara </w:t>
      </w:r>
      <w:r w:rsidRPr="002214CF">
        <w:rPr>
          <w:sz w:val="20"/>
          <w:szCs w:val="20"/>
          <w:shd w:val="clear" w:color="auto" w:fill="FFFFFF"/>
        </w:rPr>
        <w:t>obuhvata sva mnogostruka sredstva koja ljudska g</w:t>
      </w:r>
      <w:r>
        <w:rPr>
          <w:sz w:val="20"/>
          <w:szCs w:val="20"/>
          <w:shd w:val="clear" w:color="auto" w:fill="FFFFFF"/>
        </w:rPr>
        <w:t>enijalnost može osmisliti i kojima</w:t>
      </w:r>
      <w:r w:rsidRPr="002214CF">
        <w:rPr>
          <w:sz w:val="20"/>
          <w:szCs w:val="20"/>
          <w:shd w:val="clear" w:color="auto" w:fill="FFFFFF"/>
        </w:rPr>
        <w:t xml:space="preserve"> pribegava jedna osoba, kako bi se </w:t>
      </w:r>
      <w:r>
        <w:rPr>
          <w:sz w:val="20"/>
          <w:szCs w:val="20"/>
          <w:shd w:val="clear" w:color="auto" w:fill="FFFFFF"/>
        </w:rPr>
        <w:t>iskoristile neke prednosti predstavljanjem stvarnosti u lažno</w:t>
      </w:r>
      <w:r w:rsidRPr="002214CF">
        <w:rPr>
          <w:sz w:val="20"/>
          <w:szCs w:val="20"/>
          <w:shd w:val="clear" w:color="auto" w:fill="FFFFFF"/>
        </w:rPr>
        <w:t xml:space="preserve">m </w:t>
      </w:r>
      <w:r>
        <w:rPr>
          <w:sz w:val="20"/>
          <w:szCs w:val="20"/>
          <w:shd w:val="clear" w:color="auto" w:fill="FFFFFF"/>
        </w:rPr>
        <w:t>svetlu</w:t>
      </w:r>
      <w:r w:rsidR="00220412">
        <w:rPr>
          <w:sz w:val="20"/>
          <w:szCs w:val="20"/>
          <w:shd w:val="clear" w:color="auto" w:fill="FFFFFF"/>
        </w:rPr>
        <w:t>. Prevara uključuje</w:t>
      </w:r>
      <w:r w:rsidRPr="002214CF">
        <w:rPr>
          <w:sz w:val="20"/>
          <w:szCs w:val="20"/>
          <w:shd w:val="clear" w:color="auto" w:fill="FFFFFF"/>
        </w:rPr>
        <w:t xml:space="preserve"> iznenađenje, izmišljotinu, lukavost i</w:t>
      </w:r>
      <w:r w:rsidR="005275D4">
        <w:rPr>
          <w:sz w:val="20"/>
          <w:szCs w:val="20"/>
          <w:shd w:val="clear" w:color="auto" w:fill="FFFFFF"/>
        </w:rPr>
        <w:t xml:space="preserve"> slično</w:t>
      </w:r>
      <w:r w:rsidRPr="002214CF">
        <w:rPr>
          <w:sz w:val="20"/>
          <w:szCs w:val="20"/>
          <w:shd w:val="clear" w:color="auto" w:fill="FFFFFF"/>
        </w:rPr>
        <w:t>.</w:t>
      </w:r>
      <w:r>
        <w:rPr>
          <w:sz w:val="20"/>
          <w:szCs w:val="20"/>
          <w:shd w:val="clear" w:color="auto" w:fill="FFFFFF"/>
        </w:rPr>
        <w:t xml:space="preserve"> </w:t>
      </w:r>
      <w:r w:rsidR="002E16AD">
        <w:rPr>
          <w:sz w:val="20"/>
          <w:szCs w:val="20"/>
          <w:shd w:val="clear" w:color="auto" w:fill="FFFFFF"/>
        </w:rPr>
        <w:t>U pitanju je</w:t>
      </w:r>
      <w:r w:rsidR="002853D3">
        <w:rPr>
          <w:sz w:val="20"/>
          <w:szCs w:val="20"/>
          <w:shd w:val="clear" w:color="auto" w:fill="FFFFFF"/>
        </w:rPr>
        <w:t xml:space="preserve"> lažno i namerno bezobzirno </w:t>
      </w:r>
      <w:r w:rsidR="001308D2">
        <w:rPr>
          <w:sz w:val="20"/>
          <w:szCs w:val="20"/>
          <w:shd w:val="clear" w:color="auto" w:fill="FFFFFF"/>
        </w:rPr>
        <w:t>p</w:t>
      </w:r>
      <w:r w:rsidRPr="002214CF">
        <w:rPr>
          <w:sz w:val="20"/>
          <w:szCs w:val="20"/>
          <w:shd w:val="clear" w:color="auto" w:fill="FFFFFF"/>
        </w:rPr>
        <w:t>redstavljanje</w:t>
      </w:r>
      <w:r w:rsidRPr="002C5E23">
        <w:rPr>
          <w:sz w:val="20"/>
          <w:szCs w:val="20"/>
          <w:shd w:val="clear" w:color="auto" w:fill="FFFFFF"/>
        </w:rPr>
        <w:t xml:space="preserve"> materijaln</w:t>
      </w:r>
      <w:r w:rsidR="00267515">
        <w:rPr>
          <w:sz w:val="20"/>
          <w:szCs w:val="20"/>
          <w:shd w:val="clear" w:color="auto" w:fill="FFFFFF"/>
        </w:rPr>
        <w:t>e</w:t>
      </w:r>
      <w:r w:rsidRPr="002C5E23">
        <w:rPr>
          <w:sz w:val="20"/>
          <w:szCs w:val="20"/>
          <w:shd w:val="clear" w:color="auto" w:fill="FFFFFF"/>
        </w:rPr>
        <w:t xml:space="preserve"> </w:t>
      </w:r>
      <w:r w:rsidR="00991836" w:rsidRPr="002C5E23">
        <w:rPr>
          <w:sz w:val="20"/>
          <w:szCs w:val="20"/>
          <w:shd w:val="clear" w:color="auto" w:fill="FFFFFF"/>
        </w:rPr>
        <w:t>stvari</w:t>
      </w:r>
      <w:r w:rsidR="002853D3" w:rsidRPr="002C5E23">
        <w:rPr>
          <w:sz w:val="20"/>
          <w:szCs w:val="20"/>
          <w:shd w:val="clear" w:color="auto" w:fill="FFFFFF"/>
        </w:rPr>
        <w:t>, radnja usmerena protiv žrtve, čemu žrtva koja trpi štetu veruje.</w:t>
      </w:r>
      <w:r w:rsidR="00C45C01">
        <w:rPr>
          <w:sz w:val="20"/>
          <w:szCs w:val="20"/>
          <w:shd w:val="clear" w:color="auto" w:fill="FFFFFF"/>
        </w:rPr>
        <w:t xml:space="preserve"> </w:t>
      </w:r>
      <w:r w:rsidR="009256F5">
        <w:rPr>
          <w:sz w:val="20"/>
          <w:szCs w:val="20"/>
          <w:lang w:val="sr-Latn-CS"/>
        </w:rPr>
        <w:t>[1</w:t>
      </w:r>
      <w:r w:rsidR="009256F5" w:rsidRPr="002D57DD">
        <w:rPr>
          <w:sz w:val="20"/>
          <w:szCs w:val="20"/>
          <w:lang w:val="sr-Latn-CS"/>
        </w:rPr>
        <w:t xml:space="preserve">] </w:t>
      </w:r>
      <w:r w:rsidR="002C5E23">
        <w:rPr>
          <w:sz w:val="20"/>
          <w:szCs w:val="20"/>
          <w:shd w:val="clear" w:color="auto" w:fill="FFFFFF"/>
        </w:rPr>
        <w:t>Cilj prevare je stvoriti</w:t>
      </w:r>
      <w:r w:rsidR="002C5E23" w:rsidRPr="002C5E23">
        <w:rPr>
          <w:sz w:val="20"/>
          <w:szCs w:val="20"/>
          <w:shd w:val="clear" w:color="auto" w:fill="FFFFFF"/>
        </w:rPr>
        <w:t xml:space="preserve"> pogrešn</w:t>
      </w:r>
      <w:r w:rsidR="002C5E23">
        <w:rPr>
          <w:sz w:val="20"/>
          <w:szCs w:val="20"/>
          <w:shd w:val="clear" w:color="auto" w:fill="FFFFFF"/>
        </w:rPr>
        <w:t>u</w:t>
      </w:r>
      <w:r w:rsidR="002C5E23" w:rsidRPr="002C5E23">
        <w:rPr>
          <w:sz w:val="20"/>
          <w:szCs w:val="20"/>
          <w:shd w:val="clear" w:color="auto" w:fill="FFFFFF"/>
        </w:rPr>
        <w:t xml:space="preserve"> procen</w:t>
      </w:r>
      <w:r w:rsidR="002C5E23">
        <w:rPr>
          <w:sz w:val="20"/>
          <w:szCs w:val="20"/>
          <w:shd w:val="clear" w:color="auto" w:fill="FFFFFF"/>
        </w:rPr>
        <w:t>u</w:t>
      </w:r>
      <w:r w:rsidR="002C5E23" w:rsidRPr="002C5E23">
        <w:rPr>
          <w:sz w:val="20"/>
          <w:szCs w:val="20"/>
          <w:shd w:val="clear" w:color="auto" w:fill="FFFFFF"/>
        </w:rPr>
        <w:t xml:space="preserve"> ili </w:t>
      </w:r>
      <w:r w:rsidR="002C5E23">
        <w:rPr>
          <w:sz w:val="20"/>
          <w:szCs w:val="20"/>
          <w:shd w:val="clear" w:color="auto" w:fill="FFFFFF"/>
        </w:rPr>
        <w:t>održati postojeću pogrešnu procenu</w:t>
      </w:r>
      <w:r w:rsidR="002C5E23" w:rsidRPr="002C5E23">
        <w:rPr>
          <w:sz w:val="20"/>
          <w:szCs w:val="20"/>
          <w:shd w:val="clear" w:color="auto" w:fill="FFFFFF"/>
        </w:rPr>
        <w:t xml:space="preserve"> </w:t>
      </w:r>
      <w:r w:rsidR="002C5E23">
        <w:rPr>
          <w:sz w:val="20"/>
          <w:szCs w:val="20"/>
          <w:shd w:val="clear" w:color="auto" w:fill="FFFFFF"/>
        </w:rPr>
        <w:t>koja treba da p</w:t>
      </w:r>
      <w:r w:rsidR="002C5E23" w:rsidRPr="002C5E23">
        <w:rPr>
          <w:sz w:val="20"/>
          <w:szCs w:val="20"/>
          <w:shd w:val="clear" w:color="auto" w:fill="FFFFFF"/>
        </w:rPr>
        <w:t xml:space="preserve">odstakne nekoga da </w:t>
      </w:r>
      <w:r w:rsidR="002C5E23">
        <w:rPr>
          <w:sz w:val="20"/>
          <w:szCs w:val="20"/>
          <w:shd w:val="clear" w:color="auto" w:fill="FFFFFF"/>
        </w:rPr>
        <w:t>sklopi</w:t>
      </w:r>
      <w:r w:rsidR="002C5E23" w:rsidRPr="002C5E23">
        <w:rPr>
          <w:sz w:val="20"/>
          <w:szCs w:val="20"/>
          <w:shd w:val="clear" w:color="auto" w:fill="FFFFFF"/>
        </w:rPr>
        <w:t xml:space="preserve"> ugovor</w:t>
      </w:r>
      <w:r w:rsidR="002C5E23">
        <w:rPr>
          <w:sz w:val="20"/>
          <w:szCs w:val="20"/>
          <w:shd w:val="clear" w:color="auto" w:fill="FFFFFF"/>
        </w:rPr>
        <w:t>.</w:t>
      </w:r>
      <w:r w:rsidR="00C45C01">
        <w:rPr>
          <w:sz w:val="20"/>
          <w:szCs w:val="20"/>
          <w:shd w:val="clear" w:color="auto" w:fill="FFFFFF"/>
        </w:rPr>
        <w:t xml:space="preserve"> </w:t>
      </w:r>
      <w:r w:rsidR="009256F5">
        <w:rPr>
          <w:sz w:val="20"/>
          <w:szCs w:val="20"/>
          <w:lang w:val="sr-Latn-CS"/>
        </w:rPr>
        <w:t>[2</w:t>
      </w:r>
      <w:r w:rsidR="009256F5" w:rsidRPr="002D57DD">
        <w:rPr>
          <w:sz w:val="20"/>
          <w:szCs w:val="20"/>
          <w:lang w:val="sr-Latn-CS"/>
        </w:rPr>
        <w:t xml:space="preserve">] </w:t>
      </w:r>
      <w:r w:rsidR="007A215A" w:rsidRPr="002C5E23">
        <w:rPr>
          <w:sz w:val="20"/>
          <w:szCs w:val="20"/>
          <w:shd w:val="clear" w:color="auto" w:fill="FFFFFF"/>
        </w:rPr>
        <w:t xml:space="preserve">Stručnjaci za borbu protiv prevara se slažu da prevara obuhvata aktivnosti koje uključuju </w:t>
      </w:r>
      <w:r w:rsidR="001D5E38" w:rsidRPr="002C5E23">
        <w:rPr>
          <w:sz w:val="20"/>
          <w:szCs w:val="20"/>
          <w:shd w:val="clear" w:color="auto" w:fill="FFFFFF"/>
        </w:rPr>
        <w:t>o</w:t>
      </w:r>
      <w:r w:rsidR="007A215A" w:rsidRPr="002C5E23">
        <w:rPr>
          <w:sz w:val="20"/>
          <w:szCs w:val="20"/>
          <w:shd w:val="clear" w:color="auto" w:fill="FFFFFF"/>
        </w:rPr>
        <w:t>bmanu koja mož</w:t>
      </w:r>
      <w:r w:rsidR="007A215A">
        <w:rPr>
          <w:sz w:val="20"/>
          <w:szCs w:val="20"/>
          <w:shd w:val="clear" w:color="auto" w:fill="FFFFFF"/>
        </w:rPr>
        <w:t>e uticati na rezultate poslovanja</w:t>
      </w:r>
      <w:r w:rsidR="007A215A" w:rsidRPr="007A215A">
        <w:rPr>
          <w:sz w:val="20"/>
          <w:szCs w:val="20"/>
          <w:shd w:val="clear" w:color="auto" w:fill="FFFFFF"/>
        </w:rPr>
        <w:t>, bilo direktno ili indirektno, bez</w:t>
      </w:r>
      <w:r w:rsidR="007A215A">
        <w:rPr>
          <w:sz w:val="20"/>
          <w:szCs w:val="20"/>
          <w:shd w:val="clear" w:color="auto" w:fill="FFFFFF"/>
        </w:rPr>
        <w:t xml:space="preserve"> obzira na to da li počinilac</w:t>
      </w:r>
      <w:r w:rsidR="007A215A" w:rsidRPr="007A215A">
        <w:rPr>
          <w:sz w:val="20"/>
          <w:szCs w:val="20"/>
          <w:shd w:val="clear" w:color="auto" w:fill="FFFFFF"/>
        </w:rPr>
        <w:t xml:space="preserve"> </w:t>
      </w:r>
      <w:r w:rsidR="00C35825">
        <w:rPr>
          <w:sz w:val="20"/>
          <w:szCs w:val="20"/>
          <w:shd w:val="clear" w:color="auto" w:fill="FFFFFF"/>
        </w:rPr>
        <w:t>prisvaja</w:t>
      </w:r>
      <w:r w:rsidR="00EB392F">
        <w:rPr>
          <w:sz w:val="20"/>
          <w:szCs w:val="20"/>
          <w:shd w:val="clear" w:color="auto" w:fill="FFFFFF"/>
        </w:rPr>
        <w:t xml:space="preserve"> određene </w:t>
      </w:r>
      <w:r w:rsidR="007A215A" w:rsidRPr="007A215A">
        <w:rPr>
          <w:sz w:val="20"/>
          <w:szCs w:val="20"/>
          <w:shd w:val="clear" w:color="auto" w:fill="FFFFFF"/>
        </w:rPr>
        <w:t>koristi ili</w:t>
      </w:r>
      <w:r w:rsidR="007A215A">
        <w:rPr>
          <w:sz w:val="20"/>
          <w:szCs w:val="20"/>
          <w:shd w:val="clear" w:color="auto" w:fill="FFFFFF"/>
        </w:rPr>
        <w:t xml:space="preserve"> ne. Prilikom prevare počinilac se oslanja na prevarantsku aktivnost koju ima nameru da sakrije. </w:t>
      </w:r>
      <w:r w:rsidR="007A215A" w:rsidRPr="007A215A">
        <w:rPr>
          <w:sz w:val="20"/>
          <w:szCs w:val="20"/>
          <w:shd w:val="clear" w:color="auto" w:fill="FFFFFF"/>
        </w:rPr>
        <w:t xml:space="preserve">Prevara se ne postiže </w:t>
      </w:r>
      <w:r w:rsidR="000A31C4">
        <w:rPr>
          <w:sz w:val="20"/>
          <w:szCs w:val="20"/>
          <w:shd w:val="clear" w:color="auto" w:fill="FFFFFF"/>
        </w:rPr>
        <w:t>slučajnom greškom</w:t>
      </w:r>
      <w:r w:rsidR="007A215A" w:rsidRPr="007A215A">
        <w:rPr>
          <w:sz w:val="20"/>
          <w:szCs w:val="20"/>
          <w:shd w:val="clear" w:color="auto" w:fill="FFFFFF"/>
        </w:rPr>
        <w:t>.</w:t>
      </w:r>
      <w:r w:rsidR="00C45C01">
        <w:rPr>
          <w:sz w:val="20"/>
          <w:szCs w:val="20"/>
          <w:shd w:val="clear" w:color="auto" w:fill="FFFFFF"/>
        </w:rPr>
        <w:t xml:space="preserve"> </w:t>
      </w:r>
      <w:r w:rsidR="009256F5" w:rsidRPr="002D57DD">
        <w:rPr>
          <w:sz w:val="20"/>
          <w:szCs w:val="20"/>
          <w:lang w:val="sr-Latn-CS"/>
        </w:rPr>
        <w:t xml:space="preserve">[3] </w:t>
      </w:r>
    </w:p>
    <w:p w:rsidR="00D14A05" w:rsidRDefault="002120FF" w:rsidP="00EF442A">
      <w:pPr>
        <w:jc w:val="both"/>
        <w:rPr>
          <w:sz w:val="20"/>
          <w:szCs w:val="20"/>
          <w:lang w:val="sr-Latn-CS"/>
        </w:rPr>
      </w:pPr>
      <w:r>
        <w:rPr>
          <w:rFonts w:eastAsia="MinionPro-Regular"/>
          <w:sz w:val="20"/>
          <w:szCs w:val="20"/>
        </w:rPr>
        <w:t>Institut za tursku istoriju definiše prevaru kao igru, umetnost takmičenja koje je posvećeno varanju, zavađenju nekoga kako bi se stekla prednost.</w:t>
      </w:r>
      <w:r w:rsidR="00C45C01">
        <w:rPr>
          <w:rFonts w:eastAsia="MinionPro-Regular"/>
          <w:sz w:val="20"/>
          <w:szCs w:val="20"/>
        </w:rPr>
        <w:t xml:space="preserve"> </w:t>
      </w:r>
      <w:r w:rsidR="009256F5">
        <w:rPr>
          <w:sz w:val="20"/>
          <w:szCs w:val="20"/>
          <w:lang w:val="sr-Latn-CS"/>
        </w:rPr>
        <w:t>[4</w:t>
      </w:r>
      <w:r w:rsidR="009256F5" w:rsidRPr="002D57DD">
        <w:rPr>
          <w:sz w:val="20"/>
          <w:szCs w:val="20"/>
          <w:lang w:val="sr-Latn-CS"/>
        </w:rPr>
        <w:t xml:space="preserve">] </w:t>
      </w:r>
      <w:r w:rsidR="00BE1605">
        <w:rPr>
          <w:sz w:val="20"/>
          <w:szCs w:val="20"/>
          <w:lang w:val="sr-Latn-CS"/>
        </w:rPr>
        <w:t xml:space="preserve">Prema </w:t>
      </w:r>
      <w:r w:rsidR="00CB6460">
        <w:rPr>
          <w:sz w:val="20"/>
          <w:szCs w:val="20"/>
          <w:shd w:val="clear" w:color="auto" w:fill="FFFFFF"/>
        </w:rPr>
        <w:t>Black's Law</w:t>
      </w:r>
      <w:r w:rsidR="005B0766" w:rsidRPr="005B0766">
        <w:rPr>
          <w:sz w:val="20"/>
          <w:szCs w:val="20"/>
          <w:shd w:val="clear" w:color="auto" w:fill="FFFFFF"/>
        </w:rPr>
        <w:t xml:space="preserve"> Dictionari prevar</w:t>
      </w:r>
      <w:r w:rsidR="00BE1605">
        <w:rPr>
          <w:sz w:val="20"/>
          <w:szCs w:val="20"/>
          <w:shd w:val="clear" w:color="auto" w:fill="FFFFFF"/>
        </w:rPr>
        <w:t>a se definiše</w:t>
      </w:r>
      <w:r w:rsidR="005B0766" w:rsidRPr="005B0766">
        <w:rPr>
          <w:sz w:val="20"/>
          <w:szCs w:val="20"/>
          <w:shd w:val="clear" w:color="auto" w:fill="FFFFFF"/>
        </w:rPr>
        <w:t xml:space="preserve"> kao "</w:t>
      </w:r>
      <w:r w:rsidR="005B0766">
        <w:rPr>
          <w:sz w:val="20"/>
          <w:szCs w:val="20"/>
          <w:shd w:val="clear" w:color="auto" w:fill="FFFFFF"/>
        </w:rPr>
        <w:t>sposobnost</w:t>
      </w:r>
      <w:r w:rsidR="005B0766" w:rsidRPr="005B0766">
        <w:rPr>
          <w:sz w:val="20"/>
          <w:szCs w:val="20"/>
          <w:shd w:val="clear" w:color="auto" w:fill="FFFFFF"/>
        </w:rPr>
        <w:t xml:space="preserve"> pogrešnog prikazivanja istine ili prikrivanje materijalne činjenice koja podstiče drug</w:t>
      </w:r>
      <w:r w:rsidR="005B0766">
        <w:rPr>
          <w:sz w:val="20"/>
          <w:szCs w:val="20"/>
          <w:shd w:val="clear" w:color="auto" w:fill="FFFFFF"/>
        </w:rPr>
        <w:t>e</w:t>
      </w:r>
      <w:r w:rsidR="00CB6460">
        <w:rPr>
          <w:sz w:val="20"/>
          <w:szCs w:val="20"/>
          <w:shd w:val="clear" w:color="auto" w:fill="FFFFFF"/>
        </w:rPr>
        <w:t xml:space="preserve"> da deluje na njih</w:t>
      </w:r>
      <w:r w:rsidR="005B0766">
        <w:rPr>
          <w:sz w:val="20"/>
          <w:szCs w:val="20"/>
          <w:shd w:val="clear" w:color="auto" w:fill="FFFFFF"/>
        </w:rPr>
        <w:t xml:space="preserve">ovu </w:t>
      </w:r>
      <w:r w:rsidR="005B0766" w:rsidRPr="005B0766">
        <w:rPr>
          <w:sz w:val="20"/>
          <w:szCs w:val="20"/>
          <w:shd w:val="clear" w:color="auto" w:fill="FFFFFF"/>
        </w:rPr>
        <w:t>štetu</w:t>
      </w:r>
      <w:r w:rsidR="005B0766">
        <w:rPr>
          <w:sz w:val="20"/>
          <w:szCs w:val="20"/>
          <w:shd w:val="clear" w:color="auto" w:fill="FFFFFF"/>
        </w:rPr>
        <w:t>.</w:t>
      </w:r>
      <w:r w:rsidR="00134673" w:rsidRPr="009256F5">
        <w:rPr>
          <w:sz w:val="20"/>
          <w:szCs w:val="20"/>
          <w:lang w:val="sr-Latn-CS"/>
        </w:rPr>
        <w:t xml:space="preserve"> </w:t>
      </w:r>
      <w:r w:rsidR="00134673">
        <w:rPr>
          <w:sz w:val="20"/>
          <w:szCs w:val="20"/>
          <w:lang w:val="sr-Latn-CS"/>
        </w:rPr>
        <w:t>[5</w:t>
      </w:r>
      <w:r w:rsidR="00134673" w:rsidRPr="002D57DD">
        <w:rPr>
          <w:sz w:val="20"/>
          <w:szCs w:val="20"/>
          <w:lang w:val="sr-Latn-CS"/>
        </w:rPr>
        <w:t>]</w:t>
      </w:r>
      <w:r w:rsidR="00F913FE">
        <w:rPr>
          <w:sz w:val="20"/>
          <w:szCs w:val="20"/>
          <w:lang w:val="sr-Latn-CS"/>
        </w:rPr>
        <w:t xml:space="preserve"> Prema Međunarodnim standardima revizije (ISA) prevara predstavlja namerni postupak učinjen od strane jednog ili više pojedinaca među rukovodstvom, zaposlenima ili treće strane, koji uključuje korišćenje prevare kako bi se ostvarila nepravedna ili nezakonita prednost.</w:t>
      </w:r>
      <w:r w:rsidR="00666451">
        <w:rPr>
          <w:sz w:val="20"/>
          <w:szCs w:val="20"/>
          <w:lang w:val="sr-Latn-CS"/>
        </w:rPr>
        <w:t xml:space="preserve"> [6</w:t>
      </w:r>
      <w:r w:rsidR="00666451" w:rsidRPr="002D57DD">
        <w:rPr>
          <w:sz w:val="20"/>
          <w:szCs w:val="20"/>
          <w:lang w:val="sr-Latn-CS"/>
        </w:rPr>
        <w:t>]</w:t>
      </w:r>
      <w:r w:rsidR="00610362">
        <w:rPr>
          <w:sz w:val="20"/>
          <w:szCs w:val="20"/>
          <w:lang w:val="sr-Latn-CS"/>
        </w:rPr>
        <w:t xml:space="preserve"> </w:t>
      </w:r>
      <w:r w:rsidR="004D2028" w:rsidRPr="004D2028">
        <w:rPr>
          <w:sz w:val="20"/>
          <w:szCs w:val="20"/>
          <w:shd w:val="clear" w:color="auto" w:fill="FFFFFF"/>
        </w:rPr>
        <w:t xml:space="preserve">Prema Federalnom birou za istrage (FBI) </w:t>
      </w:r>
      <w:r w:rsidR="006E3174">
        <w:rPr>
          <w:sz w:val="20"/>
          <w:szCs w:val="20"/>
          <w:shd w:val="clear" w:color="auto" w:fill="FFFFFF"/>
        </w:rPr>
        <w:t>počinioci prevara su pojedinci i organizacije zbog prisvajanja novca, imovine ili usluga, da bi izbegli plaćanje ili gubitak novca ili usluga ili da bi obezbedili sebi ličnu ili poslovnu prednost.</w:t>
      </w:r>
      <w:r w:rsidR="009256F5" w:rsidRPr="009256F5">
        <w:rPr>
          <w:sz w:val="20"/>
          <w:szCs w:val="20"/>
          <w:lang w:val="sr-Latn-CS"/>
        </w:rPr>
        <w:t xml:space="preserve"> </w:t>
      </w:r>
      <w:r w:rsidR="00AA06AB">
        <w:rPr>
          <w:sz w:val="20"/>
          <w:szCs w:val="20"/>
          <w:lang w:val="sr-Latn-CS"/>
        </w:rPr>
        <w:t>[7</w:t>
      </w:r>
      <w:r w:rsidR="009256F5" w:rsidRPr="002D57DD">
        <w:rPr>
          <w:sz w:val="20"/>
          <w:szCs w:val="20"/>
          <w:lang w:val="sr-Latn-CS"/>
        </w:rPr>
        <w:t>]</w:t>
      </w:r>
    </w:p>
    <w:p w:rsidR="006F4C40" w:rsidRDefault="00C50F20" w:rsidP="00EF442A">
      <w:pPr>
        <w:jc w:val="both"/>
        <w:rPr>
          <w:sz w:val="20"/>
          <w:szCs w:val="20"/>
          <w:shd w:val="clear" w:color="auto" w:fill="FFFFFF"/>
        </w:rPr>
      </w:pPr>
      <w:r>
        <w:rPr>
          <w:sz w:val="20"/>
          <w:szCs w:val="20"/>
          <w:shd w:val="clear" w:color="auto" w:fill="FFFFFF"/>
        </w:rPr>
        <w:lastRenderedPageBreak/>
        <w:t>Prevara se najbolje može objasniti sa tri faktora: motivisani prestupnici, dostupnost odgovarajuće mete i odsustvo sistema za kontrolu čuvara ili osobe koja čuva objekat.</w:t>
      </w:r>
      <w:r w:rsidR="009256F5" w:rsidRPr="009256F5">
        <w:rPr>
          <w:sz w:val="20"/>
          <w:szCs w:val="20"/>
          <w:lang w:val="sr-Latn-CS"/>
        </w:rPr>
        <w:t xml:space="preserve"> </w:t>
      </w:r>
      <w:r w:rsidR="009256F5" w:rsidRPr="002D57DD">
        <w:rPr>
          <w:sz w:val="20"/>
          <w:szCs w:val="20"/>
          <w:lang w:val="sr-Latn-CS"/>
        </w:rPr>
        <w:t>[</w:t>
      </w:r>
      <w:r w:rsidR="00AA06AB">
        <w:rPr>
          <w:sz w:val="20"/>
          <w:szCs w:val="20"/>
          <w:lang w:val="sr-Latn-CS"/>
        </w:rPr>
        <w:t>8</w:t>
      </w:r>
      <w:r w:rsidR="009256F5" w:rsidRPr="002D57DD">
        <w:rPr>
          <w:sz w:val="20"/>
          <w:szCs w:val="20"/>
          <w:lang w:val="sr-Latn-CS"/>
        </w:rPr>
        <w:t xml:space="preserve">] </w:t>
      </w:r>
      <w:r w:rsidR="006F3BDD">
        <w:rPr>
          <w:sz w:val="20"/>
          <w:szCs w:val="20"/>
          <w:shd w:val="clear" w:color="auto" w:fill="FFFFFF"/>
        </w:rPr>
        <w:t>Sledeća tri elementa su prisutna kada nastane prevara: šansa, pritisak ili podsticaj i racionalizacija.</w:t>
      </w:r>
      <w:r w:rsidR="009256F5" w:rsidRPr="009256F5">
        <w:rPr>
          <w:sz w:val="20"/>
          <w:szCs w:val="20"/>
          <w:lang w:val="sr-Latn-CS"/>
        </w:rPr>
        <w:t xml:space="preserve"> </w:t>
      </w:r>
      <w:r w:rsidR="00AA06AB">
        <w:rPr>
          <w:sz w:val="20"/>
          <w:szCs w:val="20"/>
          <w:lang w:val="sr-Latn-CS"/>
        </w:rPr>
        <w:t>[9</w:t>
      </w:r>
      <w:r w:rsidR="009256F5" w:rsidRPr="002D57DD">
        <w:rPr>
          <w:sz w:val="20"/>
          <w:szCs w:val="20"/>
          <w:lang w:val="sr-Latn-CS"/>
        </w:rPr>
        <w:t xml:space="preserve">] </w:t>
      </w:r>
      <w:r w:rsidR="00F21A01">
        <w:rPr>
          <w:sz w:val="20"/>
          <w:szCs w:val="20"/>
          <w:shd w:val="clear" w:color="auto" w:fill="FFFFFF"/>
        </w:rPr>
        <w:t>Međutim, smatra se da to nije dovoljno da bi se načinila prevara. Počinilac mora imati znanje iz određene oblasti, na primer, ukoliko je nekome dostupna knjigovodstvena knjig</w:t>
      </w:r>
      <w:r w:rsidR="000A2623">
        <w:rPr>
          <w:sz w:val="20"/>
          <w:szCs w:val="20"/>
          <w:shd w:val="clear" w:color="auto" w:fill="FFFFFF"/>
        </w:rPr>
        <w:t>a</w:t>
      </w:r>
      <w:r w:rsidR="00F21A01">
        <w:rPr>
          <w:sz w:val="20"/>
          <w:szCs w:val="20"/>
          <w:shd w:val="clear" w:color="auto" w:fill="FFFFFF"/>
        </w:rPr>
        <w:t>, a ne ume unositi podatke u nju, neće moći da načini prevaru.</w:t>
      </w:r>
    </w:p>
    <w:p w:rsidR="00EF442A" w:rsidRPr="00EF442A" w:rsidRDefault="008F76EB" w:rsidP="00EF442A">
      <w:pPr>
        <w:jc w:val="both"/>
        <w:rPr>
          <w:rFonts w:eastAsia="MinionPro-Regular"/>
          <w:sz w:val="20"/>
          <w:szCs w:val="20"/>
        </w:rPr>
      </w:pPr>
      <w:r w:rsidRPr="002214CF">
        <w:rPr>
          <w:rFonts w:eastAsia="MinionPro-Regular"/>
          <w:sz w:val="20"/>
          <w:szCs w:val="20"/>
        </w:rPr>
        <w:t>Na osnovu rezultata istraživanja koje je sprovelo Udruženje ovlašćenih istraživača prevara (ACFE, 2016) uočava se da</w:t>
      </w:r>
      <w:r w:rsidRPr="008F76EB">
        <w:rPr>
          <w:rFonts w:eastAsia="MinionPro-Regular"/>
          <w:sz w:val="20"/>
          <w:szCs w:val="20"/>
        </w:rPr>
        <w:t xml:space="preserve"> zbog prevara organizacija godišnje gubi oko 5% prihoda, ukupan prosečni gubitak za posmatrani uzorak </w:t>
      </w:r>
      <w:r w:rsidR="00C04476">
        <w:rPr>
          <w:rFonts w:eastAsia="MinionPro-Regular"/>
          <w:sz w:val="20"/>
          <w:szCs w:val="20"/>
        </w:rPr>
        <w:t>iznosi oko 2,7 miliona dolara, dok</w:t>
      </w:r>
      <w:r w:rsidRPr="008F76EB">
        <w:rPr>
          <w:rFonts w:eastAsia="MinionPro-Regular"/>
          <w:sz w:val="20"/>
          <w:szCs w:val="20"/>
        </w:rPr>
        <w:t xml:space="preserve"> 23,2% organizacija ima veće gubitke od jednog miliona.</w:t>
      </w:r>
      <w:r w:rsidR="00EF442A">
        <w:rPr>
          <w:rFonts w:eastAsia="MinionPro-Regular"/>
          <w:sz w:val="20"/>
          <w:szCs w:val="20"/>
        </w:rPr>
        <w:t xml:space="preserve"> </w:t>
      </w:r>
      <w:r w:rsidR="00EF442A" w:rsidRPr="00EF442A">
        <w:rPr>
          <w:rFonts w:eastAsia="MinionPro-Regular"/>
          <w:sz w:val="20"/>
          <w:szCs w:val="20"/>
        </w:rPr>
        <w:t>Stepen ovlašćenja počinilaca prevare u velikoj meri je povezan sa veličinom prevare. Prema rezultatima ACFE-a za 2016. godinu najveći gubitak u visini od 703.000 dolara ostvaruje se zbog prevara koje učine vlasnici ili izvršni direktori, što je 4 puta više od gubitka koji nastane kao posledica prevare od strane menadžera (173.000 dolara) i oko 11 puta više od gubitka koji nastane zbog prevara od strane zaposlenih (65.000 dolara). Najviše profesionalnih prevara nastane u računovodstvenom sektoru (16,65), a više od ¾ svih učinjenih prevara načinili su zaposleni iz sledećih organizacionih jedinica: računovodstva, poslovanja, prodaje, izvršnog/višeg menadžmenta, usluga za kupce, nabavke i finansija.</w:t>
      </w:r>
    </w:p>
    <w:p w:rsidR="006C60A5" w:rsidRDefault="00A622CB" w:rsidP="004A6736">
      <w:pPr>
        <w:jc w:val="both"/>
        <w:rPr>
          <w:sz w:val="20"/>
          <w:szCs w:val="20"/>
          <w:lang w:val="sr-Latn-CS"/>
        </w:rPr>
      </w:pPr>
      <w:r w:rsidRPr="00A622CB">
        <w:rPr>
          <w:sz w:val="20"/>
          <w:szCs w:val="20"/>
        </w:rPr>
        <w:t>Finansijske prevare koje nastaju u preduzeću mogu biti usmerene protiv samog preduzeća ili mogu biti u njegovu korist.</w:t>
      </w:r>
      <w:r w:rsidR="006044B0" w:rsidRPr="006044B0">
        <w:rPr>
          <w:sz w:val="20"/>
          <w:szCs w:val="20"/>
          <w:lang w:val="sr-Latn-CS"/>
        </w:rPr>
        <w:t xml:space="preserve"> </w:t>
      </w:r>
      <w:r w:rsidR="006044B0" w:rsidRPr="002D57DD">
        <w:rPr>
          <w:sz w:val="20"/>
          <w:szCs w:val="20"/>
          <w:lang w:val="sr-Latn-CS"/>
        </w:rPr>
        <w:t>[</w:t>
      </w:r>
      <w:r w:rsidR="00AA06AB">
        <w:rPr>
          <w:sz w:val="20"/>
          <w:szCs w:val="20"/>
          <w:lang w:val="sr-Latn-CS"/>
        </w:rPr>
        <w:t>10</w:t>
      </w:r>
      <w:r w:rsidR="006044B0" w:rsidRPr="002D57DD">
        <w:rPr>
          <w:sz w:val="20"/>
          <w:szCs w:val="20"/>
          <w:lang w:val="sr-Latn-CS"/>
        </w:rPr>
        <w:t xml:space="preserve">] </w:t>
      </w:r>
      <w:r w:rsidRPr="00A622CB">
        <w:rPr>
          <w:sz w:val="20"/>
          <w:szCs w:val="20"/>
        </w:rPr>
        <w:t>Obično finansijske prevare vrši menadžment preduzeća putem utaje poreza i predstavljanjem iskrivljene finansijske slike preduzeća nego što stvarno jeste. Takođe, mogući načini su i prikazivanje fiktivne imovine i prihoda u finansijskim izveštajima, kao i svesno obavljanje finansijskih transakcija koje donose drugoj strani mnogo veću korist od one koju bi imala u uobičajenoj finansijskoj transakciji.</w:t>
      </w:r>
      <w:r w:rsidR="004E4061">
        <w:rPr>
          <w:sz w:val="20"/>
          <w:szCs w:val="20"/>
        </w:rPr>
        <w:t xml:space="preserve"> Postoje različiti tipovi finansijskih prevara</w:t>
      </w:r>
      <w:r w:rsidR="00487270">
        <w:rPr>
          <w:sz w:val="20"/>
          <w:szCs w:val="20"/>
        </w:rPr>
        <w:t>,</w:t>
      </w:r>
      <w:r w:rsidR="004E4061">
        <w:rPr>
          <w:sz w:val="20"/>
          <w:szCs w:val="20"/>
        </w:rPr>
        <w:t xml:space="preserve"> ali računovođe i revizori najviše pažnju posvećuju finansijskim prevarama po osno</w:t>
      </w:r>
      <w:r w:rsidR="00BB524E">
        <w:rPr>
          <w:sz w:val="20"/>
          <w:szCs w:val="20"/>
        </w:rPr>
        <w:t>v</w:t>
      </w:r>
      <w:r w:rsidR="004E4061">
        <w:rPr>
          <w:sz w:val="20"/>
          <w:szCs w:val="20"/>
        </w:rPr>
        <w:t>u protivpravnog prisvajanja sredstava, lažnog finansijskog izveštavanja i korupcije.</w:t>
      </w:r>
      <w:r w:rsidR="006044B0" w:rsidRPr="006044B0">
        <w:rPr>
          <w:sz w:val="20"/>
          <w:szCs w:val="20"/>
          <w:lang w:val="sr-Latn-CS"/>
        </w:rPr>
        <w:t xml:space="preserve"> </w:t>
      </w:r>
      <w:r w:rsidR="00AA06AB">
        <w:rPr>
          <w:sz w:val="20"/>
          <w:szCs w:val="20"/>
          <w:lang w:val="sr-Latn-CS"/>
        </w:rPr>
        <w:t>[11</w:t>
      </w:r>
      <w:r w:rsidR="006044B0" w:rsidRPr="002D57DD">
        <w:rPr>
          <w:sz w:val="20"/>
          <w:szCs w:val="20"/>
          <w:lang w:val="sr-Latn-CS"/>
        </w:rPr>
        <w:t xml:space="preserve">] </w:t>
      </w:r>
      <w:r w:rsidR="00CB4C5B">
        <w:rPr>
          <w:sz w:val="20"/>
          <w:szCs w:val="20"/>
        </w:rPr>
        <w:t>Korupcija predstavlja zloupotrebu poverene moći zarad sticanja lične dobiti.</w:t>
      </w:r>
      <w:r w:rsidR="006044B0" w:rsidRPr="006044B0">
        <w:rPr>
          <w:sz w:val="20"/>
          <w:szCs w:val="20"/>
          <w:lang w:val="sr-Latn-CS"/>
        </w:rPr>
        <w:t xml:space="preserve"> </w:t>
      </w:r>
      <w:r w:rsidR="00AA06AB">
        <w:rPr>
          <w:sz w:val="20"/>
          <w:szCs w:val="20"/>
          <w:lang w:val="sr-Latn-CS"/>
        </w:rPr>
        <w:t>[12</w:t>
      </w:r>
      <w:r w:rsidR="006044B0" w:rsidRPr="002D57DD">
        <w:rPr>
          <w:sz w:val="20"/>
          <w:szCs w:val="20"/>
          <w:lang w:val="sr-Latn-CS"/>
        </w:rPr>
        <w:t xml:space="preserve">] </w:t>
      </w:r>
    </w:p>
    <w:p w:rsidR="007B019F" w:rsidRDefault="00E062B6" w:rsidP="007B019F">
      <w:pPr>
        <w:jc w:val="both"/>
        <w:rPr>
          <w:sz w:val="20"/>
          <w:szCs w:val="20"/>
        </w:rPr>
      </w:pPr>
      <w:r>
        <w:rPr>
          <w:sz w:val="20"/>
          <w:szCs w:val="20"/>
          <w:lang w:val="sr-Latn-CS"/>
        </w:rPr>
        <w:t>Na osnovu izveštaja ACFE za 2016. godinu na grafikonu 1.</w:t>
      </w:r>
      <w:r w:rsidR="00451236">
        <w:rPr>
          <w:sz w:val="20"/>
          <w:szCs w:val="20"/>
          <w:lang w:val="sr-Latn-CS"/>
        </w:rPr>
        <w:t>, 2. i 3.</w:t>
      </w:r>
      <w:r>
        <w:rPr>
          <w:sz w:val="20"/>
          <w:szCs w:val="20"/>
          <w:lang w:val="sr-Latn-CS"/>
        </w:rPr>
        <w:t xml:space="preserve"> prikazane su frekvencije finansijskih prevara po kategorijama</w:t>
      </w:r>
      <w:r w:rsidR="00451236">
        <w:rPr>
          <w:sz w:val="20"/>
          <w:szCs w:val="20"/>
          <w:lang w:val="sr-Latn-CS"/>
        </w:rPr>
        <w:t>, po prosečnim godišnjim gubicima koje su prouzrok</w:t>
      </w:r>
      <w:r w:rsidR="007B6CA2">
        <w:rPr>
          <w:sz w:val="20"/>
          <w:szCs w:val="20"/>
          <w:lang w:val="sr-Latn-CS"/>
        </w:rPr>
        <w:t>o</w:t>
      </w:r>
      <w:r w:rsidR="00451236">
        <w:rPr>
          <w:sz w:val="20"/>
          <w:szCs w:val="20"/>
          <w:lang w:val="sr-Latn-CS"/>
        </w:rPr>
        <w:t>vale i</w:t>
      </w:r>
      <w:r w:rsidR="005E404E">
        <w:rPr>
          <w:sz w:val="20"/>
          <w:szCs w:val="20"/>
          <w:lang w:val="sr-Latn-CS"/>
        </w:rPr>
        <w:t xml:space="preserve"> prema dužini njihovog trajanja</w:t>
      </w:r>
      <w:r>
        <w:rPr>
          <w:sz w:val="20"/>
          <w:szCs w:val="20"/>
          <w:lang w:val="sr-Latn-CS"/>
        </w:rPr>
        <w:t>.</w:t>
      </w:r>
      <w:r w:rsidRPr="00E062B6">
        <w:rPr>
          <w:sz w:val="20"/>
          <w:szCs w:val="20"/>
          <w:lang w:val="sr-Latn-CS"/>
        </w:rPr>
        <w:t xml:space="preserve"> </w:t>
      </w:r>
      <w:r w:rsidR="00AA06AB">
        <w:rPr>
          <w:sz w:val="20"/>
          <w:szCs w:val="20"/>
          <w:lang w:val="sr-Latn-CS"/>
        </w:rPr>
        <w:t>[13</w:t>
      </w:r>
      <w:r w:rsidRPr="002D57DD">
        <w:rPr>
          <w:sz w:val="20"/>
          <w:szCs w:val="20"/>
          <w:lang w:val="sr-Latn-CS"/>
        </w:rPr>
        <w:t>]</w:t>
      </w:r>
      <w:r w:rsidR="006C60A5">
        <w:rPr>
          <w:sz w:val="20"/>
          <w:szCs w:val="20"/>
          <w:lang w:val="sr-Latn-CS"/>
        </w:rPr>
        <w:t xml:space="preserve"> </w:t>
      </w:r>
      <w:r w:rsidR="00DB5D0E" w:rsidRPr="00A622CB">
        <w:rPr>
          <w:sz w:val="20"/>
          <w:szCs w:val="20"/>
        </w:rPr>
        <w:t>Na osnovu grafikona 1. zapaža se da je najprisutniji oblik finansijskih prevara protivpr</w:t>
      </w:r>
      <w:r w:rsidR="007B6CA2">
        <w:rPr>
          <w:sz w:val="20"/>
          <w:szCs w:val="20"/>
        </w:rPr>
        <w:t>avno prisvajanje sredstava sa</w:t>
      </w:r>
      <w:r w:rsidR="00DB5D0E" w:rsidRPr="00A622CB">
        <w:rPr>
          <w:sz w:val="20"/>
          <w:szCs w:val="20"/>
        </w:rPr>
        <w:t xml:space="preserve"> 83,5-86,7% učešća. Korupcija učestvuje sa oko 30%, dok je lažno finansijsko izveštavanje najmanje zastupljeno sa 7,6-9,6%. Apsolutne vrednosti prethodno datih podataka daju precizniju sliku o zastupljenosti finansijskih prevara, kao i o gubicima koje su njihova posledica i omogućavaju potpuniju analizu.</w:t>
      </w:r>
      <w:r w:rsidR="007B019F">
        <w:rPr>
          <w:sz w:val="20"/>
          <w:szCs w:val="20"/>
        </w:rPr>
        <w:t xml:space="preserve"> </w:t>
      </w:r>
      <w:r w:rsidR="007B019F" w:rsidRPr="00A622CB">
        <w:rPr>
          <w:sz w:val="20"/>
          <w:szCs w:val="20"/>
        </w:rPr>
        <w:t xml:space="preserve">Na osnovu izveštaja ACFE, u 2016. </w:t>
      </w:r>
      <w:r w:rsidR="007B019F">
        <w:rPr>
          <w:sz w:val="20"/>
          <w:szCs w:val="20"/>
        </w:rPr>
        <w:t>g</w:t>
      </w:r>
      <w:r w:rsidR="007B019F" w:rsidRPr="00A622CB">
        <w:rPr>
          <w:sz w:val="20"/>
          <w:szCs w:val="20"/>
        </w:rPr>
        <w:t>odini</w:t>
      </w:r>
      <w:r w:rsidR="007B019F">
        <w:rPr>
          <w:sz w:val="20"/>
          <w:szCs w:val="20"/>
        </w:rPr>
        <w:t>, a prema veličini prosečnog gubitka,</w:t>
      </w:r>
      <w:r w:rsidR="007B019F" w:rsidRPr="00A622CB">
        <w:rPr>
          <w:sz w:val="20"/>
          <w:szCs w:val="20"/>
        </w:rPr>
        <w:t xml:space="preserve"> lažno finansijsko izveštavanje je bila najzastupljenija </w:t>
      </w:r>
      <w:r w:rsidR="007B6CA2">
        <w:rPr>
          <w:sz w:val="20"/>
          <w:szCs w:val="20"/>
        </w:rPr>
        <w:t>vrsta finansijskih prevara sa</w:t>
      </w:r>
      <w:r w:rsidR="007B019F" w:rsidRPr="00A622CB">
        <w:rPr>
          <w:sz w:val="20"/>
          <w:szCs w:val="20"/>
        </w:rPr>
        <w:t xml:space="preserve"> oko 9,6%, ali je ova prevara izazvala štetu od 975.000 dolara, što je manje u odnosu na 2014. i 2012. godinu. Najmanje počinjenu štetu izazvalo je protivpravno prisvajanje sredstava od oko 125.000 dolara, dok se šteta nastala kao posledica korupcije nalazi u sredini jer iznosi 200.000 dolara gubitka.</w:t>
      </w:r>
    </w:p>
    <w:p w:rsidR="00274E2E" w:rsidRDefault="00274E2E" w:rsidP="00464ACE">
      <w:pPr>
        <w:jc w:val="center"/>
        <w:rPr>
          <w:sz w:val="20"/>
          <w:szCs w:val="20"/>
        </w:rPr>
      </w:pPr>
    </w:p>
    <w:p w:rsidR="00A622CB" w:rsidRPr="00A622CB" w:rsidRDefault="005075EE" w:rsidP="00464ACE">
      <w:pPr>
        <w:jc w:val="center"/>
        <w:rPr>
          <w:sz w:val="20"/>
          <w:szCs w:val="20"/>
        </w:rPr>
      </w:pPr>
      <w:r>
        <w:rPr>
          <w:noProof/>
          <w:sz w:val="20"/>
          <w:szCs w:val="20"/>
        </w:rPr>
        <w:drawing>
          <wp:inline distT="0" distB="0" distL="0" distR="0">
            <wp:extent cx="4895850" cy="19431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943100"/>
                    </a:xfrm>
                    <a:prstGeom prst="rect">
                      <a:avLst/>
                    </a:prstGeom>
                    <a:noFill/>
                    <a:ln w="9525">
                      <a:noFill/>
                      <a:miter lim="800000"/>
                      <a:headEnd/>
                      <a:tailEnd/>
                    </a:ln>
                  </pic:spPr>
                </pic:pic>
              </a:graphicData>
            </a:graphic>
          </wp:inline>
        </w:drawing>
      </w:r>
    </w:p>
    <w:p w:rsidR="005A666B" w:rsidRPr="00A622CB" w:rsidRDefault="005A666B" w:rsidP="005A666B">
      <w:pPr>
        <w:jc w:val="center"/>
        <w:rPr>
          <w:sz w:val="20"/>
          <w:szCs w:val="20"/>
        </w:rPr>
      </w:pPr>
      <w:r w:rsidRPr="00464ACE">
        <w:rPr>
          <w:b/>
          <w:sz w:val="20"/>
          <w:szCs w:val="20"/>
        </w:rPr>
        <w:t>Grafik 1</w:t>
      </w:r>
      <w:r>
        <w:rPr>
          <w:b/>
          <w:sz w:val="20"/>
          <w:szCs w:val="20"/>
        </w:rPr>
        <w:t>:</w:t>
      </w:r>
      <w:r w:rsidRPr="00A622CB">
        <w:rPr>
          <w:sz w:val="20"/>
          <w:szCs w:val="20"/>
        </w:rPr>
        <w:t xml:space="preserve"> Frekvencije finansijskih prevara posmatrano po kategorijama</w:t>
      </w:r>
      <w:r w:rsidR="0044694C">
        <w:rPr>
          <w:sz w:val="20"/>
          <w:szCs w:val="20"/>
        </w:rPr>
        <w:t xml:space="preserve"> </w:t>
      </w:r>
      <w:r w:rsidR="0044694C">
        <w:rPr>
          <w:sz w:val="20"/>
          <w:szCs w:val="20"/>
          <w:lang w:val="sr-Latn-CS"/>
        </w:rPr>
        <w:t>[13</w:t>
      </w:r>
      <w:r w:rsidR="0044694C" w:rsidRPr="002D57DD">
        <w:rPr>
          <w:sz w:val="20"/>
          <w:szCs w:val="20"/>
          <w:lang w:val="sr-Latn-CS"/>
        </w:rPr>
        <w:t>]</w:t>
      </w:r>
    </w:p>
    <w:p w:rsidR="00464ACE" w:rsidRPr="00A622CB" w:rsidRDefault="00464ACE" w:rsidP="004A6736">
      <w:pPr>
        <w:jc w:val="center"/>
        <w:rPr>
          <w:sz w:val="20"/>
          <w:szCs w:val="20"/>
        </w:rPr>
      </w:pPr>
    </w:p>
    <w:p w:rsidR="00A622CB" w:rsidRPr="00A622CB" w:rsidRDefault="005075EE" w:rsidP="004A6736">
      <w:pPr>
        <w:jc w:val="center"/>
        <w:rPr>
          <w:sz w:val="20"/>
          <w:szCs w:val="20"/>
        </w:rPr>
      </w:pPr>
      <w:r>
        <w:rPr>
          <w:noProof/>
          <w:sz w:val="20"/>
          <w:szCs w:val="20"/>
        </w:rPr>
        <w:drawing>
          <wp:inline distT="0" distB="0" distL="0" distR="0">
            <wp:extent cx="4895850" cy="19240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895850" cy="1924050"/>
                    </a:xfrm>
                    <a:prstGeom prst="rect">
                      <a:avLst/>
                    </a:prstGeom>
                    <a:noFill/>
                    <a:ln w="9525">
                      <a:noFill/>
                      <a:miter lim="800000"/>
                      <a:headEnd/>
                      <a:tailEnd/>
                    </a:ln>
                  </pic:spPr>
                </pic:pic>
              </a:graphicData>
            </a:graphic>
          </wp:inline>
        </w:drawing>
      </w:r>
    </w:p>
    <w:p w:rsidR="005A666B" w:rsidRPr="00A622CB" w:rsidRDefault="005A666B" w:rsidP="005A666B">
      <w:pPr>
        <w:jc w:val="center"/>
        <w:rPr>
          <w:sz w:val="20"/>
          <w:szCs w:val="20"/>
        </w:rPr>
      </w:pPr>
      <w:r w:rsidRPr="00464ACE">
        <w:rPr>
          <w:b/>
          <w:sz w:val="20"/>
          <w:szCs w:val="20"/>
        </w:rPr>
        <w:t>Grafik 2</w:t>
      </w:r>
      <w:r w:rsidR="008838F8">
        <w:rPr>
          <w:b/>
          <w:sz w:val="20"/>
          <w:szCs w:val="20"/>
        </w:rPr>
        <w:t>:</w:t>
      </w:r>
      <w:r w:rsidRPr="00A622CB">
        <w:rPr>
          <w:sz w:val="20"/>
          <w:szCs w:val="20"/>
        </w:rPr>
        <w:t xml:space="preserve"> Frekvencije finansijskih prevara posmatrano prema prosečnom gubitku</w:t>
      </w:r>
      <w:r w:rsidR="0044694C">
        <w:rPr>
          <w:sz w:val="20"/>
          <w:szCs w:val="20"/>
        </w:rPr>
        <w:t xml:space="preserve"> </w:t>
      </w:r>
      <w:r w:rsidR="0044694C">
        <w:rPr>
          <w:sz w:val="20"/>
          <w:szCs w:val="20"/>
          <w:lang w:val="sr-Latn-CS"/>
        </w:rPr>
        <w:t>[13</w:t>
      </w:r>
      <w:r w:rsidR="0044694C" w:rsidRPr="002D57DD">
        <w:rPr>
          <w:sz w:val="20"/>
          <w:szCs w:val="20"/>
          <w:lang w:val="sr-Latn-CS"/>
        </w:rPr>
        <w:t>]</w:t>
      </w:r>
    </w:p>
    <w:p w:rsidR="00464ACE" w:rsidRDefault="00464ACE" w:rsidP="004A6736">
      <w:pPr>
        <w:jc w:val="both"/>
        <w:rPr>
          <w:sz w:val="20"/>
          <w:szCs w:val="20"/>
        </w:rPr>
      </w:pPr>
    </w:p>
    <w:p w:rsidR="005075EE" w:rsidRPr="00A622CB" w:rsidRDefault="005075EE" w:rsidP="004A6736">
      <w:pPr>
        <w:jc w:val="both"/>
        <w:rPr>
          <w:sz w:val="20"/>
          <w:szCs w:val="20"/>
        </w:rPr>
      </w:pPr>
    </w:p>
    <w:p w:rsidR="00A622CB" w:rsidRPr="00A622CB" w:rsidRDefault="005075EE" w:rsidP="004A6736">
      <w:pPr>
        <w:jc w:val="center"/>
        <w:rPr>
          <w:sz w:val="20"/>
          <w:szCs w:val="20"/>
        </w:rPr>
      </w:pPr>
      <w:r>
        <w:rPr>
          <w:noProof/>
          <w:sz w:val="20"/>
          <w:szCs w:val="20"/>
        </w:rPr>
        <w:drawing>
          <wp:inline distT="0" distB="0" distL="0" distR="0">
            <wp:extent cx="4895850" cy="2486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895850" cy="2486025"/>
                    </a:xfrm>
                    <a:prstGeom prst="rect">
                      <a:avLst/>
                    </a:prstGeom>
                    <a:noFill/>
                    <a:ln w="9525">
                      <a:noFill/>
                      <a:miter lim="800000"/>
                      <a:headEnd/>
                      <a:tailEnd/>
                    </a:ln>
                  </pic:spPr>
                </pic:pic>
              </a:graphicData>
            </a:graphic>
          </wp:inline>
        </w:drawing>
      </w:r>
    </w:p>
    <w:p w:rsidR="005E404E" w:rsidRPr="00A622CB" w:rsidRDefault="005E404E" w:rsidP="005E404E">
      <w:pPr>
        <w:jc w:val="center"/>
        <w:rPr>
          <w:sz w:val="20"/>
          <w:szCs w:val="20"/>
        </w:rPr>
      </w:pPr>
      <w:r w:rsidRPr="00464ACE">
        <w:rPr>
          <w:b/>
          <w:sz w:val="20"/>
          <w:szCs w:val="20"/>
        </w:rPr>
        <w:t>Grafik 3</w:t>
      </w:r>
      <w:r w:rsidR="008838F8">
        <w:rPr>
          <w:b/>
          <w:sz w:val="20"/>
          <w:szCs w:val="20"/>
        </w:rPr>
        <w:t>:</w:t>
      </w:r>
      <w:r w:rsidRPr="00A622CB">
        <w:rPr>
          <w:sz w:val="20"/>
          <w:szCs w:val="20"/>
        </w:rPr>
        <w:t xml:space="preserve"> Frekvencije i prosečni gubici u zavisnosti od dužine trajanja finansijske prevare</w:t>
      </w:r>
      <w:r w:rsidR="0044694C">
        <w:rPr>
          <w:sz w:val="20"/>
          <w:szCs w:val="20"/>
        </w:rPr>
        <w:t xml:space="preserve"> </w:t>
      </w:r>
      <w:r w:rsidR="0044694C">
        <w:rPr>
          <w:sz w:val="20"/>
          <w:szCs w:val="20"/>
          <w:lang w:val="sr-Latn-CS"/>
        </w:rPr>
        <w:t>[13</w:t>
      </w:r>
      <w:r w:rsidR="0044694C" w:rsidRPr="002D57DD">
        <w:rPr>
          <w:sz w:val="20"/>
          <w:szCs w:val="20"/>
          <w:lang w:val="sr-Latn-CS"/>
        </w:rPr>
        <w:t>]</w:t>
      </w:r>
    </w:p>
    <w:p w:rsidR="00464ACE" w:rsidRPr="00A622CB" w:rsidRDefault="00464ACE" w:rsidP="004A6736">
      <w:pPr>
        <w:jc w:val="center"/>
        <w:rPr>
          <w:sz w:val="20"/>
          <w:szCs w:val="20"/>
        </w:rPr>
      </w:pPr>
    </w:p>
    <w:p w:rsidR="00A622CB" w:rsidRPr="00A622CB" w:rsidRDefault="007B6CA2" w:rsidP="004A6736">
      <w:pPr>
        <w:jc w:val="both"/>
        <w:rPr>
          <w:sz w:val="20"/>
          <w:szCs w:val="20"/>
        </w:rPr>
      </w:pPr>
      <w:r>
        <w:rPr>
          <w:sz w:val="20"/>
          <w:szCs w:val="20"/>
        </w:rPr>
        <w:t>Pored</w:t>
      </w:r>
      <w:r w:rsidR="00A622CB" w:rsidRPr="00A622CB">
        <w:rPr>
          <w:sz w:val="20"/>
          <w:szCs w:val="20"/>
        </w:rPr>
        <w:t xml:space="preserve"> prethodno pomenutih kategorija gubici od finansijskih prevara zavise i od toga koliko je dugo trajala prevara pre nego što je otkrivena. Visina štete je upravo srazmerna dužini trajanja finansijske prevare pre njenog otkrivanja. Više od jedne četvrtine slučajeva finansijskih prevara otkriveni su u prvih šest meseci, a rana detekcija ublažila je visinu gubitaka koji bi nastali kao njihova posledica. Prosečna dužina trajanja finansijskih prevara u ovom istraživanju iznosi 18 meseci, dok je više od 32% slučajeva trajalo dve godine pre njihove detekcije.</w:t>
      </w:r>
    </w:p>
    <w:p w:rsidR="00A622CB" w:rsidRDefault="00A622CB" w:rsidP="004A6736">
      <w:pPr>
        <w:jc w:val="both"/>
        <w:rPr>
          <w:sz w:val="20"/>
          <w:szCs w:val="20"/>
        </w:rPr>
      </w:pPr>
      <w:r w:rsidRPr="00A622CB">
        <w:rPr>
          <w:sz w:val="20"/>
          <w:szCs w:val="20"/>
        </w:rPr>
        <w:t xml:space="preserve">Na osnovu višegodišnjeg istraživanja koje je sprovelo Udruženje ovlašćenih istraživača prevara (Association of Certified Fraud Examiners) u Srbiji u 2014. godini ispitivano je 4 slučajeva, a na osnovu izveštaja iz 2014. </w:t>
      </w:r>
      <w:r w:rsidR="00C92F1C">
        <w:rPr>
          <w:sz w:val="20"/>
          <w:szCs w:val="20"/>
        </w:rPr>
        <w:t>g</w:t>
      </w:r>
      <w:r w:rsidRPr="00A622CB">
        <w:rPr>
          <w:sz w:val="20"/>
          <w:szCs w:val="20"/>
        </w:rPr>
        <w:t>odine</w:t>
      </w:r>
      <w:r w:rsidR="00C92F1C">
        <w:rPr>
          <w:sz w:val="20"/>
          <w:szCs w:val="20"/>
        </w:rPr>
        <w:t xml:space="preserve"> </w:t>
      </w:r>
      <w:r w:rsidR="00AA06AB">
        <w:rPr>
          <w:sz w:val="20"/>
          <w:szCs w:val="20"/>
          <w:lang w:val="sr-Latn-CS"/>
        </w:rPr>
        <w:t>[14</w:t>
      </w:r>
      <w:r w:rsidR="00C92F1C" w:rsidRPr="002D57DD">
        <w:rPr>
          <w:sz w:val="20"/>
          <w:szCs w:val="20"/>
          <w:lang w:val="sr-Latn-CS"/>
        </w:rPr>
        <w:t>]</w:t>
      </w:r>
      <w:r w:rsidRPr="00A622CB">
        <w:rPr>
          <w:sz w:val="20"/>
          <w:szCs w:val="20"/>
        </w:rPr>
        <w:t xml:space="preserve"> i 2012. </w:t>
      </w:r>
      <w:r w:rsidR="00C92F1C">
        <w:rPr>
          <w:sz w:val="20"/>
          <w:szCs w:val="20"/>
        </w:rPr>
        <w:t>g</w:t>
      </w:r>
      <w:r w:rsidRPr="00A622CB">
        <w:rPr>
          <w:sz w:val="20"/>
          <w:szCs w:val="20"/>
        </w:rPr>
        <w:t>odine</w:t>
      </w:r>
      <w:r w:rsidR="00C92F1C">
        <w:rPr>
          <w:sz w:val="20"/>
          <w:szCs w:val="20"/>
        </w:rPr>
        <w:t xml:space="preserve"> </w:t>
      </w:r>
      <w:r w:rsidR="00C92F1C">
        <w:rPr>
          <w:sz w:val="20"/>
          <w:szCs w:val="20"/>
          <w:lang w:val="sr-Latn-CS"/>
        </w:rPr>
        <w:t>[1</w:t>
      </w:r>
      <w:r w:rsidR="00AA06AB">
        <w:rPr>
          <w:sz w:val="20"/>
          <w:szCs w:val="20"/>
          <w:lang w:val="sr-Latn-CS"/>
        </w:rPr>
        <w:t>5</w:t>
      </w:r>
      <w:r w:rsidR="00C92F1C" w:rsidRPr="002D57DD">
        <w:rPr>
          <w:sz w:val="20"/>
          <w:szCs w:val="20"/>
          <w:lang w:val="sr-Latn-CS"/>
        </w:rPr>
        <w:t>]</w:t>
      </w:r>
      <w:r w:rsidRPr="00A622CB">
        <w:rPr>
          <w:sz w:val="20"/>
          <w:szCs w:val="20"/>
        </w:rPr>
        <w:t xml:space="preserve"> uočen je rast za jedan slučaj godišnje posmatrano od 2012-2014. godine. </w:t>
      </w:r>
      <w:r w:rsidR="009C2C07">
        <w:rPr>
          <w:sz w:val="20"/>
          <w:szCs w:val="20"/>
        </w:rPr>
        <w:t xml:space="preserve">Podaci o nastalim finansijskim prevarama u Srbiji nisu lako dostupni. Preduzeća često pokušavaju da prikriju informaciju o tome da je finansijska prevara nastala jer se to veoma loše odražava na njihov imidž i izaziva velike nematerijalne troškove. </w:t>
      </w:r>
      <w:r w:rsidRPr="00A622CB">
        <w:rPr>
          <w:sz w:val="20"/>
          <w:szCs w:val="20"/>
        </w:rPr>
        <w:t>U Evropi je u 2012. godini istraživano 134 slučajeva, u 2013. godini 176, dok je u 2015. godini broj slučajeva porastao na 208.</w:t>
      </w:r>
      <w:r w:rsidR="000105D8">
        <w:rPr>
          <w:sz w:val="20"/>
          <w:szCs w:val="20"/>
        </w:rPr>
        <w:t xml:space="preserve"> Na osnovu prethodnih studija uočava se da broj finansijskih prevara raste iz godine u godinu.</w:t>
      </w:r>
    </w:p>
    <w:p w:rsidR="00A622CB" w:rsidRDefault="00A622CB" w:rsidP="004A6736">
      <w:pPr>
        <w:jc w:val="both"/>
        <w:rPr>
          <w:sz w:val="20"/>
          <w:szCs w:val="20"/>
        </w:rPr>
      </w:pPr>
    </w:p>
    <w:p w:rsidR="00A622CB" w:rsidRPr="006549AF" w:rsidRDefault="00A622CB" w:rsidP="006549AF">
      <w:pPr>
        <w:pStyle w:val="Default"/>
        <w:rPr>
          <w:b/>
          <w:sz w:val="22"/>
          <w:szCs w:val="22"/>
        </w:rPr>
      </w:pPr>
      <w:r w:rsidRPr="006549AF">
        <w:rPr>
          <w:b/>
          <w:sz w:val="22"/>
          <w:szCs w:val="22"/>
        </w:rPr>
        <w:t>3. PREDVIĐANJE PRIJAVA FINANSIJSKIH PREVARA U SAD-U UZ POMOĆ ANALIZE VREMENSKIH NIZOVA</w:t>
      </w:r>
    </w:p>
    <w:p w:rsidR="00A622CB" w:rsidRPr="00A622CB" w:rsidRDefault="00A622CB" w:rsidP="004A6736">
      <w:pPr>
        <w:rPr>
          <w:sz w:val="20"/>
          <w:szCs w:val="20"/>
        </w:rPr>
      </w:pPr>
    </w:p>
    <w:p w:rsidR="00A622CB" w:rsidRDefault="00A622CB" w:rsidP="004A6736">
      <w:pPr>
        <w:widowControl w:val="0"/>
        <w:overflowPunct w:val="0"/>
        <w:autoSpaceDE w:val="0"/>
        <w:autoSpaceDN w:val="0"/>
        <w:adjustRightInd w:val="0"/>
        <w:jc w:val="both"/>
        <w:rPr>
          <w:sz w:val="20"/>
          <w:szCs w:val="20"/>
        </w:rPr>
      </w:pPr>
      <w:r w:rsidRPr="00A622CB">
        <w:rPr>
          <w:sz w:val="20"/>
          <w:szCs w:val="20"/>
        </w:rPr>
        <w:t xml:space="preserve">Obično se za analizu kretanja pojave koriste kvantitativne metode kojima se analizira dosadašnje kretanje pojave ili se analizira zavisnost posmatrane pojave i drugih pojava koje mogu na nju uticati. Jedna od najčešće primenjivanih kvantitativnih metoda prognoziranja je analiza vremenskih nizova. Za prognozu prijava finansijskih prevara u SAD-u </w:t>
      </w:r>
      <w:r w:rsidRPr="009C2C07">
        <w:rPr>
          <w:sz w:val="20"/>
          <w:szCs w:val="20"/>
        </w:rPr>
        <w:t xml:space="preserve">pomoću analize trenda korišćen je računarski program MS Excel i podaci o broju </w:t>
      </w:r>
      <w:r w:rsidRPr="009C2C07">
        <w:rPr>
          <w:iCs/>
          <w:sz w:val="20"/>
          <w:szCs w:val="20"/>
        </w:rPr>
        <w:t>prijava finansijskih prevara u SAD-u</w:t>
      </w:r>
      <w:r w:rsidRPr="00A622CB">
        <w:rPr>
          <w:sz w:val="20"/>
          <w:szCs w:val="20"/>
        </w:rPr>
        <w:t xml:space="preserve"> za periodu od</w:t>
      </w:r>
      <w:r w:rsidRPr="00A622CB">
        <w:rPr>
          <w:i/>
          <w:iCs/>
          <w:sz w:val="20"/>
          <w:szCs w:val="20"/>
        </w:rPr>
        <w:t xml:space="preserve"> </w:t>
      </w:r>
      <w:r w:rsidRPr="00A622CB">
        <w:rPr>
          <w:sz w:val="20"/>
          <w:szCs w:val="20"/>
        </w:rPr>
        <w:t xml:space="preserve">2001. do 2011. godine. </w:t>
      </w:r>
      <w:r w:rsidR="00360A76">
        <w:rPr>
          <w:sz w:val="20"/>
          <w:szCs w:val="20"/>
          <w:lang w:val="sr-Latn-CS"/>
        </w:rPr>
        <w:t>[1</w:t>
      </w:r>
      <w:r w:rsidR="00AA06AB">
        <w:rPr>
          <w:sz w:val="20"/>
          <w:szCs w:val="20"/>
          <w:lang w:val="sr-Latn-CS"/>
        </w:rPr>
        <w:t>6</w:t>
      </w:r>
      <w:r w:rsidR="00360A76" w:rsidRPr="002D57DD">
        <w:rPr>
          <w:sz w:val="20"/>
          <w:szCs w:val="20"/>
          <w:lang w:val="sr-Latn-CS"/>
        </w:rPr>
        <w:t>]</w:t>
      </w:r>
      <w:r w:rsidR="00360A76" w:rsidRPr="00A622CB">
        <w:rPr>
          <w:sz w:val="20"/>
          <w:szCs w:val="20"/>
        </w:rPr>
        <w:t xml:space="preserve"> </w:t>
      </w:r>
      <w:r w:rsidRPr="00A622CB">
        <w:rPr>
          <w:sz w:val="20"/>
          <w:szCs w:val="20"/>
        </w:rPr>
        <w:t>Serija podataka broja prijava finansijskih prevara u SAD-u prikazana je na grafiku 4.</w:t>
      </w:r>
    </w:p>
    <w:p w:rsidR="005075EE" w:rsidRDefault="005075EE" w:rsidP="004A6736">
      <w:pPr>
        <w:widowControl w:val="0"/>
        <w:overflowPunct w:val="0"/>
        <w:autoSpaceDE w:val="0"/>
        <w:autoSpaceDN w:val="0"/>
        <w:adjustRightInd w:val="0"/>
        <w:jc w:val="both"/>
        <w:rPr>
          <w:sz w:val="20"/>
          <w:szCs w:val="20"/>
        </w:rPr>
      </w:pPr>
    </w:p>
    <w:p w:rsidR="005075EE" w:rsidRDefault="005075EE" w:rsidP="004A6736">
      <w:pPr>
        <w:widowControl w:val="0"/>
        <w:overflowPunct w:val="0"/>
        <w:autoSpaceDE w:val="0"/>
        <w:autoSpaceDN w:val="0"/>
        <w:adjustRightInd w:val="0"/>
        <w:jc w:val="both"/>
        <w:rPr>
          <w:sz w:val="20"/>
          <w:szCs w:val="20"/>
        </w:rPr>
      </w:pPr>
    </w:p>
    <w:p w:rsidR="00886818" w:rsidRPr="00A622CB" w:rsidRDefault="00886818" w:rsidP="004A6736">
      <w:pPr>
        <w:widowControl w:val="0"/>
        <w:overflowPunct w:val="0"/>
        <w:autoSpaceDE w:val="0"/>
        <w:autoSpaceDN w:val="0"/>
        <w:adjustRightInd w:val="0"/>
        <w:jc w:val="both"/>
        <w:rPr>
          <w:sz w:val="20"/>
          <w:szCs w:val="20"/>
        </w:rPr>
      </w:pPr>
    </w:p>
    <w:p w:rsidR="00A622CB" w:rsidRPr="00A622CB" w:rsidRDefault="00A622CB" w:rsidP="004A6736">
      <w:pPr>
        <w:jc w:val="center"/>
        <w:rPr>
          <w:sz w:val="20"/>
          <w:szCs w:val="20"/>
        </w:rPr>
      </w:pPr>
      <w:r w:rsidRPr="00464ACE">
        <w:rPr>
          <w:b/>
          <w:sz w:val="20"/>
          <w:szCs w:val="20"/>
        </w:rPr>
        <w:t>Tabela 1</w:t>
      </w:r>
      <w:r w:rsidR="00464ACE">
        <w:rPr>
          <w:b/>
          <w:sz w:val="20"/>
          <w:szCs w:val="20"/>
        </w:rPr>
        <w:t>:</w:t>
      </w:r>
      <w:r w:rsidRPr="00A622CB">
        <w:rPr>
          <w:sz w:val="20"/>
          <w:szCs w:val="20"/>
        </w:rPr>
        <w:t xml:space="preserve"> Podaci varijabli za analizu trenda kretanja prijava finansijskih prevara u SAD-u</w:t>
      </w:r>
      <w:r w:rsidR="004020E4">
        <w:rPr>
          <w:sz w:val="20"/>
          <w:szCs w:val="20"/>
        </w:rPr>
        <w:t xml:space="preserve"> u hiljadama</w:t>
      </w:r>
      <w:r w:rsidR="0044694C">
        <w:rPr>
          <w:sz w:val="20"/>
          <w:szCs w:val="20"/>
        </w:rPr>
        <w:t xml:space="preserve"> </w:t>
      </w:r>
      <w:r w:rsidR="0044694C">
        <w:rPr>
          <w:sz w:val="20"/>
          <w:szCs w:val="20"/>
          <w:lang w:val="sr-Latn-CS"/>
        </w:rPr>
        <w:t>[16</w:t>
      </w:r>
      <w:r w:rsidR="0044694C" w:rsidRPr="002D57DD">
        <w:rPr>
          <w:sz w:val="20"/>
          <w:szCs w:val="20"/>
          <w:lang w:val="sr-Latn-CS"/>
        </w:rPr>
        <w:t>]</w:t>
      </w: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3"/>
        <w:gridCol w:w="616"/>
        <w:gridCol w:w="716"/>
        <w:gridCol w:w="716"/>
        <w:gridCol w:w="716"/>
        <w:gridCol w:w="716"/>
        <w:gridCol w:w="716"/>
        <w:gridCol w:w="716"/>
        <w:gridCol w:w="716"/>
        <w:gridCol w:w="716"/>
        <w:gridCol w:w="716"/>
        <w:gridCol w:w="770"/>
      </w:tblGrid>
      <w:tr w:rsidR="00A622CB" w:rsidRPr="00A622CB" w:rsidTr="00BC14D7">
        <w:trPr>
          <w:jc w:val="center"/>
        </w:trPr>
        <w:tc>
          <w:tcPr>
            <w:tcW w:w="1683" w:type="dxa"/>
            <w:vAlign w:val="center"/>
          </w:tcPr>
          <w:p w:rsidR="00A622CB" w:rsidRPr="00A622CB" w:rsidRDefault="00A622CB" w:rsidP="004A6736">
            <w:pPr>
              <w:jc w:val="center"/>
              <w:rPr>
                <w:sz w:val="20"/>
                <w:szCs w:val="20"/>
              </w:rPr>
            </w:pPr>
            <w:r w:rsidRPr="00A622CB">
              <w:rPr>
                <w:sz w:val="20"/>
                <w:szCs w:val="20"/>
              </w:rPr>
              <w:t>Godine</w:t>
            </w:r>
          </w:p>
        </w:tc>
        <w:tc>
          <w:tcPr>
            <w:tcW w:w="616" w:type="dxa"/>
            <w:vAlign w:val="center"/>
          </w:tcPr>
          <w:p w:rsidR="00A622CB" w:rsidRPr="00A622CB" w:rsidRDefault="00A622CB" w:rsidP="004A6736">
            <w:pPr>
              <w:jc w:val="center"/>
              <w:rPr>
                <w:sz w:val="20"/>
                <w:szCs w:val="20"/>
              </w:rPr>
            </w:pPr>
            <w:r w:rsidRPr="00A622CB">
              <w:rPr>
                <w:sz w:val="20"/>
                <w:szCs w:val="20"/>
              </w:rPr>
              <w:t>2001</w:t>
            </w:r>
          </w:p>
        </w:tc>
        <w:tc>
          <w:tcPr>
            <w:tcW w:w="716" w:type="dxa"/>
            <w:vAlign w:val="center"/>
          </w:tcPr>
          <w:p w:rsidR="00A622CB" w:rsidRPr="00A622CB" w:rsidRDefault="00A622CB" w:rsidP="004A6736">
            <w:pPr>
              <w:jc w:val="center"/>
              <w:rPr>
                <w:sz w:val="20"/>
                <w:szCs w:val="20"/>
              </w:rPr>
            </w:pPr>
            <w:r w:rsidRPr="00A622CB">
              <w:rPr>
                <w:sz w:val="20"/>
                <w:szCs w:val="20"/>
              </w:rPr>
              <w:t>2002</w:t>
            </w:r>
          </w:p>
        </w:tc>
        <w:tc>
          <w:tcPr>
            <w:tcW w:w="716" w:type="dxa"/>
            <w:vAlign w:val="center"/>
          </w:tcPr>
          <w:p w:rsidR="00A622CB" w:rsidRPr="00A622CB" w:rsidRDefault="00A622CB" w:rsidP="004A6736">
            <w:pPr>
              <w:jc w:val="center"/>
              <w:rPr>
                <w:sz w:val="20"/>
                <w:szCs w:val="20"/>
              </w:rPr>
            </w:pPr>
            <w:r w:rsidRPr="00A622CB">
              <w:rPr>
                <w:sz w:val="20"/>
                <w:szCs w:val="20"/>
              </w:rPr>
              <w:t>2003</w:t>
            </w:r>
          </w:p>
        </w:tc>
        <w:tc>
          <w:tcPr>
            <w:tcW w:w="716" w:type="dxa"/>
            <w:vAlign w:val="center"/>
          </w:tcPr>
          <w:p w:rsidR="00A622CB" w:rsidRPr="00A622CB" w:rsidRDefault="00A622CB" w:rsidP="004A6736">
            <w:pPr>
              <w:jc w:val="center"/>
              <w:rPr>
                <w:sz w:val="20"/>
                <w:szCs w:val="20"/>
              </w:rPr>
            </w:pPr>
            <w:r w:rsidRPr="00A622CB">
              <w:rPr>
                <w:sz w:val="20"/>
                <w:szCs w:val="20"/>
              </w:rPr>
              <w:t>2004</w:t>
            </w:r>
          </w:p>
        </w:tc>
        <w:tc>
          <w:tcPr>
            <w:tcW w:w="716" w:type="dxa"/>
            <w:vAlign w:val="center"/>
          </w:tcPr>
          <w:p w:rsidR="00A622CB" w:rsidRPr="00A622CB" w:rsidRDefault="00A622CB" w:rsidP="004A6736">
            <w:pPr>
              <w:jc w:val="center"/>
              <w:rPr>
                <w:sz w:val="20"/>
                <w:szCs w:val="20"/>
              </w:rPr>
            </w:pPr>
            <w:r w:rsidRPr="00A622CB">
              <w:rPr>
                <w:sz w:val="20"/>
                <w:szCs w:val="20"/>
              </w:rPr>
              <w:t>2005</w:t>
            </w:r>
          </w:p>
        </w:tc>
        <w:tc>
          <w:tcPr>
            <w:tcW w:w="716" w:type="dxa"/>
            <w:vAlign w:val="center"/>
          </w:tcPr>
          <w:p w:rsidR="00A622CB" w:rsidRPr="00A622CB" w:rsidRDefault="00A622CB" w:rsidP="004A6736">
            <w:pPr>
              <w:jc w:val="center"/>
              <w:rPr>
                <w:sz w:val="20"/>
                <w:szCs w:val="20"/>
              </w:rPr>
            </w:pPr>
            <w:r w:rsidRPr="00A622CB">
              <w:rPr>
                <w:sz w:val="20"/>
                <w:szCs w:val="20"/>
              </w:rPr>
              <w:t>2006</w:t>
            </w:r>
          </w:p>
        </w:tc>
        <w:tc>
          <w:tcPr>
            <w:tcW w:w="716" w:type="dxa"/>
            <w:vAlign w:val="center"/>
          </w:tcPr>
          <w:p w:rsidR="00A622CB" w:rsidRPr="00A622CB" w:rsidRDefault="00A622CB" w:rsidP="004A6736">
            <w:pPr>
              <w:jc w:val="center"/>
              <w:rPr>
                <w:sz w:val="20"/>
                <w:szCs w:val="20"/>
              </w:rPr>
            </w:pPr>
            <w:r w:rsidRPr="00A622CB">
              <w:rPr>
                <w:sz w:val="20"/>
                <w:szCs w:val="20"/>
              </w:rPr>
              <w:t>2007</w:t>
            </w:r>
          </w:p>
        </w:tc>
        <w:tc>
          <w:tcPr>
            <w:tcW w:w="716" w:type="dxa"/>
            <w:vAlign w:val="center"/>
          </w:tcPr>
          <w:p w:rsidR="00A622CB" w:rsidRPr="00A622CB" w:rsidRDefault="00A622CB" w:rsidP="004A6736">
            <w:pPr>
              <w:jc w:val="center"/>
              <w:rPr>
                <w:sz w:val="20"/>
                <w:szCs w:val="20"/>
              </w:rPr>
            </w:pPr>
            <w:r w:rsidRPr="00A622CB">
              <w:rPr>
                <w:sz w:val="20"/>
                <w:szCs w:val="20"/>
              </w:rPr>
              <w:t>2008</w:t>
            </w:r>
          </w:p>
        </w:tc>
        <w:tc>
          <w:tcPr>
            <w:tcW w:w="716" w:type="dxa"/>
            <w:vAlign w:val="center"/>
          </w:tcPr>
          <w:p w:rsidR="00A622CB" w:rsidRPr="00A622CB" w:rsidRDefault="00A622CB" w:rsidP="004A6736">
            <w:pPr>
              <w:jc w:val="center"/>
              <w:rPr>
                <w:sz w:val="20"/>
                <w:szCs w:val="20"/>
              </w:rPr>
            </w:pPr>
            <w:r w:rsidRPr="00A622CB">
              <w:rPr>
                <w:sz w:val="20"/>
                <w:szCs w:val="20"/>
              </w:rPr>
              <w:t>2009</w:t>
            </w:r>
          </w:p>
        </w:tc>
        <w:tc>
          <w:tcPr>
            <w:tcW w:w="716" w:type="dxa"/>
            <w:vAlign w:val="center"/>
          </w:tcPr>
          <w:p w:rsidR="00A622CB" w:rsidRPr="00A622CB" w:rsidRDefault="00A622CB" w:rsidP="004A6736">
            <w:pPr>
              <w:jc w:val="center"/>
              <w:rPr>
                <w:sz w:val="20"/>
                <w:szCs w:val="20"/>
              </w:rPr>
            </w:pPr>
            <w:r w:rsidRPr="00A622CB">
              <w:rPr>
                <w:sz w:val="20"/>
                <w:szCs w:val="20"/>
              </w:rPr>
              <w:t>2010</w:t>
            </w:r>
          </w:p>
        </w:tc>
        <w:tc>
          <w:tcPr>
            <w:tcW w:w="770" w:type="dxa"/>
            <w:vAlign w:val="center"/>
          </w:tcPr>
          <w:p w:rsidR="00A622CB" w:rsidRPr="00A622CB" w:rsidRDefault="00A622CB" w:rsidP="004A6736">
            <w:pPr>
              <w:jc w:val="center"/>
              <w:rPr>
                <w:sz w:val="20"/>
                <w:szCs w:val="20"/>
              </w:rPr>
            </w:pPr>
            <w:r w:rsidRPr="00A622CB">
              <w:rPr>
                <w:sz w:val="20"/>
                <w:szCs w:val="20"/>
              </w:rPr>
              <w:t>2011</w:t>
            </w:r>
          </w:p>
        </w:tc>
      </w:tr>
      <w:tr w:rsidR="00A622CB" w:rsidRPr="00A622CB" w:rsidTr="00BC14D7">
        <w:trPr>
          <w:jc w:val="center"/>
        </w:trPr>
        <w:tc>
          <w:tcPr>
            <w:tcW w:w="1683" w:type="dxa"/>
            <w:vAlign w:val="center"/>
          </w:tcPr>
          <w:p w:rsidR="00A622CB" w:rsidRPr="00A622CB" w:rsidRDefault="00A622CB" w:rsidP="004A6736">
            <w:pPr>
              <w:jc w:val="center"/>
              <w:rPr>
                <w:sz w:val="20"/>
                <w:szCs w:val="20"/>
              </w:rPr>
            </w:pPr>
            <w:r w:rsidRPr="00A622CB">
              <w:rPr>
                <w:sz w:val="20"/>
                <w:szCs w:val="20"/>
              </w:rPr>
              <w:t>Broj prijava finansijskih prevara u SAD-u</w:t>
            </w:r>
          </w:p>
        </w:tc>
        <w:tc>
          <w:tcPr>
            <w:tcW w:w="616" w:type="dxa"/>
            <w:vAlign w:val="center"/>
          </w:tcPr>
          <w:p w:rsidR="00A622CB" w:rsidRPr="00A622CB" w:rsidRDefault="00A622CB" w:rsidP="004A6736">
            <w:pPr>
              <w:jc w:val="center"/>
              <w:rPr>
                <w:sz w:val="20"/>
                <w:szCs w:val="20"/>
              </w:rPr>
            </w:pPr>
            <w:r w:rsidRPr="00A622CB">
              <w:rPr>
                <w:sz w:val="20"/>
                <w:szCs w:val="20"/>
              </w:rPr>
              <w:t>137</w:t>
            </w:r>
          </w:p>
        </w:tc>
        <w:tc>
          <w:tcPr>
            <w:tcW w:w="716" w:type="dxa"/>
            <w:vAlign w:val="center"/>
          </w:tcPr>
          <w:p w:rsidR="00A622CB" w:rsidRPr="00A622CB" w:rsidRDefault="00A622CB" w:rsidP="004A6736">
            <w:pPr>
              <w:jc w:val="center"/>
              <w:rPr>
                <w:sz w:val="20"/>
                <w:szCs w:val="20"/>
              </w:rPr>
            </w:pPr>
            <w:r w:rsidRPr="00A622CB">
              <w:rPr>
                <w:sz w:val="20"/>
                <w:szCs w:val="20"/>
              </w:rPr>
              <w:t>243</w:t>
            </w:r>
          </w:p>
        </w:tc>
        <w:tc>
          <w:tcPr>
            <w:tcW w:w="716" w:type="dxa"/>
            <w:vAlign w:val="center"/>
          </w:tcPr>
          <w:p w:rsidR="00A622CB" w:rsidRPr="00A622CB" w:rsidRDefault="00A622CB" w:rsidP="004A6736">
            <w:pPr>
              <w:jc w:val="center"/>
              <w:rPr>
                <w:sz w:val="20"/>
                <w:szCs w:val="20"/>
              </w:rPr>
            </w:pPr>
            <w:r w:rsidRPr="00A622CB">
              <w:rPr>
                <w:sz w:val="20"/>
                <w:szCs w:val="20"/>
              </w:rPr>
              <w:t>331</w:t>
            </w:r>
          </w:p>
        </w:tc>
        <w:tc>
          <w:tcPr>
            <w:tcW w:w="716" w:type="dxa"/>
            <w:vAlign w:val="center"/>
          </w:tcPr>
          <w:p w:rsidR="00A622CB" w:rsidRPr="00A622CB" w:rsidRDefault="00A622CB" w:rsidP="004A6736">
            <w:pPr>
              <w:jc w:val="center"/>
              <w:rPr>
                <w:sz w:val="20"/>
                <w:szCs w:val="20"/>
              </w:rPr>
            </w:pPr>
            <w:r w:rsidRPr="00A622CB">
              <w:rPr>
                <w:sz w:val="20"/>
                <w:szCs w:val="20"/>
              </w:rPr>
              <w:t>410</w:t>
            </w:r>
          </w:p>
        </w:tc>
        <w:tc>
          <w:tcPr>
            <w:tcW w:w="716" w:type="dxa"/>
            <w:vAlign w:val="center"/>
          </w:tcPr>
          <w:p w:rsidR="00A622CB" w:rsidRPr="00A622CB" w:rsidRDefault="00A622CB" w:rsidP="004A6736">
            <w:pPr>
              <w:jc w:val="center"/>
              <w:rPr>
                <w:sz w:val="20"/>
                <w:szCs w:val="20"/>
              </w:rPr>
            </w:pPr>
            <w:r w:rsidRPr="00A622CB">
              <w:rPr>
                <w:sz w:val="20"/>
                <w:szCs w:val="20"/>
              </w:rPr>
              <w:t>438</w:t>
            </w:r>
          </w:p>
        </w:tc>
        <w:tc>
          <w:tcPr>
            <w:tcW w:w="716" w:type="dxa"/>
            <w:vAlign w:val="center"/>
          </w:tcPr>
          <w:p w:rsidR="00A622CB" w:rsidRPr="00A622CB" w:rsidRDefault="00A622CB" w:rsidP="004A6736">
            <w:pPr>
              <w:jc w:val="center"/>
              <w:rPr>
                <w:sz w:val="20"/>
                <w:szCs w:val="20"/>
              </w:rPr>
            </w:pPr>
            <w:r w:rsidRPr="00A622CB">
              <w:rPr>
                <w:sz w:val="20"/>
                <w:szCs w:val="20"/>
              </w:rPr>
              <w:t>424</w:t>
            </w:r>
          </w:p>
        </w:tc>
        <w:tc>
          <w:tcPr>
            <w:tcW w:w="716" w:type="dxa"/>
            <w:vAlign w:val="center"/>
          </w:tcPr>
          <w:p w:rsidR="00A622CB" w:rsidRPr="00A622CB" w:rsidRDefault="00A622CB" w:rsidP="004A6736">
            <w:pPr>
              <w:jc w:val="center"/>
              <w:rPr>
                <w:sz w:val="20"/>
                <w:szCs w:val="20"/>
              </w:rPr>
            </w:pPr>
            <w:r w:rsidRPr="00A622CB">
              <w:rPr>
                <w:sz w:val="20"/>
                <w:szCs w:val="20"/>
              </w:rPr>
              <w:t>506</w:t>
            </w:r>
          </w:p>
        </w:tc>
        <w:tc>
          <w:tcPr>
            <w:tcW w:w="716" w:type="dxa"/>
            <w:vAlign w:val="center"/>
          </w:tcPr>
          <w:p w:rsidR="00A622CB" w:rsidRPr="00A622CB" w:rsidRDefault="00A622CB" w:rsidP="004A6736">
            <w:pPr>
              <w:jc w:val="center"/>
              <w:rPr>
                <w:sz w:val="20"/>
                <w:szCs w:val="20"/>
              </w:rPr>
            </w:pPr>
            <w:r w:rsidRPr="00A622CB">
              <w:rPr>
                <w:sz w:val="20"/>
                <w:szCs w:val="20"/>
              </w:rPr>
              <w:t>620</w:t>
            </w:r>
          </w:p>
        </w:tc>
        <w:tc>
          <w:tcPr>
            <w:tcW w:w="716" w:type="dxa"/>
            <w:vAlign w:val="center"/>
          </w:tcPr>
          <w:p w:rsidR="00A622CB" w:rsidRPr="00A622CB" w:rsidRDefault="00A622CB" w:rsidP="004A6736">
            <w:pPr>
              <w:jc w:val="center"/>
              <w:rPr>
                <w:sz w:val="20"/>
                <w:szCs w:val="20"/>
              </w:rPr>
            </w:pPr>
            <w:r w:rsidRPr="00A622CB">
              <w:rPr>
                <w:sz w:val="20"/>
                <w:szCs w:val="20"/>
              </w:rPr>
              <w:t>704</w:t>
            </w:r>
          </w:p>
        </w:tc>
        <w:tc>
          <w:tcPr>
            <w:tcW w:w="716" w:type="dxa"/>
            <w:vAlign w:val="center"/>
          </w:tcPr>
          <w:p w:rsidR="00A622CB" w:rsidRPr="00A622CB" w:rsidRDefault="00A622CB" w:rsidP="004A6736">
            <w:pPr>
              <w:jc w:val="center"/>
              <w:rPr>
                <w:sz w:val="20"/>
                <w:szCs w:val="20"/>
              </w:rPr>
            </w:pPr>
            <w:r w:rsidRPr="00A622CB">
              <w:rPr>
                <w:sz w:val="20"/>
                <w:szCs w:val="20"/>
              </w:rPr>
              <w:t>815</w:t>
            </w:r>
          </w:p>
        </w:tc>
        <w:tc>
          <w:tcPr>
            <w:tcW w:w="770" w:type="dxa"/>
            <w:vAlign w:val="center"/>
          </w:tcPr>
          <w:p w:rsidR="00A622CB" w:rsidRPr="00A622CB" w:rsidRDefault="00A622CB" w:rsidP="004A6736">
            <w:pPr>
              <w:jc w:val="center"/>
              <w:rPr>
                <w:sz w:val="20"/>
                <w:szCs w:val="20"/>
              </w:rPr>
            </w:pPr>
            <w:r w:rsidRPr="00A622CB">
              <w:rPr>
                <w:sz w:val="20"/>
                <w:szCs w:val="20"/>
              </w:rPr>
              <w:t>990</w:t>
            </w:r>
          </w:p>
        </w:tc>
      </w:tr>
    </w:tbl>
    <w:p w:rsidR="00464ACE" w:rsidRPr="00A622CB" w:rsidRDefault="00464ACE" w:rsidP="004A6736">
      <w:pPr>
        <w:jc w:val="center"/>
        <w:rPr>
          <w:sz w:val="20"/>
          <w:szCs w:val="20"/>
        </w:rPr>
      </w:pPr>
    </w:p>
    <w:p w:rsidR="00A622CB" w:rsidRPr="00A622CB" w:rsidRDefault="005075EE" w:rsidP="004A6736">
      <w:pPr>
        <w:jc w:val="center"/>
        <w:rPr>
          <w:sz w:val="20"/>
          <w:szCs w:val="20"/>
        </w:rPr>
      </w:pPr>
      <w:r>
        <w:rPr>
          <w:noProof/>
          <w:sz w:val="20"/>
          <w:szCs w:val="20"/>
        </w:rPr>
        <w:drawing>
          <wp:inline distT="0" distB="0" distL="0" distR="0">
            <wp:extent cx="4781550" cy="1990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781550" cy="1990725"/>
                    </a:xfrm>
                    <a:prstGeom prst="rect">
                      <a:avLst/>
                    </a:prstGeom>
                    <a:noFill/>
                    <a:ln w="9525">
                      <a:noFill/>
                      <a:miter lim="800000"/>
                      <a:headEnd/>
                      <a:tailEnd/>
                    </a:ln>
                  </pic:spPr>
                </pic:pic>
              </a:graphicData>
            </a:graphic>
          </wp:inline>
        </w:drawing>
      </w:r>
    </w:p>
    <w:p w:rsidR="00FB3049" w:rsidRPr="00A622CB" w:rsidRDefault="00FB3049" w:rsidP="00FB3049">
      <w:pPr>
        <w:widowControl w:val="0"/>
        <w:overflowPunct w:val="0"/>
        <w:autoSpaceDE w:val="0"/>
        <w:autoSpaceDN w:val="0"/>
        <w:adjustRightInd w:val="0"/>
        <w:jc w:val="center"/>
        <w:rPr>
          <w:sz w:val="20"/>
          <w:szCs w:val="20"/>
        </w:rPr>
      </w:pPr>
      <w:r w:rsidRPr="00464ACE">
        <w:rPr>
          <w:b/>
          <w:sz w:val="20"/>
          <w:szCs w:val="20"/>
        </w:rPr>
        <w:t>Grafik 4</w:t>
      </w:r>
      <w:r>
        <w:rPr>
          <w:b/>
          <w:sz w:val="20"/>
          <w:szCs w:val="20"/>
        </w:rPr>
        <w:t>:</w:t>
      </w:r>
      <w:r w:rsidRPr="00A622CB">
        <w:rPr>
          <w:sz w:val="20"/>
          <w:szCs w:val="20"/>
        </w:rPr>
        <w:t xml:space="preserve"> Prijave finansijskih prevara u SAD-u za period između 2001-2011. </w:t>
      </w:r>
      <w:r w:rsidR="0044694C">
        <w:rPr>
          <w:sz w:val="20"/>
          <w:szCs w:val="20"/>
        </w:rPr>
        <w:t>g</w:t>
      </w:r>
      <w:r w:rsidRPr="00A622CB">
        <w:rPr>
          <w:sz w:val="20"/>
          <w:szCs w:val="20"/>
        </w:rPr>
        <w:t>odine</w:t>
      </w:r>
    </w:p>
    <w:p w:rsidR="00464ACE" w:rsidRDefault="00464ACE" w:rsidP="004A6736">
      <w:pPr>
        <w:widowControl w:val="0"/>
        <w:overflowPunct w:val="0"/>
        <w:autoSpaceDE w:val="0"/>
        <w:autoSpaceDN w:val="0"/>
        <w:adjustRightInd w:val="0"/>
        <w:jc w:val="both"/>
        <w:rPr>
          <w:sz w:val="20"/>
          <w:szCs w:val="20"/>
        </w:rPr>
      </w:pPr>
    </w:p>
    <w:p w:rsidR="00A622CB" w:rsidRDefault="00A622CB" w:rsidP="004A6736">
      <w:pPr>
        <w:widowControl w:val="0"/>
        <w:overflowPunct w:val="0"/>
        <w:autoSpaceDE w:val="0"/>
        <w:autoSpaceDN w:val="0"/>
        <w:adjustRightInd w:val="0"/>
        <w:jc w:val="both"/>
        <w:rPr>
          <w:sz w:val="20"/>
          <w:szCs w:val="20"/>
          <w:shd w:val="clear" w:color="auto" w:fill="FFFFFF"/>
        </w:rPr>
      </w:pPr>
      <w:r w:rsidRPr="00A622CB">
        <w:rPr>
          <w:sz w:val="20"/>
          <w:szCs w:val="20"/>
        </w:rPr>
        <w:t xml:space="preserve">Od 2001. do 2011. godine uočljiv je stalni rast broja prijava finansijskih prevara u SAD-u i to sa 137 na 990 prijava godišnje. Iz godine u godinu primetan je približan rast broja prijava. Nastavak rasta prisutan je i u narednim godinama sve do posmatrane 2011. godine, iako je, prisutna lagana stagnacija rasta u 2005. i 2006. godini kada se broj prijava </w:t>
      </w:r>
      <w:r w:rsidRPr="00886818">
        <w:rPr>
          <w:sz w:val="20"/>
          <w:szCs w:val="20"/>
        </w:rPr>
        <w:t>finansijskih prevara zadržava na granici između 438 i 424 prijava.</w:t>
      </w:r>
      <w:r w:rsidR="00886818" w:rsidRPr="00886818">
        <w:rPr>
          <w:sz w:val="20"/>
          <w:szCs w:val="20"/>
        </w:rPr>
        <w:t xml:space="preserve"> </w:t>
      </w:r>
      <w:r w:rsidR="00886818" w:rsidRPr="00886818">
        <w:rPr>
          <w:sz w:val="20"/>
          <w:szCs w:val="20"/>
          <w:shd w:val="clear" w:color="auto" w:fill="FFFFFF"/>
        </w:rPr>
        <w:t>Florida je država sa najvećom stopom prijavljenih prevara i drugih vrsta pritužbi po glavi stanovn</w:t>
      </w:r>
      <w:r w:rsidR="00886818">
        <w:rPr>
          <w:sz w:val="20"/>
          <w:szCs w:val="20"/>
          <w:shd w:val="clear" w:color="auto" w:fill="FFFFFF"/>
        </w:rPr>
        <w:t xml:space="preserve">ika, a zatim </w:t>
      </w:r>
      <w:r w:rsidR="007418A2">
        <w:rPr>
          <w:sz w:val="20"/>
          <w:szCs w:val="20"/>
          <w:shd w:val="clear" w:color="auto" w:fill="FFFFFF"/>
        </w:rPr>
        <w:t xml:space="preserve">sledi </w:t>
      </w:r>
      <w:r w:rsidR="00886818">
        <w:rPr>
          <w:sz w:val="20"/>
          <w:szCs w:val="20"/>
          <w:shd w:val="clear" w:color="auto" w:fill="FFFFFF"/>
        </w:rPr>
        <w:t>Merilend</w:t>
      </w:r>
      <w:r w:rsidR="00886818" w:rsidRPr="00886818">
        <w:rPr>
          <w:sz w:val="20"/>
          <w:szCs w:val="20"/>
          <w:shd w:val="clear" w:color="auto" w:fill="FFFFFF"/>
        </w:rPr>
        <w:t>.</w:t>
      </w:r>
      <w:r w:rsidR="000C1CFF">
        <w:rPr>
          <w:sz w:val="20"/>
          <w:szCs w:val="20"/>
          <w:shd w:val="clear" w:color="auto" w:fill="FFFFFF"/>
        </w:rPr>
        <w:t xml:space="preserve"> Samo u maloprodajnom sektoru u SAD-u procenjeno je da prevare odnose 6% prihoda, a na osnovu studije koju je sproveo ACFE finansijski gubici u SAD-u su ogromni i iznose preko 400 milijarde dolara na godišnjem nivou</w:t>
      </w:r>
      <w:r w:rsidR="008E34C5">
        <w:rPr>
          <w:sz w:val="20"/>
          <w:szCs w:val="20"/>
          <w:shd w:val="clear" w:color="auto" w:fill="FFFFFF"/>
        </w:rPr>
        <w:t xml:space="preserve">. Pored finansijskih gubitaka, ne treba zanemariti i nastale nematerijalne troškove koji </w:t>
      </w:r>
      <w:r w:rsidR="00AF0DFA">
        <w:rPr>
          <w:sz w:val="20"/>
          <w:szCs w:val="20"/>
          <w:shd w:val="clear" w:color="auto" w:fill="FFFFFF"/>
        </w:rPr>
        <w:t>su nekada veći od finansijskih, a</w:t>
      </w:r>
      <w:r w:rsidR="008E34C5">
        <w:rPr>
          <w:sz w:val="20"/>
          <w:szCs w:val="20"/>
          <w:shd w:val="clear" w:color="auto" w:fill="FFFFFF"/>
        </w:rPr>
        <w:t xml:space="preserve"> to su negativan public</w:t>
      </w:r>
      <w:r w:rsidR="00265941">
        <w:rPr>
          <w:sz w:val="20"/>
          <w:szCs w:val="20"/>
          <w:shd w:val="clear" w:color="auto" w:fill="FFFFFF"/>
        </w:rPr>
        <w:t>itet, pad motivacije zaposlenih,</w:t>
      </w:r>
      <w:r w:rsidR="008E34C5">
        <w:rPr>
          <w:sz w:val="20"/>
          <w:szCs w:val="20"/>
          <w:shd w:val="clear" w:color="auto" w:fill="FFFFFF"/>
        </w:rPr>
        <w:t xml:space="preserve"> poverenja akcionara i slično.</w:t>
      </w:r>
      <w:r w:rsidR="00997EC8" w:rsidRPr="00997EC8">
        <w:rPr>
          <w:sz w:val="20"/>
          <w:szCs w:val="20"/>
          <w:lang w:val="sr-Latn-CS"/>
        </w:rPr>
        <w:t xml:space="preserve"> </w:t>
      </w:r>
      <w:r w:rsidR="00997EC8">
        <w:rPr>
          <w:sz w:val="20"/>
          <w:szCs w:val="20"/>
          <w:lang w:val="sr-Latn-CS"/>
        </w:rPr>
        <w:t>[1</w:t>
      </w:r>
      <w:r w:rsidR="00AA06AB">
        <w:rPr>
          <w:sz w:val="20"/>
          <w:szCs w:val="20"/>
          <w:lang w:val="sr-Latn-CS"/>
        </w:rPr>
        <w:t>7</w:t>
      </w:r>
      <w:r w:rsidR="00997EC8" w:rsidRPr="002D57DD">
        <w:rPr>
          <w:sz w:val="20"/>
          <w:szCs w:val="20"/>
          <w:lang w:val="sr-Latn-CS"/>
        </w:rPr>
        <w:t>]</w:t>
      </w:r>
    </w:p>
    <w:p w:rsidR="00A622CB" w:rsidRPr="00A622CB" w:rsidRDefault="00A622CB" w:rsidP="004A6736">
      <w:pPr>
        <w:widowControl w:val="0"/>
        <w:overflowPunct w:val="0"/>
        <w:autoSpaceDE w:val="0"/>
        <w:autoSpaceDN w:val="0"/>
        <w:adjustRightInd w:val="0"/>
        <w:jc w:val="both"/>
        <w:rPr>
          <w:sz w:val="20"/>
          <w:szCs w:val="20"/>
        </w:rPr>
      </w:pPr>
      <w:r w:rsidRPr="00A622CB">
        <w:rPr>
          <w:sz w:val="20"/>
          <w:szCs w:val="20"/>
        </w:rPr>
        <w:t>Za izračunavanje trenda neophodno je odrediti vrednosti varijable X koja označava vreme (godine)</w:t>
      </w:r>
      <w:r w:rsidR="007A1E31">
        <w:rPr>
          <w:sz w:val="20"/>
          <w:szCs w:val="20"/>
        </w:rPr>
        <w:t>, dok varijabla Y predstavlja broj prijava finansijskih prevara u hiljadama</w:t>
      </w:r>
      <w:r w:rsidRPr="00A622CB">
        <w:rPr>
          <w:sz w:val="20"/>
          <w:szCs w:val="20"/>
        </w:rPr>
        <w:t>. Na graficima 5</w:t>
      </w:r>
      <w:r w:rsidR="00AE613C">
        <w:rPr>
          <w:sz w:val="20"/>
          <w:szCs w:val="20"/>
        </w:rPr>
        <w:t>., 6. i</w:t>
      </w:r>
      <w:r w:rsidRPr="00A622CB">
        <w:rPr>
          <w:sz w:val="20"/>
          <w:szCs w:val="20"/>
        </w:rPr>
        <w:t xml:space="preserve"> 7 prikazani su linearni, parabolični i eksponencijaln</w:t>
      </w:r>
      <w:r w:rsidR="002B06D3">
        <w:rPr>
          <w:sz w:val="20"/>
          <w:szCs w:val="20"/>
        </w:rPr>
        <w:t xml:space="preserve">i trend sa pratećim jednačinama kako bi se </w:t>
      </w:r>
      <w:r w:rsidR="004661F4">
        <w:rPr>
          <w:sz w:val="20"/>
          <w:szCs w:val="20"/>
        </w:rPr>
        <w:t xml:space="preserve">vizuelno </w:t>
      </w:r>
      <w:r w:rsidR="002B06D3">
        <w:rPr>
          <w:sz w:val="20"/>
          <w:szCs w:val="20"/>
        </w:rPr>
        <w:t>odredila koja vrsta trenda najbolje reprezentuje posmatranu vremensku seriju.</w:t>
      </w:r>
      <w:r w:rsidR="009A5B9E">
        <w:rPr>
          <w:sz w:val="20"/>
          <w:szCs w:val="20"/>
        </w:rPr>
        <w:t xml:space="preserve"> Trend može biti posledica promena u društvu, tehnologiji, društvenih običaja, tržišnih i ekonomskih uslova, uslova u okruženju i slično.</w:t>
      </w:r>
      <w:r w:rsidR="00711001">
        <w:rPr>
          <w:sz w:val="20"/>
          <w:szCs w:val="20"/>
        </w:rPr>
        <w:t xml:space="preserve"> </w:t>
      </w:r>
      <w:r w:rsidR="00711001">
        <w:rPr>
          <w:sz w:val="20"/>
          <w:szCs w:val="20"/>
          <w:lang w:val="sr-Latn-CS"/>
        </w:rPr>
        <w:t>[1</w:t>
      </w:r>
      <w:r w:rsidR="00AA06AB">
        <w:rPr>
          <w:sz w:val="20"/>
          <w:szCs w:val="20"/>
          <w:lang w:val="sr-Latn-CS"/>
        </w:rPr>
        <w:t>8</w:t>
      </w:r>
      <w:r w:rsidR="00711001" w:rsidRPr="002D57DD">
        <w:rPr>
          <w:sz w:val="20"/>
          <w:szCs w:val="20"/>
          <w:lang w:val="sr-Latn-CS"/>
        </w:rPr>
        <w:t>]</w:t>
      </w:r>
    </w:p>
    <w:p w:rsidR="00464ACE" w:rsidRDefault="00464ACE" w:rsidP="004A6736">
      <w:pPr>
        <w:widowControl w:val="0"/>
        <w:overflowPunct w:val="0"/>
        <w:autoSpaceDE w:val="0"/>
        <w:autoSpaceDN w:val="0"/>
        <w:adjustRightInd w:val="0"/>
        <w:jc w:val="center"/>
        <w:rPr>
          <w:sz w:val="20"/>
          <w:szCs w:val="20"/>
        </w:rPr>
      </w:pPr>
    </w:p>
    <w:p w:rsidR="00A622CB" w:rsidRPr="00A622CB" w:rsidRDefault="005075EE" w:rsidP="004A6736">
      <w:pPr>
        <w:widowControl w:val="0"/>
        <w:overflowPunct w:val="0"/>
        <w:autoSpaceDE w:val="0"/>
        <w:autoSpaceDN w:val="0"/>
        <w:adjustRightInd w:val="0"/>
        <w:jc w:val="center"/>
        <w:rPr>
          <w:sz w:val="20"/>
          <w:szCs w:val="20"/>
        </w:rPr>
      </w:pPr>
      <w:r>
        <w:rPr>
          <w:noProof/>
          <w:sz w:val="20"/>
          <w:szCs w:val="20"/>
        </w:rPr>
        <w:drawing>
          <wp:inline distT="0" distB="0" distL="0" distR="0">
            <wp:extent cx="4619625" cy="2085975"/>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619625" cy="2085975"/>
                    </a:xfrm>
                    <a:prstGeom prst="rect">
                      <a:avLst/>
                    </a:prstGeom>
                    <a:noFill/>
                    <a:ln w="9525">
                      <a:noFill/>
                      <a:miter lim="800000"/>
                      <a:headEnd/>
                      <a:tailEnd/>
                    </a:ln>
                  </pic:spPr>
                </pic:pic>
              </a:graphicData>
            </a:graphic>
          </wp:inline>
        </w:drawing>
      </w:r>
    </w:p>
    <w:p w:rsidR="00976FBC" w:rsidRPr="00A622CB" w:rsidRDefault="00976FBC" w:rsidP="00976FBC">
      <w:pPr>
        <w:widowControl w:val="0"/>
        <w:overflowPunct w:val="0"/>
        <w:autoSpaceDE w:val="0"/>
        <w:autoSpaceDN w:val="0"/>
        <w:adjustRightInd w:val="0"/>
        <w:jc w:val="center"/>
        <w:rPr>
          <w:sz w:val="20"/>
          <w:szCs w:val="20"/>
        </w:rPr>
      </w:pPr>
      <w:r w:rsidRPr="00464ACE">
        <w:rPr>
          <w:b/>
          <w:sz w:val="20"/>
          <w:szCs w:val="20"/>
        </w:rPr>
        <w:t>Grafik 5</w:t>
      </w:r>
      <w:r w:rsidR="00292EF2">
        <w:rPr>
          <w:b/>
          <w:sz w:val="20"/>
          <w:szCs w:val="20"/>
        </w:rPr>
        <w:t>:</w:t>
      </w:r>
      <w:r w:rsidRPr="00A622CB">
        <w:rPr>
          <w:sz w:val="20"/>
          <w:szCs w:val="20"/>
        </w:rPr>
        <w:t xml:space="preserve"> Prijave finansijskih prevara u SAD-u za period između 2001-2011. godine i linearni trend</w:t>
      </w:r>
    </w:p>
    <w:p w:rsidR="00464ACE" w:rsidRDefault="00464ACE" w:rsidP="004A6736">
      <w:pPr>
        <w:widowControl w:val="0"/>
        <w:overflowPunct w:val="0"/>
        <w:autoSpaceDE w:val="0"/>
        <w:autoSpaceDN w:val="0"/>
        <w:adjustRightInd w:val="0"/>
        <w:jc w:val="both"/>
        <w:rPr>
          <w:sz w:val="20"/>
          <w:szCs w:val="20"/>
        </w:rPr>
      </w:pPr>
    </w:p>
    <w:p w:rsidR="00A622CB" w:rsidRPr="00A622CB" w:rsidRDefault="00A622CB" w:rsidP="004A6736">
      <w:pPr>
        <w:widowControl w:val="0"/>
        <w:overflowPunct w:val="0"/>
        <w:autoSpaceDE w:val="0"/>
        <w:autoSpaceDN w:val="0"/>
        <w:adjustRightInd w:val="0"/>
        <w:jc w:val="both"/>
        <w:rPr>
          <w:sz w:val="20"/>
          <w:szCs w:val="20"/>
        </w:rPr>
      </w:pPr>
      <w:r w:rsidRPr="00A622CB">
        <w:rPr>
          <w:sz w:val="20"/>
          <w:szCs w:val="20"/>
        </w:rPr>
        <w:t>Jednačina linearnog trenda yt=</w:t>
      </w:r>
      <w:r w:rsidRPr="005075EE">
        <w:rPr>
          <w:sz w:val="20"/>
          <w:szCs w:val="20"/>
        </w:rPr>
        <w:t xml:space="preserve"> </w:t>
      </w:r>
      <w:r w:rsidRPr="00A622CB">
        <w:rPr>
          <w:sz w:val="20"/>
          <w:szCs w:val="20"/>
        </w:rPr>
        <w:t>510,73+74,18x sastoji se od parametara bo (510,73) koji predstavlja instrument kontrole trenda jer empirijske vrednosti posmatrane vremenske serije ne bi trebalo previše da odskaču od određenih trend vrednosti. Vrednost parametra b1 (74,18) ukazuje na to da se broj prijava finansijskih prevara prosečno povećava i</w:t>
      </w:r>
      <w:r w:rsidR="00DA4DFF">
        <w:rPr>
          <w:sz w:val="20"/>
          <w:szCs w:val="20"/>
        </w:rPr>
        <w:t xml:space="preserve">z godine u godinu za 74,18 </w:t>
      </w:r>
      <w:r w:rsidR="007C15A3">
        <w:rPr>
          <w:sz w:val="20"/>
          <w:szCs w:val="20"/>
        </w:rPr>
        <w:t xml:space="preserve">hiljada </w:t>
      </w:r>
      <w:r w:rsidR="00DA4DFF">
        <w:rPr>
          <w:sz w:val="20"/>
          <w:szCs w:val="20"/>
        </w:rPr>
        <w:t>prijava.</w:t>
      </w:r>
    </w:p>
    <w:p w:rsidR="00464ACE" w:rsidRDefault="00464ACE" w:rsidP="004A6736">
      <w:pPr>
        <w:widowControl w:val="0"/>
        <w:overflowPunct w:val="0"/>
        <w:autoSpaceDE w:val="0"/>
        <w:autoSpaceDN w:val="0"/>
        <w:adjustRightInd w:val="0"/>
        <w:jc w:val="center"/>
        <w:rPr>
          <w:sz w:val="20"/>
          <w:szCs w:val="20"/>
        </w:rPr>
      </w:pPr>
    </w:p>
    <w:p w:rsidR="00A622CB" w:rsidRPr="00A622CB" w:rsidRDefault="005075EE" w:rsidP="004A6736">
      <w:pPr>
        <w:widowControl w:val="0"/>
        <w:overflowPunct w:val="0"/>
        <w:autoSpaceDE w:val="0"/>
        <w:autoSpaceDN w:val="0"/>
        <w:adjustRightInd w:val="0"/>
        <w:jc w:val="center"/>
        <w:rPr>
          <w:sz w:val="20"/>
          <w:szCs w:val="20"/>
        </w:rPr>
      </w:pPr>
      <w:r>
        <w:rPr>
          <w:noProof/>
          <w:sz w:val="20"/>
          <w:szCs w:val="20"/>
        </w:rPr>
        <w:drawing>
          <wp:inline distT="0" distB="0" distL="0" distR="0">
            <wp:extent cx="460057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600575" cy="2114550"/>
                    </a:xfrm>
                    <a:prstGeom prst="rect">
                      <a:avLst/>
                    </a:prstGeom>
                    <a:noFill/>
                    <a:ln w="9525">
                      <a:noFill/>
                      <a:miter lim="800000"/>
                      <a:headEnd/>
                      <a:tailEnd/>
                    </a:ln>
                  </pic:spPr>
                </pic:pic>
              </a:graphicData>
            </a:graphic>
          </wp:inline>
        </w:drawing>
      </w:r>
    </w:p>
    <w:p w:rsidR="00976FBC" w:rsidRPr="00A622CB" w:rsidRDefault="00976FBC" w:rsidP="00976FBC">
      <w:pPr>
        <w:widowControl w:val="0"/>
        <w:overflowPunct w:val="0"/>
        <w:autoSpaceDE w:val="0"/>
        <w:autoSpaceDN w:val="0"/>
        <w:adjustRightInd w:val="0"/>
        <w:jc w:val="center"/>
        <w:rPr>
          <w:sz w:val="20"/>
          <w:szCs w:val="20"/>
        </w:rPr>
      </w:pPr>
      <w:r w:rsidRPr="00464ACE">
        <w:rPr>
          <w:b/>
          <w:sz w:val="20"/>
          <w:szCs w:val="20"/>
        </w:rPr>
        <w:t>Grafik 6</w:t>
      </w:r>
      <w:r w:rsidR="00292EF2">
        <w:rPr>
          <w:b/>
          <w:sz w:val="20"/>
          <w:szCs w:val="20"/>
        </w:rPr>
        <w:t>:</w:t>
      </w:r>
      <w:r w:rsidRPr="00A622CB">
        <w:rPr>
          <w:sz w:val="20"/>
          <w:szCs w:val="20"/>
        </w:rPr>
        <w:t xml:space="preserve"> Prijave finansijskih prevara u SAD-u za period između 2001-2011. godine i parabolični trend</w:t>
      </w:r>
    </w:p>
    <w:p w:rsidR="00464ACE" w:rsidRDefault="00464ACE" w:rsidP="004A6736">
      <w:pPr>
        <w:widowControl w:val="0"/>
        <w:overflowPunct w:val="0"/>
        <w:autoSpaceDE w:val="0"/>
        <w:autoSpaceDN w:val="0"/>
        <w:adjustRightInd w:val="0"/>
        <w:jc w:val="center"/>
        <w:rPr>
          <w:sz w:val="20"/>
          <w:szCs w:val="20"/>
        </w:rPr>
      </w:pPr>
    </w:p>
    <w:p w:rsidR="00A622CB" w:rsidRPr="00A622CB" w:rsidRDefault="005075EE" w:rsidP="004A6736">
      <w:pPr>
        <w:jc w:val="center"/>
        <w:rPr>
          <w:sz w:val="20"/>
          <w:szCs w:val="20"/>
        </w:rPr>
      </w:pPr>
      <w:r>
        <w:rPr>
          <w:noProof/>
          <w:sz w:val="20"/>
          <w:szCs w:val="20"/>
        </w:rPr>
        <w:drawing>
          <wp:inline distT="0" distB="0" distL="0" distR="0">
            <wp:extent cx="4686300" cy="2209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686300" cy="2209800"/>
                    </a:xfrm>
                    <a:prstGeom prst="rect">
                      <a:avLst/>
                    </a:prstGeom>
                    <a:noFill/>
                    <a:ln w="9525">
                      <a:noFill/>
                      <a:miter lim="800000"/>
                      <a:headEnd/>
                      <a:tailEnd/>
                    </a:ln>
                  </pic:spPr>
                </pic:pic>
              </a:graphicData>
            </a:graphic>
          </wp:inline>
        </w:drawing>
      </w:r>
    </w:p>
    <w:p w:rsidR="00976FBC" w:rsidRPr="00A622CB" w:rsidRDefault="00976FBC" w:rsidP="00976FBC">
      <w:pPr>
        <w:widowControl w:val="0"/>
        <w:overflowPunct w:val="0"/>
        <w:autoSpaceDE w:val="0"/>
        <w:autoSpaceDN w:val="0"/>
        <w:adjustRightInd w:val="0"/>
        <w:jc w:val="center"/>
        <w:rPr>
          <w:sz w:val="20"/>
          <w:szCs w:val="20"/>
        </w:rPr>
      </w:pPr>
      <w:r w:rsidRPr="00464ACE">
        <w:rPr>
          <w:b/>
          <w:sz w:val="20"/>
          <w:szCs w:val="20"/>
        </w:rPr>
        <w:t>Grafik 7</w:t>
      </w:r>
      <w:r w:rsidR="00292EF2">
        <w:rPr>
          <w:b/>
          <w:sz w:val="20"/>
          <w:szCs w:val="20"/>
        </w:rPr>
        <w:t>:</w:t>
      </w:r>
      <w:r w:rsidRPr="00A622CB">
        <w:rPr>
          <w:sz w:val="20"/>
          <w:szCs w:val="20"/>
        </w:rPr>
        <w:t xml:space="preserve"> Prijave finansijskih prevara u SAD-u za period između 2001-2011. godine i eksponencijalni trend</w:t>
      </w:r>
    </w:p>
    <w:p w:rsidR="00464ACE" w:rsidRDefault="00464ACE" w:rsidP="004A6736">
      <w:pPr>
        <w:widowControl w:val="0"/>
        <w:overflowPunct w:val="0"/>
        <w:autoSpaceDE w:val="0"/>
        <w:autoSpaceDN w:val="0"/>
        <w:adjustRightInd w:val="0"/>
        <w:jc w:val="both"/>
        <w:rPr>
          <w:sz w:val="20"/>
          <w:szCs w:val="20"/>
        </w:rPr>
      </w:pPr>
    </w:p>
    <w:p w:rsidR="00A622CB" w:rsidRPr="00A622CB" w:rsidRDefault="00A622CB" w:rsidP="004A6736">
      <w:pPr>
        <w:widowControl w:val="0"/>
        <w:overflowPunct w:val="0"/>
        <w:autoSpaceDE w:val="0"/>
        <w:autoSpaceDN w:val="0"/>
        <w:adjustRightInd w:val="0"/>
        <w:jc w:val="both"/>
        <w:rPr>
          <w:sz w:val="20"/>
          <w:szCs w:val="20"/>
        </w:rPr>
      </w:pPr>
      <w:r w:rsidRPr="00A622CB">
        <w:rPr>
          <w:sz w:val="20"/>
          <w:szCs w:val="20"/>
        </w:rPr>
        <w:t>Na osnovu obračuna dobijena je jednačina paraboličnog trenda yt=</w:t>
      </w:r>
      <w:r w:rsidRPr="005075EE">
        <w:rPr>
          <w:sz w:val="20"/>
          <w:szCs w:val="20"/>
        </w:rPr>
        <w:t xml:space="preserve"> </w:t>
      </w:r>
      <w:r w:rsidRPr="00A622CB">
        <w:rPr>
          <w:sz w:val="20"/>
          <w:szCs w:val="20"/>
        </w:rPr>
        <w:t>-231,07+74,18x+3,85x</w:t>
      </w:r>
      <w:r w:rsidRPr="00A622CB">
        <w:rPr>
          <w:sz w:val="20"/>
          <w:szCs w:val="20"/>
          <w:vertAlign w:val="superscript"/>
        </w:rPr>
        <w:t>2</w:t>
      </w:r>
      <w:r w:rsidRPr="00A622CB">
        <w:rPr>
          <w:sz w:val="20"/>
          <w:szCs w:val="20"/>
        </w:rPr>
        <w:t>, dok je jednačina eksponencijalnog trenda yt=</w:t>
      </w:r>
      <w:r w:rsidRPr="005075EE">
        <w:rPr>
          <w:sz w:val="20"/>
          <w:szCs w:val="20"/>
        </w:rPr>
        <w:t xml:space="preserve"> </w:t>
      </w:r>
      <w:r w:rsidRPr="00A622CB">
        <w:rPr>
          <w:sz w:val="20"/>
          <w:szCs w:val="20"/>
        </w:rPr>
        <w:t>448,99*1,178</w:t>
      </w:r>
      <w:r w:rsidRPr="00A622CB">
        <w:rPr>
          <w:sz w:val="20"/>
          <w:szCs w:val="20"/>
          <w:vertAlign w:val="superscript"/>
        </w:rPr>
        <w:t>x</w:t>
      </w:r>
      <w:r w:rsidRPr="00A622CB">
        <w:rPr>
          <w:sz w:val="20"/>
          <w:szCs w:val="20"/>
        </w:rPr>
        <w:t>.</w:t>
      </w:r>
    </w:p>
    <w:p w:rsidR="00AC0C1A" w:rsidRDefault="008C7207" w:rsidP="004A6736">
      <w:pPr>
        <w:widowControl w:val="0"/>
        <w:overflowPunct w:val="0"/>
        <w:autoSpaceDE w:val="0"/>
        <w:autoSpaceDN w:val="0"/>
        <w:adjustRightInd w:val="0"/>
        <w:jc w:val="both"/>
        <w:rPr>
          <w:sz w:val="20"/>
          <w:szCs w:val="20"/>
        </w:rPr>
      </w:pPr>
      <w:r>
        <w:rPr>
          <w:sz w:val="20"/>
          <w:szCs w:val="20"/>
        </w:rPr>
        <w:t xml:space="preserve">Uz pomoć grafičkog metoda određivanja vrste trenda </w:t>
      </w:r>
      <w:r w:rsidR="00A254E3">
        <w:rPr>
          <w:sz w:val="20"/>
          <w:szCs w:val="20"/>
        </w:rPr>
        <w:t>zasnovanog</w:t>
      </w:r>
      <w:r>
        <w:rPr>
          <w:sz w:val="20"/>
          <w:szCs w:val="20"/>
        </w:rPr>
        <w:t xml:space="preserve"> na vizuelnom posmatranju dijagrama raspršenosti</w:t>
      </w:r>
      <w:r w:rsidR="00A254E3">
        <w:rPr>
          <w:sz w:val="20"/>
          <w:szCs w:val="20"/>
        </w:rPr>
        <w:t xml:space="preserve"> vremenske serije na osnovu kojeg</w:t>
      </w:r>
      <w:r>
        <w:rPr>
          <w:sz w:val="20"/>
          <w:szCs w:val="20"/>
        </w:rPr>
        <w:t xml:space="preserve"> se ocenjuje koji tip funkcije trenda najviše odgovara posmatranoj vremenskoj seriji </w:t>
      </w:r>
      <w:r w:rsidR="00A254E3">
        <w:rPr>
          <w:sz w:val="20"/>
          <w:szCs w:val="20"/>
          <w:lang w:val="sr-Latn-CS"/>
        </w:rPr>
        <w:t>[1</w:t>
      </w:r>
      <w:r w:rsidR="00AA06AB">
        <w:rPr>
          <w:sz w:val="20"/>
          <w:szCs w:val="20"/>
          <w:lang w:val="sr-Latn-CS"/>
        </w:rPr>
        <w:t>9</w:t>
      </w:r>
      <w:r w:rsidR="00A254E3" w:rsidRPr="002D57DD">
        <w:rPr>
          <w:sz w:val="20"/>
          <w:szCs w:val="20"/>
          <w:lang w:val="sr-Latn-CS"/>
        </w:rPr>
        <w:t>]</w:t>
      </w:r>
      <w:r w:rsidR="00A254E3">
        <w:rPr>
          <w:sz w:val="20"/>
          <w:szCs w:val="20"/>
        </w:rPr>
        <w:t xml:space="preserve"> </w:t>
      </w:r>
      <w:r>
        <w:rPr>
          <w:sz w:val="20"/>
          <w:szCs w:val="20"/>
        </w:rPr>
        <w:t xml:space="preserve">uočavamo da eksponencijalni trend najbolje reprezentuje datu vremensku seriju. </w:t>
      </w:r>
      <w:r w:rsidR="00A622CB" w:rsidRPr="00A622CB">
        <w:rPr>
          <w:sz w:val="20"/>
          <w:szCs w:val="20"/>
        </w:rPr>
        <w:t xml:space="preserve">Reprezentativnost dobijenih vrednosti trenda </w:t>
      </w:r>
      <w:r w:rsidR="00877BC5">
        <w:rPr>
          <w:sz w:val="20"/>
          <w:szCs w:val="20"/>
        </w:rPr>
        <w:t>odredili smo</w:t>
      </w:r>
      <w:r w:rsidR="00A622CB" w:rsidRPr="00A622CB">
        <w:rPr>
          <w:sz w:val="20"/>
          <w:szCs w:val="20"/>
        </w:rPr>
        <w:t xml:space="preserve"> primenom Standardne greške trenda</w:t>
      </w:r>
      <w:r w:rsidR="00AA06AB">
        <w:rPr>
          <w:sz w:val="20"/>
          <w:szCs w:val="20"/>
        </w:rPr>
        <w:t xml:space="preserve"> </w:t>
      </w:r>
      <w:r w:rsidR="00360A76">
        <w:rPr>
          <w:sz w:val="20"/>
          <w:szCs w:val="20"/>
          <w:lang w:val="sr-Latn-CS"/>
        </w:rPr>
        <w:t>[</w:t>
      </w:r>
      <w:r w:rsidR="00AA06AB">
        <w:rPr>
          <w:sz w:val="20"/>
          <w:szCs w:val="20"/>
          <w:lang w:val="sr-Latn-CS"/>
        </w:rPr>
        <w:t>20</w:t>
      </w:r>
      <w:r w:rsidR="00360A76" w:rsidRPr="002D57DD">
        <w:rPr>
          <w:sz w:val="20"/>
          <w:szCs w:val="20"/>
          <w:lang w:val="sr-Latn-CS"/>
        </w:rPr>
        <w:t>]</w:t>
      </w:r>
      <w:r w:rsidR="00360A76" w:rsidRPr="00A622CB">
        <w:rPr>
          <w:sz w:val="20"/>
          <w:szCs w:val="20"/>
        </w:rPr>
        <w:t xml:space="preserve"> </w:t>
      </w:r>
      <w:r w:rsidR="00A622CB" w:rsidRPr="00A622CB">
        <w:rPr>
          <w:sz w:val="20"/>
          <w:szCs w:val="20"/>
        </w:rPr>
        <w:t>koja za linearni trend iznosi: Sy=54,68; za parabolični trend iznosi: Sy=704,60 i za eksponencijalni trend iznosi: Sy=43,26. Trend čija je standardna greška najmanja najbolje rep</w:t>
      </w:r>
      <w:r w:rsidR="00B047C6">
        <w:rPr>
          <w:sz w:val="20"/>
          <w:szCs w:val="20"/>
        </w:rPr>
        <w:t>rezentuje datu vremensku seriju.</w:t>
      </w:r>
      <w:r w:rsidR="00A622CB" w:rsidRPr="00A622CB">
        <w:rPr>
          <w:sz w:val="20"/>
          <w:szCs w:val="20"/>
        </w:rPr>
        <w:t xml:space="preserve"> </w:t>
      </w:r>
      <w:r w:rsidR="00B047C6">
        <w:rPr>
          <w:sz w:val="20"/>
          <w:szCs w:val="20"/>
        </w:rPr>
        <w:t>N</w:t>
      </w:r>
      <w:r w:rsidR="00A622CB" w:rsidRPr="00A622CB">
        <w:rPr>
          <w:sz w:val="20"/>
          <w:szCs w:val="20"/>
        </w:rPr>
        <w:t>a osnovu obračunatih vrednosti zaključujemo da je ekponencijalni trend najpogodniji za ocenu i predviđanje prijava finansijskih prevara u SAD-u</w:t>
      </w:r>
      <w:r w:rsidR="00B047C6">
        <w:rPr>
          <w:sz w:val="20"/>
          <w:szCs w:val="20"/>
        </w:rPr>
        <w:t>,</w:t>
      </w:r>
      <w:r w:rsidR="00A622CB" w:rsidRPr="00A622CB">
        <w:rPr>
          <w:sz w:val="20"/>
          <w:szCs w:val="20"/>
        </w:rPr>
        <w:t xml:space="preserve"> </w:t>
      </w:r>
      <w:r w:rsidR="00B047C6">
        <w:rPr>
          <w:sz w:val="20"/>
          <w:szCs w:val="20"/>
        </w:rPr>
        <w:t>što znači da posmatrana pojava u sukcesivnim vremenskim periodima pokazuje približno isti tempo rasta ili opadanja.</w:t>
      </w:r>
      <w:r w:rsidR="0006376E" w:rsidRPr="0006376E">
        <w:rPr>
          <w:sz w:val="20"/>
          <w:szCs w:val="20"/>
          <w:lang w:val="sr-Latn-CS"/>
        </w:rPr>
        <w:t xml:space="preserve"> </w:t>
      </w:r>
      <w:r w:rsidR="0006376E">
        <w:rPr>
          <w:sz w:val="20"/>
          <w:szCs w:val="20"/>
          <w:lang w:val="sr-Latn-CS"/>
        </w:rPr>
        <w:t>[21</w:t>
      </w:r>
      <w:r w:rsidR="0006376E" w:rsidRPr="002D57DD">
        <w:rPr>
          <w:sz w:val="20"/>
          <w:szCs w:val="20"/>
          <w:lang w:val="sr-Latn-CS"/>
        </w:rPr>
        <w:t>]</w:t>
      </w:r>
    </w:p>
    <w:p w:rsidR="00A622CB" w:rsidRPr="00A622CB" w:rsidRDefault="00A622CB" w:rsidP="004A6736">
      <w:pPr>
        <w:widowControl w:val="0"/>
        <w:overflowPunct w:val="0"/>
        <w:autoSpaceDE w:val="0"/>
        <w:autoSpaceDN w:val="0"/>
        <w:adjustRightInd w:val="0"/>
        <w:jc w:val="both"/>
        <w:rPr>
          <w:sz w:val="20"/>
          <w:szCs w:val="20"/>
        </w:rPr>
      </w:pPr>
      <w:r w:rsidRPr="00A622CB">
        <w:rPr>
          <w:sz w:val="20"/>
          <w:szCs w:val="20"/>
        </w:rPr>
        <w:t xml:space="preserve">Za ekstrapolaciju trenda </w:t>
      </w:r>
      <w:r w:rsidR="00AB50BC">
        <w:rPr>
          <w:sz w:val="20"/>
          <w:szCs w:val="20"/>
        </w:rPr>
        <w:t>koristili smo</w:t>
      </w:r>
      <w:r w:rsidRPr="00A622CB">
        <w:rPr>
          <w:sz w:val="20"/>
          <w:szCs w:val="20"/>
        </w:rPr>
        <w:t xml:space="preserve"> jednačinu eksponencijalnog trenda. </w:t>
      </w:r>
      <w:r w:rsidR="00811C50">
        <w:rPr>
          <w:sz w:val="20"/>
          <w:szCs w:val="20"/>
        </w:rPr>
        <w:t>S obzirom na to da se predviđanje posmatrane pojave može vršiti najviše za vremenski period koji je dva puta kraći od perioda na koji se odnosi posmatrana vremenska serija</w:t>
      </w:r>
      <w:r w:rsidR="00BE1ABF">
        <w:rPr>
          <w:sz w:val="20"/>
          <w:szCs w:val="20"/>
        </w:rPr>
        <w:t xml:space="preserve"> </w:t>
      </w:r>
      <w:r w:rsidR="00BE1ABF">
        <w:rPr>
          <w:sz w:val="20"/>
          <w:szCs w:val="20"/>
          <w:lang w:val="sr-Latn-CS"/>
        </w:rPr>
        <w:t>[</w:t>
      </w:r>
      <w:r w:rsidR="0006376E">
        <w:rPr>
          <w:sz w:val="20"/>
          <w:szCs w:val="20"/>
          <w:lang w:val="sr-Latn-CS"/>
        </w:rPr>
        <w:t>22</w:t>
      </w:r>
      <w:r w:rsidR="00BE1ABF" w:rsidRPr="002D57DD">
        <w:rPr>
          <w:sz w:val="20"/>
          <w:szCs w:val="20"/>
          <w:lang w:val="sr-Latn-CS"/>
        </w:rPr>
        <w:t>]</w:t>
      </w:r>
      <w:r w:rsidR="00811C50">
        <w:rPr>
          <w:sz w:val="20"/>
          <w:szCs w:val="20"/>
        </w:rPr>
        <w:t>, e</w:t>
      </w:r>
      <w:r w:rsidRPr="00A622CB">
        <w:rPr>
          <w:sz w:val="20"/>
          <w:szCs w:val="20"/>
        </w:rPr>
        <w:t xml:space="preserve">kstrapolaciju trenda izvršićemo za naredni </w:t>
      </w:r>
      <w:r w:rsidR="00811C50">
        <w:rPr>
          <w:sz w:val="20"/>
          <w:szCs w:val="20"/>
        </w:rPr>
        <w:t>šestogodišnji</w:t>
      </w:r>
      <w:r w:rsidRPr="00A622CB">
        <w:rPr>
          <w:sz w:val="20"/>
          <w:szCs w:val="20"/>
        </w:rPr>
        <w:t xml:space="preserve"> period (ta</w:t>
      </w:r>
      <w:r w:rsidR="000670AE">
        <w:rPr>
          <w:sz w:val="20"/>
          <w:szCs w:val="20"/>
        </w:rPr>
        <w:t>bela 2) i prikazati na grafiku 8</w:t>
      </w:r>
      <w:r w:rsidRPr="00A622CB">
        <w:rPr>
          <w:sz w:val="20"/>
          <w:szCs w:val="20"/>
        </w:rPr>
        <w:t>.</w:t>
      </w:r>
    </w:p>
    <w:p w:rsidR="00464ACE" w:rsidRDefault="00464ACE" w:rsidP="004A6736">
      <w:pPr>
        <w:jc w:val="center"/>
        <w:rPr>
          <w:sz w:val="20"/>
          <w:szCs w:val="20"/>
        </w:rPr>
      </w:pPr>
      <w:bookmarkStart w:id="0" w:name="page6"/>
      <w:bookmarkEnd w:id="0"/>
    </w:p>
    <w:p w:rsidR="00A622CB" w:rsidRPr="00A622CB" w:rsidRDefault="00A622CB" w:rsidP="004A6736">
      <w:pPr>
        <w:jc w:val="center"/>
        <w:rPr>
          <w:sz w:val="20"/>
          <w:szCs w:val="20"/>
        </w:rPr>
      </w:pPr>
      <w:r w:rsidRPr="00464ACE">
        <w:rPr>
          <w:b/>
          <w:sz w:val="20"/>
          <w:szCs w:val="20"/>
        </w:rPr>
        <w:t>Tabela 2</w:t>
      </w:r>
      <w:r w:rsidR="00464ACE">
        <w:rPr>
          <w:b/>
          <w:sz w:val="20"/>
          <w:szCs w:val="20"/>
        </w:rPr>
        <w:t>:</w:t>
      </w:r>
      <w:r w:rsidRPr="00A622CB">
        <w:rPr>
          <w:sz w:val="20"/>
          <w:szCs w:val="20"/>
        </w:rPr>
        <w:t xml:space="preserve"> Predviđanje prijava finansijskih prevara u SAD-u za period od 2012-2022. godine</w:t>
      </w:r>
    </w:p>
    <w:tbl>
      <w:tblPr>
        <w:tblW w:w="6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66"/>
        <w:gridCol w:w="866"/>
        <w:gridCol w:w="866"/>
        <w:gridCol w:w="866"/>
        <w:gridCol w:w="866"/>
        <w:gridCol w:w="866"/>
      </w:tblGrid>
      <w:tr w:rsidR="00811C50" w:rsidRPr="00A622CB" w:rsidTr="00811C50">
        <w:trPr>
          <w:jc w:val="center"/>
        </w:trPr>
        <w:tc>
          <w:tcPr>
            <w:tcW w:w="805" w:type="dxa"/>
            <w:vAlign w:val="center"/>
          </w:tcPr>
          <w:p w:rsidR="00811C50" w:rsidRPr="00A622CB" w:rsidRDefault="00811C50" w:rsidP="004A6736">
            <w:pPr>
              <w:jc w:val="center"/>
              <w:rPr>
                <w:sz w:val="20"/>
                <w:szCs w:val="20"/>
              </w:rPr>
            </w:pPr>
            <w:r w:rsidRPr="00A622CB">
              <w:rPr>
                <w:sz w:val="20"/>
                <w:szCs w:val="20"/>
              </w:rPr>
              <w:t>Godine</w:t>
            </w:r>
          </w:p>
        </w:tc>
        <w:tc>
          <w:tcPr>
            <w:tcW w:w="866" w:type="dxa"/>
            <w:vAlign w:val="center"/>
          </w:tcPr>
          <w:p w:rsidR="00811C50" w:rsidRPr="00A622CB" w:rsidRDefault="00811C50" w:rsidP="004A6736">
            <w:pPr>
              <w:jc w:val="center"/>
              <w:rPr>
                <w:sz w:val="20"/>
                <w:szCs w:val="20"/>
              </w:rPr>
            </w:pPr>
            <w:r w:rsidRPr="00A622CB">
              <w:rPr>
                <w:sz w:val="20"/>
                <w:szCs w:val="20"/>
              </w:rPr>
              <w:t>2012</w:t>
            </w:r>
          </w:p>
        </w:tc>
        <w:tc>
          <w:tcPr>
            <w:tcW w:w="866" w:type="dxa"/>
            <w:vAlign w:val="center"/>
          </w:tcPr>
          <w:p w:rsidR="00811C50" w:rsidRPr="00A622CB" w:rsidRDefault="00811C50" w:rsidP="004A6736">
            <w:pPr>
              <w:jc w:val="center"/>
              <w:rPr>
                <w:sz w:val="20"/>
                <w:szCs w:val="20"/>
              </w:rPr>
            </w:pPr>
            <w:r w:rsidRPr="00A622CB">
              <w:rPr>
                <w:sz w:val="20"/>
                <w:szCs w:val="20"/>
              </w:rPr>
              <w:t>2013</w:t>
            </w:r>
          </w:p>
        </w:tc>
        <w:tc>
          <w:tcPr>
            <w:tcW w:w="866" w:type="dxa"/>
            <w:vAlign w:val="center"/>
          </w:tcPr>
          <w:p w:rsidR="00811C50" w:rsidRPr="00A622CB" w:rsidRDefault="00811C50" w:rsidP="004A6736">
            <w:pPr>
              <w:jc w:val="center"/>
              <w:rPr>
                <w:sz w:val="20"/>
                <w:szCs w:val="20"/>
              </w:rPr>
            </w:pPr>
            <w:r w:rsidRPr="00A622CB">
              <w:rPr>
                <w:sz w:val="20"/>
                <w:szCs w:val="20"/>
              </w:rPr>
              <w:t>2014</w:t>
            </w:r>
          </w:p>
        </w:tc>
        <w:tc>
          <w:tcPr>
            <w:tcW w:w="866" w:type="dxa"/>
            <w:vAlign w:val="center"/>
          </w:tcPr>
          <w:p w:rsidR="00811C50" w:rsidRPr="00A622CB" w:rsidRDefault="00811C50" w:rsidP="004A6736">
            <w:pPr>
              <w:jc w:val="center"/>
              <w:rPr>
                <w:sz w:val="20"/>
                <w:szCs w:val="20"/>
              </w:rPr>
            </w:pPr>
            <w:r w:rsidRPr="00A622CB">
              <w:rPr>
                <w:sz w:val="20"/>
                <w:szCs w:val="20"/>
              </w:rPr>
              <w:t>2015</w:t>
            </w:r>
          </w:p>
        </w:tc>
        <w:tc>
          <w:tcPr>
            <w:tcW w:w="866" w:type="dxa"/>
            <w:vAlign w:val="center"/>
          </w:tcPr>
          <w:p w:rsidR="00811C50" w:rsidRPr="00A622CB" w:rsidRDefault="00811C50" w:rsidP="004A6736">
            <w:pPr>
              <w:jc w:val="center"/>
              <w:rPr>
                <w:sz w:val="20"/>
                <w:szCs w:val="20"/>
              </w:rPr>
            </w:pPr>
            <w:r w:rsidRPr="00A622CB">
              <w:rPr>
                <w:sz w:val="20"/>
                <w:szCs w:val="20"/>
              </w:rPr>
              <w:t>2016</w:t>
            </w:r>
          </w:p>
        </w:tc>
        <w:tc>
          <w:tcPr>
            <w:tcW w:w="866" w:type="dxa"/>
            <w:vAlign w:val="center"/>
          </w:tcPr>
          <w:p w:rsidR="00811C50" w:rsidRPr="00A622CB" w:rsidRDefault="00811C50" w:rsidP="00944CD8">
            <w:pPr>
              <w:jc w:val="center"/>
              <w:rPr>
                <w:sz w:val="20"/>
                <w:szCs w:val="20"/>
              </w:rPr>
            </w:pPr>
            <w:r w:rsidRPr="00A622CB">
              <w:rPr>
                <w:sz w:val="20"/>
                <w:szCs w:val="20"/>
              </w:rPr>
              <w:t>2017</w:t>
            </w:r>
          </w:p>
        </w:tc>
      </w:tr>
      <w:tr w:rsidR="00811C50" w:rsidRPr="00A622CB" w:rsidTr="00811C50">
        <w:trPr>
          <w:jc w:val="center"/>
        </w:trPr>
        <w:tc>
          <w:tcPr>
            <w:tcW w:w="805" w:type="dxa"/>
            <w:vAlign w:val="center"/>
          </w:tcPr>
          <w:p w:rsidR="00811C50" w:rsidRPr="00A622CB" w:rsidRDefault="00811C50" w:rsidP="004A6736">
            <w:pPr>
              <w:jc w:val="center"/>
              <w:rPr>
                <w:sz w:val="20"/>
                <w:szCs w:val="20"/>
              </w:rPr>
            </w:pPr>
            <w:r w:rsidRPr="00A622CB">
              <w:rPr>
                <w:sz w:val="20"/>
                <w:szCs w:val="20"/>
              </w:rPr>
              <w:t>Prijave</w:t>
            </w:r>
          </w:p>
        </w:tc>
        <w:tc>
          <w:tcPr>
            <w:tcW w:w="866" w:type="dxa"/>
            <w:vAlign w:val="center"/>
          </w:tcPr>
          <w:p w:rsidR="00811C50" w:rsidRPr="00A622CB" w:rsidRDefault="00811C50" w:rsidP="004A6736">
            <w:pPr>
              <w:jc w:val="center"/>
              <w:rPr>
                <w:sz w:val="20"/>
                <w:szCs w:val="20"/>
              </w:rPr>
            </w:pPr>
            <w:r w:rsidRPr="00A622CB">
              <w:rPr>
                <w:sz w:val="20"/>
                <w:szCs w:val="20"/>
              </w:rPr>
              <w:t>1174,90</w:t>
            </w:r>
          </w:p>
        </w:tc>
        <w:tc>
          <w:tcPr>
            <w:tcW w:w="866" w:type="dxa"/>
            <w:vAlign w:val="center"/>
          </w:tcPr>
          <w:p w:rsidR="00811C50" w:rsidRPr="00A622CB" w:rsidRDefault="00811C50" w:rsidP="004A6736">
            <w:pPr>
              <w:jc w:val="center"/>
              <w:rPr>
                <w:sz w:val="20"/>
                <w:szCs w:val="20"/>
              </w:rPr>
            </w:pPr>
            <w:r w:rsidRPr="00A622CB">
              <w:rPr>
                <w:sz w:val="20"/>
                <w:szCs w:val="20"/>
              </w:rPr>
              <w:t>1380,38</w:t>
            </w:r>
          </w:p>
        </w:tc>
        <w:tc>
          <w:tcPr>
            <w:tcW w:w="866" w:type="dxa"/>
            <w:vAlign w:val="center"/>
          </w:tcPr>
          <w:p w:rsidR="00811C50" w:rsidRPr="00A622CB" w:rsidRDefault="00811C50" w:rsidP="004A6736">
            <w:pPr>
              <w:jc w:val="center"/>
              <w:rPr>
                <w:sz w:val="20"/>
                <w:szCs w:val="20"/>
              </w:rPr>
            </w:pPr>
            <w:r w:rsidRPr="00A622CB">
              <w:rPr>
                <w:sz w:val="20"/>
                <w:szCs w:val="20"/>
              </w:rPr>
              <w:t>1621,81</w:t>
            </w:r>
          </w:p>
        </w:tc>
        <w:tc>
          <w:tcPr>
            <w:tcW w:w="866" w:type="dxa"/>
            <w:vAlign w:val="center"/>
          </w:tcPr>
          <w:p w:rsidR="00811C50" w:rsidRPr="00A622CB" w:rsidRDefault="00811C50" w:rsidP="004A6736">
            <w:pPr>
              <w:jc w:val="center"/>
              <w:rPr>
                <w:sz w:val="20"/>
                <w:szCs w:val="20"/>
              </w:rPr>
            </w:pPr>
            <w:r w:rsidRPr="00A622CB">
              <w:rPr>
                <w:sz w:val="20"/>
                <w:szCs w:val="20"/>
              </w:rPr>
              <w:t>1905,46</w:t>
            </w:r>
          </w:p>
        </w:tc>
        <w:tc>
          <w:tcPr>
            <w:tcW w:w="866" w:type="dxa"/>
            <w:vAlign w:val="center"/>
          </w:tcPr>
          <w:p w:rsidR="00811C50" w:rsidRPr="00A622CB" w:rsidRDefault="00811C50" w:rsidP="004A6736">
            <w:pPr>
              <w:jc w:val="center"/>
              <w:rPr>
                <w:sz w:val="20"/>
                <w:szCs w:val="20"/>
              </w:rPr>
            </w:pPr>
            <w:r w:rsidRPr="00A622CB">
              <w:rPr>
                <w:sz w:val="20"/>
                <w:szCs w:val="20"/>
              </w:rPr>
              <w:t>2238,72</w:t>
            </w:r>
          </w:p>
        </w:tc>
        <w:tc>
          <w:tcPr>
            <w:tcW w:w="866" w:type="dxa"/>
            <w:vAlign w:val="center"/>
          </w:tcPr>
          <w:p w:rsidR="00811C50" w:rsidRPr="00A622CB" w:rsidRDefault="00811C50" w:rsidP="00944CD8">
            <w:pPr>
              <w:jc w:val="center"/>
              <w:rPr>
                <w:sz w:val="20"/>
                <w:szCs w:val="20"/>
              </w:rPr>
            </w:pPr>
            <w:r w:rsidRPr="00A622CB">
              <w:rPr>
                <w:sz w:val="20"/>
                <w:szCs w:val="20"/>
              </w:rPr>
              <w:t>2630,27</w:t>
            </w:r>
          </w:p>
        </w:tc>
      </w:tr>
    </w:tbl>
    <w:p w:rsidR="00161C82" w:rsidRDefault="00161C82" w:rsidP="00161C82">
      <w:pPr>
        <w:widowControl w:val="0"/>
        <w:autoSpaceDE w:val="0"/>
        <w:autoSpaceDN w:val="0"/>
        <w:adjustRightInd w:val="0"/>
        <w:jc w:val="both"/>
        <w:rPr>
          <w:sz w:val="20"/>
          <w:szCs w:val="20"/>
        </w:rPr>
      </w:pPr>
    </w:p>
    <w:p w:rsidR="00161C82" w:rsidRPr="00A622CB" w:rsidRDefault="00161C82" w:rsidP="00161C82">
      <w:pPr>
        <w:widowControl w:val="0"/>
        <w:autoSpaceDE w:val="0"/>
        <w:autoSpaceDN w:val="0"/>
        <w:adjustRightInd w:val="0"/>
        <w:jc w:val="both"/>
        <w:rPr>
          <w:sz w:val="20"/>
          <w:szCs w:val="20"/>
        </w:rPr>
      </w:pPr>
      <w:r w:rsidRPr="00A622CB">
        <w:rPr>
          <w:sz w:val="20"/>
          <w:szCs w:val="20"/>
        </w:rPr>
        <w:t>Na osnovu izvršene prognoze, a i na osnovu dostupnih informacija iz šire javnosti možemo uočiti da se nastavlja rastući trend prijava finans</w:t>
      </w:r>
      <w:r>
        <w:rPr>
          <w:sz w:val="20"/>
          <w:szCs w:val="20"/>
        </w:rPr>
        <w:t>ijskih prevara na tržištu SAD-a, ali i u svetu uopšte. Predviđanje kretanja broja prijava finansijskih prevara treba prihvatiti s rezervom jer je podložno greškama zbog neizvesnosti koje vladaju u nestabilnoj ekonomskoj situacij</w:t>
      </w:r>
      <w:r w:rsidR="007418A2">
        <w:rPr>
          <w:sz w:val="20"/>
          <w:szCs w:val="20"/>
        </w:rPr>
        <w:t>i</w:t>
      </w:r>
      <w:r>
        <w:rPr>
          <w:sz w:val="20"/>
          <w:szCs w:val="20"/>
        </w:rPr>
        <w:t xml:space="preserve"> u svetu.</w:t>
      </w:r>
    </w:p>
    <w:p w:rsidR="00A622CB" w:rsidRDefault="00A622CB" w:rsidP="004A6736">
      <w:pPr>
        <w:jc w:val="center"/>
        <w:rPr>
          <w:sz w:val="20"/>
          <w:szCs w:val="20"/>
        </w:rPr>
      </w:pPr>
    </w:p>
    <w:p w:rsidR="00976FBC" w:rsidRPr="00A622CB" w:rsidRDefault="005075EE" w:rsidP="004A6736">
      <w:pPr>
        <w:jc w:val="center"/>
        <w:rPr>
          <w:sz w:val="20"/>
          <w:szCs w:val="20"/>
        </w:rPr>
      </w:pPr>
      <w:r>
        <w:rPr>
          <w:noProof/>
          <w:sz w:val="20"/>
          <w:szCs w:val="20"/>
        </w:rPr>
        <w:drawing>
          <wp:inline distT="0" distB="0" distL="0" distR="0">
            <wp:extent cx="3918155" cy="1862766"/>
            <wp:effectExtent l="10447" t="4134" r="5223"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FBC" w:rsidRPr="00A622CB" w:rsidRDefault="00976FBC" w:rsidP="00976FBC">
      <w:pPr>
        <w:widowControl w:val="0"/>
        <w:overflowPunct w:val="0"/>
        <w:autoSpaceDE w:val="0"/>
        <w:autoSpaceDN w:val="0"/>
        <w:adjustRightInd w:val="0"/>
        <w:jc w:val="center"/>
        <w:rPr>
          <w:sz w:val="20"/>
          <w:szCs w:val="20"/>
        </w:rPr>
      </w:pPr>
      <w:r>
        <w:rPr>
          <w:b/>
          <w:sz w:val="20"/>
          <w:szCs w:val="20"/>
        </w:rPr>
        <w:t>Grafik 8</w:t>
      </w:r>
      <w:r w:rsidR="00292EF2">
        <w:rPr>
          <w:b/>
          <w:sz w:val="20"/>
          <w:szCs w:val="20"/>
        </w:rPr>
        <w:t>:</w:t>
      </w:r>
      <w:r w:rsidRPr="00A622CB">
        <w:rPr>
          <w:sz w:val="20"/>
          <w:szCs w:val="20"/>
        </w:rPr>
        <w:t xml:space="preserve"> </w:t>
      </w:r>
      <w:r>
        <w:rPr>
          <w:sz w:val="20"/>
          <w:szCs w:val="20"/>
        </w:rPr>
        <w:t xml:space="preserve">Eksponencijalni </w:t>
      </w:r>
      <w:r w:rsidR="00A120B5">
        <w:rPr>
          <w:sz w:val="20"/>
          <w:szCs w:val="20"/>
        </w:rPr>
        <w:t>t</w:t>
      </w:r>
      <w:r>
        <w:rPr>
          <w:sz w:val="20"/>
          <w:szCs w:val="20"/>
        </w:rPr>
        <w:t>rend kretanja p</w:t>
      </w:r>
      <w:r w:rsidRPr="00A622CB">
        <w:rPr>
          <w:sz w:val="20"/>
          <w:szCs w:val="20"/>
        </w:rPr>
        <w:t>rijave finansijskih preva</w:t>
      </w:r>
      <w:r w:rsidR="008D4157">
        <w:rPr>
          <w:sz w:val="20"/>
          <w:szCs w:val="20"/>
        </w:rPr>
        <w:t>ra u SAD-u za period između 2012</w:t>
      </w:r>
      <w:r>
        <w:rPr>
          <w:sz w:val="20"/>
          <w:szCs w:val="20"/>
        </w:rPr>
        <w:t>-2017. godine</w:t>
      </w:r>
    </w:p>
    <w:p w:rsidR="00A622CB" w:rsidRDefault="00A622CB" w:rsidP="004A6736">
      <w:pPr>
        <w:widowControl w:val="0"/>
        <w:autoSpaceDE w:val="0"/>
        <w:autoSpaceDN w:val="0"/>
        <w:adjustRightInd w:val="0"/>
        <w:rPr>
          <w:sz w:val="20"/>
          <w:szCs w:val="20"/>
        </w:rPr>
      </w:pPr>
    </w:p>
    <w:p w:rsidR="00D400B8" w:rsidRDefault="00D400B8" w:rsidP="004A6736">
      <w:pPr>
        <w:widowControl w:val="0"/>
        <w:autoSpaceDE w:val="0"/>
        <w:autoSpaceDN w:val="0"/>
        <w:adjustRightInd w:val="0"/>
        <w:rPr>
          <w:sz w:val="20"/>
          <w:szCs w:val="20"/>
        </w:rPr>
      </w:pPr>
    </w:p>
    <w:p w:rsidR="00A622CB" w:rsidRPr="006549AF" w:rsidRDefault="00AC5D4A" w:rsidP="002C05AD">
      <w:pPr>
        <w:rPr>
          <w:b/>
          <w:sz w:val="22"/>
          <w:szCs w:val="22"/>
        </w:rPr>
      </w:pPr>
      <w:r>
        <w:rPr>
          <w:b/>
          <w:sz w:val="22"/>
          <w:szCs w:val="22"/>
        </w:rPr>
        <w:t>4</w:t>
      </w:r>
      <w:r w:rsidR="002C05AD" w:rsidRPr="006549AF">
        <w:rPr>
          <w:b/>
          <w:sz w:val="22"/>
          <w:szCs w:val="22"/>
        </w:rPr>
        <w:t>. ZAKLJUČAK</w:t>
      </w:r>
    </w:p>
    <w:p w:rsidR="00A622CB" w:rsidRPr="006549AF" w:rsidRDefault="00A622CB" w:rsidP="004A6736">
      <w:pPr>
        <w:rPr>
          <w:sz w:val="20"/>
          <w:szCs w:val="20"/>
        </w:rPr>
      </w:pPr>
    </w:p>
    <w:p w:rsidR="00A622CB" w:rsidRPr="00A622CB" w:rsidRDefault="00A622CB" w:rsidP="004A6736">
      <w:pPr>
        <w:autoSpaceDE w:val="0"/>
        <w:autoSpaceDN w:val="0"/>
        <w:adjustRightInd w:val="0"/>
        <w:jc w:val="both"/>
        <w:rPr>
          <w:sz w:val="20"/>
          <w:szCs w:val="20"/>
        </w:rPr>
      </w:pPr>
      <w:r w:rsidRPr="00A622CB">
        <w:rPr>
          <w:sz w:val="20"/>
          <w:szCs w:val="20"/>
        </w:rPr>
        <w:t>Prilikom analize i predviđanja trenda kretanja prijava finansijskih prevara u SAD-u sa kratkim osvrtom na Republiku Srbiju, cilj rada je bio da se odredi intenzitet i struktura prijava finansijskih prevara. Predmet istraživanja ograničen je na prijave finansijskih prevara u SAD-u. Primenom kvantitativnih metoda analize vremenskih nizova utvrđeno je kretanje prijava finansijskih prevara u SAD-u.</w:t>
      </w:r>
      <w:r w:rsidRPr="00A622CB">
        <w:rPr>
          <w:rFonts w:eastAsia="MinionPro-Regular"/>
          <w:sz w:val="20"/>
          <w:szCs w:val="20"/>
        </w:rPr>
        <w:t xml:space="preserve"> </w:t>
      </w:r>
      <w:r w:rsidR="007418A2">
        <w:rPr>
          <w:rFonts w:eastAsia="MinionPro-Regular"/>
          <w:sz w:val="20"/>
          <w:szCs w:val="20"/>
        </w:rPr>
        <w:t>Ustanovljeno je da</w:t>
      </w:r>
      <w:r w:rsidR="00885DBC">
        <w:rPr>
          <w:rFonts w:eastAsia="MinionPro-Regular"/>
          <w:sz w:val="20"/>
          <w:szCs w:val="20"/>
        </w:rPr>
        <w:t xml:space="preserve"> u posmatranom periodu od 2001-2011. godine varija</w:t>
      </w:r>
      <w:r w:rsidR="00E814A3">
        <w:rPr>
          <w:rFonts w:eastAsia="MinionPro-Regular"/>
          <w:sz w:val="20"/>
          <w:szCs w:val="20"/>
        </w:rPr>
        <w:t>b</w:t>
      </w:r>
      <w:r w:rsidR="00885DBC">
        <w:rPr>
          <w:rFonts w:eastAsia="MinionPro-Regular"/>
          <w:sz w:val="20"/>
          <w:szCs w:val="20"/>
        </w:rPr>
        <w:t xml:space="preserve">la ima tendenciju rasta, koji je pogotovo izražen </w:t>
      </w:r>
      <w:r w:rsidR="0084579A">
        <w:rPr>
          <w:rFonts w:eastAsia="MinionPro-Regular"/>
          <w:sz w:val="20"/>
          <w:szCs w:val="20"/>
        </w:rPr>
        <w:t xml:space="preserve">posle 2006. </w:t>
      </w:r>
      <w:r w:rsidR="00BD18EB">
        <w:rPr>
          <w:rFonts w:eastAsia="MinionPro-Regular"/>
          <w:sz w:val="20"/>
          <w:szCs w:val="20"/>
        </w:rPr>
        <w:t>g</w:t>
      </w:r>
      <w:r w:rsidR="0084579A">
        <w:rPr>
          <w:rFonts w:eastAsia="MinionPro-Regular"/>
          <w:sz w:val="20"/>
          <w:szCs w:val="20"/>
        </w:rPr>
        <w:t>odine.</w:t>
      </w:r>
      <w:r w:rsidR="00885DBC">
        <w:rPr>
          <w:rFonts w:eastAsia="MinionPro-Regular"/>
          <w:sz w:val="20"/>
          <w:szCs w:val="20"/>
        </w:rPr>
        <w:t xml:space="preserve"> </w:t>
      </w:r>
      <w:r w:rsidRPr="00A622CB">
        <w:rPr>
          <w:rFonts w:eastAsia="MinionPro-Regular"/>
          <w:sz w:val="20"/>
          <w:szCs w:val="20"/>
        </w:rPr>
        <w:t>Rezultati prognoze upućuju na dalji rast s pretposta</w:t>
      </w:r>
      <w:r w:rsidR="007418A2">
        <w:rPr>
          <w:rFonts w:eastAsia="MinionPro-Regular"/>
          <w:sz w:val="20"/>
          <w:szCs w:val="20"/>
        </w:rPr>
        <w:t>vkom da će to trajati sve dok SAD ne izađu</w:t>
      </w:r>
      <w:r w:rsidRPr="00A622CB">
        <w:rPr>
          <w:rFonts w:eastAsia="MinionPro-Regular"/>
          <w:sz w:val="20"/>
          <w:szCs w:val="20"/>
        </w:rPr>
        <w:t xml:space="preserve"> iz velike ekonomske krize koja utiče na kretanje posmatrane pojave. </w:t>
      </w:r>
      <w:r w:rsidR="00CF3CDF">
        <w:rPr>
          <w:sz w:val="20"/>
          <w:szCs w:val="20"/>
        </w:rPr>
        <w:t xml:space="preserve">Iako je </w:t>
      </w:r>
      <w:r w:rsidR="00CF3CDF" w:rsidRPr="00A622CB">
        <w:rPr>
          <w:sz w:val="20"/>
          <w:szCs w:val="20"/>
        </w:rPr>
        <w:t>najprisutniji oblik finansijskih prevara protivpravno prisvajanje sredstava</w:t>
      </w:r>
      <w:r w:rsidR="00CF3CDF">
        <w:rPr>
          <w:sz w:val="20"/>
          <w:szCs w:val="20"/>
        </w:rPr>
        <w:t>, najviše gubitaka prouzrokuje lažno finansijsko izveštavanje. Prema podacima ACFE šteta po osnovu lažnog finansijskog izveštavanja manja je u 2016. godinu u odnosu na 2014. i 2012. godinu.</w:t>
      </w:r>
      <w:r w:rsidR="002F17F0">
        <w:rPr>
          <w:sz w:val="20"/>
          <w:szCs w:val="20"/>
        </w:rPr>
        <w:t xml:space="preserve"> Treba uzeti u obzir da rana detekcija prevara ublažava visinu gubitaka po osnovu njih, pa povećanje broja prijava finansijkih prevara može imati i pozitivan efekat </w:t>
      </w:r>
      <w:r w:rsidR="00413818">
        <w:rPr>
          <w:sz w:val="20"/>
          <w:szCs w:val="20"/>
        </w:rPr>
        <w:t xml:space="preserve">na smanjenje gubitka koji nastaje po osnovu njih, </w:t>
      </w:r>
      <w:r w:rsidR="002F17F0">
        <w:rPr>
          <w:sz w:val="20"/>
          <w:szCs w:val="20"/>
        </w:rPr>
        <w:t>ukoliko je reč o prijavama koje su rano otkrivene.</w:t>
      </w:r>
      <w:r w:rsidR="005C2D7F">
        <w:rPr>
          <w:sz w:val="20"/>
          <w:szCs w:val="20"/>
        </w:rPr>
        <w:t xml:space="preserve"> Mada je broj ispitivanih slučajeva finansijskih prevara u Srbiji skroman, raste iz godine u godinu. Na osnovu podataka o broju finansijskih prevara u Evropi može se </w:t>
      </w:r>
      <w:r w:rsidR="00172212">
        <w:rPr>
          <w:sz w:val="20"/>
          <w:szCs w:val="20"/>
        </w:rPr>
        <w:t>doći do istog</w:t>
      </w:r>
      <w:r w:rsidR="005C2D7F">
        <w:rPr>
          <w:sz w:val="20"/>
          <w:szCs w:val="20"/>
        </w:rPr>
        <w:t xml:space="preserve"> zaključk</w:t>
      </w:r>
      <w:r w:rsidR="00172212">
        <w:rPr>
          <w:sz w:val="20"/>
          <w:szCs w:val="20"/>
        </w:rPr>
        <w:t>a</w:t>
      </w:r>
      <w:r w:rsidR="005C2D7F">
        <w:rPr>
          <w:sz w:val="20"/>
          <w:szCs w:val="20"/>
        </w:rPr>
        <w:t>.</w:t>
      </w:r>
      <w:r w:rsidR="00945BE0">
        <w:rPr>
          <w:sz w:val="20"/>
          <w:szCs w:val="20"/>
        </w:rPr>
        <w:t xml:space="preserve"> </w:t>
      </w:r>
      <w:r w:rsidRPr="00A622CB">
        <w:rPr>
          <w:sz w:val="20"/>
          <w:szCs w:val="20"/>
        </w:rPr>
        <w:t xml:space="preserve">Uvek treba imati na umu da se prognozirane vrednosti temelje na vrednostima posmatrane vremenske serije iz prethodnog vremenskog perioda i ne treba ih posmatrati kao apsolutno precizno određene buduće vrednosti posmatrane pojave. Mogućnosti za dalja istraživanja problema ovog rada nalaze se u posmatranju vremenske serije u odnosu na neke druge varijable koje mogu značajno uticati na njeno kretanje, kao i primeni </w:t>
      </w:r>
      <w:r w:rsidR="00C53C59">
        <w:rPr>
          <w:sz w:val="20"/>
          <w:szCs w:val="20"/>
        </w:rPr>
        <w:t>drugih</w:t>
      </w:r>
      <w:r w:rsidRPr="00A622CB">
        <w:rPr>
          <w:sz w:val="20"/>
          <w:szCs w:val="20"/>
        </w:rPr>
        <w:t xml:space="preserve"> kvalitativnih ili kvantitativnih metoda radi postizanja boljih saznanja o analiziranom problemu.</w:t>
      </w:r>
    </w:p>
    <w:p w:rsidR="00A622CB" w:rsidRDefault="00A622CB" w:rsidP="004A6736">
      <w:pPr>
        <w:autoSpaceDE w:val="0"/>
        <w:autoSpaceDN w:val="0"/>
        <w:adjustRightInd w:val="0"/>
        <w:jc w:val="both"/>
        <w:rPr>
          <w:sz w:val="20"/>
          <w:szCs w:val="20"/>
        </w:rPr>
      </w:pPr>
    </w:p>
    <w:p w:rsidR="00A120B5" w:rsidRDefault="00A120B5" w:rsidP="00A120B5">
      <w:pPr>
        <w:jc w:val="both"/>
        <w:rPr>
          <w:sz w:val="20"/>
          <w:szCs w:val="20"/>
        </w:rPr>
      </w:pPr>
    </w:p>
    <w:p w:rsidR="00A120B5" w:rsidRDefault="00A120B5" w:rsidP="004A6736">
      <w:pPr>
        <w:autoSpaceDE w:val="0"/>
        <w:autoSpaceDN w:val="0"/>
        <w:adjustRightInd w:val="0"/>
        <w:jc w:val="both"/>
        <w:rPr>
          <w:sz w:val="20"/>
          <w:szCs w:val="20"/>
        </w:rPr>
      </w:pPr>
    </w:p>
    <w:p w:rsidR="00A622CB" w:rsidRPr="006549AF" w:rsidRDefault="00A73385" w:rsidP="00A73385">
      <w:pPr>
        <w:rPr>
          <w:b/>
          <w:sz w:val="22"/>
          <w:szCs w:val="22"/>
        </w:rPr>
      </w:pPr>
      <w:r w:rsidRPr="006549AF">
        <w:rPr>
          <w:b/>
          <w:sz w:val="22"/>
          <w:szCs w:val="22"/>
        </w:rPr>
        <w:t>LITERATURA</w:t>
      </w:r>
    </w:p>
    <w:p w:rsidR="006549AF" w:rsidRDefault="006549AF" w:rsidP="00A73385">
      <w:pPr>
        <w:rPr>
          <w:sz w:val="20"/>
          <w:szCs w:val="20"/>
        </w:rPr>
      </w:pPr>
    </w:p>
    <w:p w:rsidR="00FD04B8" w:rsidRPr="006606A8" w:rsidRDefault="00FD04B8" w:rsidP="00FD04B8">
      <w:pPr>
        <w:numPr>
          <w:ilvl w:val="0"/>
          <w:numId w:val="1"/>
        </w:numPr>
        <w:tabs>
          <w:tab w:val="clear" w:pos="720"/>
          <w:tab w:val="num" w:pos="284"/>
        </w:tabs>
        <w:ind w:left="284" w:hanging="284"/>
        <w:jc w:val="both"/>
        <w:rPr>
          <w:sz w:val="20"/>
          <w:szCs w:val="20"/>
          <w:lang w:val="de-DE"/>
        </w:rPr>
      </w:pPr>
      <w:r w:rsidRPr="006606A8">
        <w:rPr>
          <w:sz w:val="20"/>
          <w:szCs w:val="20"/>
        </w:rPr>
        <w:t>ALBRECHT, S.; ALBRECHT, C.</w:t>
      </w:r>
      <w:r w:rsidR="007418A2">
        <w:rPr>
          <w:sz w:val="20"/>
          <w:szCs w:val="20"/>
        </w:rPr>
        <w:t>;</w:t>
      </w:r>
      <w:r w:rsidRPr="006606A8">
        <w:rPr>
          <w:sz w:val="20"/>
          <w:szCs w:val="20"/>
        </w:rPr>
        <w:t xml:space="preserve"> ALBRECHT, C.; ZIMBELMAN, M.: </w:t>
      </w:r>
      <w:r w:rsidRPr="006606A8">
        <w:rPr>
          <w:i/>
          <w:sz w:val="20"/>
          <w:szCs w:val="20"/>
        </w:rPr>
        <w:t xml:space="preserve">Fraud examination, </w:t>
      </w:r>
      <w:r w:rsidRPr="006606A8">
        <w:rPr>
          <w:sz w:val="20"/>
          <w:szCs w:val="20"/>
        </w:rPr>
        <w:t>SOUNTH-WESTERM CENGAGE LEARNING,</w:t>
      </w:r>
      <w:r w:rsidRPr="006606A8">
        <w:rPr>
          <w:i/>
          <w:sz w:val="20"/>
          <w:szCs w:val="20"/>
        </w:rPr>
        <w:t xml:space="preserve"> </w:t>
      </w:r>
      <w:r w:rsidRPr="006606A8">
        <w:rPr>
          <w:sz w:val="20"/>
          <w:szCs w:val="20"/>
        </w:rPr>
        <w:t>USA, 2012.</w:t>
      </w:r>
    </w:p>
    <w:p w:rsidR="00FD04B8" w:rsidRPr="006606A8" w:rsidRDefault="00BD3B90" w:rsidP="00FD04B8">
      <w:pPr>
        <w:numPr>
          <w:ilvl w:val="0"/>
          <w:numId w:val="1"/>
        </w:numPr>
        <w:tabs>
          <w:tab w:val="clear" w:pos="720"/>
          <w:tab w:val="num" w:pos="284"/>
        </w:tabs>
        <w:ind w:left="284" w:hanging="284"/>
        <w:jc w:val="both"/>
        <w:rPr>
          <w:sz w:val="20"/>
          <w:szCs w:val="20"/>
          <w:lang w:val="de-DE"/>
        </w:rPr>
      </w:pPr>
      <w:r w:rsidRPr="006606A8">
        <w:rPr>
          <w:sz w:val="20"/>
          <w:szCs w:val="20"/>
        </w:rPr>
        <w:t xml:space="preserve">ARZOVA, S.B.: </w:t>
      </w:r>
      <w:r w:rsidRPr="006606A8">
        <w:rPr>
          <w:i/>
          <w:sz w:val="20"/>
          <w:szCs w:val="20"/>
        </w:rPr>
        <w:t>Isletmelerde Calisanlar Tarafindan Yapilan Hilelerin Kirmizi Bayraklar Yoluyla Izlenmesi</w:t>
      </w:r>
      <w:r w:rsidR="006606A8">
        <w:rPr>
          <w:sz w:val="20"/>
          <w:szCs w:val="20"/>
        </w:rPr>
        <w:t>,</w:t>
      </w:r>
      <w:r w:rsidRPr="006606A8">
        <w:rPr>
          <w:sz w:val="20"/>
          <w:szCs w:val="20"/>
        </w:rPr>
        <w:t xml:space="preserve"> MUFAD Dergisi, Avciol Press, vol 20,</w:t>
      </w:r>
      <w:r w:rsidR="006606A8">
        <w:rPr>
          <w:sz w:val="20"/>
          <w:szCs w:val="20"/>
        </w:rPr>
        <w:t xml:space="preserve"> October 2003</w:t>
      </w:r>
      <w:r w:rsidRPr="006606A8">
        <w:rPr>
          <w:sz w:val="20"/>
          <w:szCs w:val="20"/>
        </w:rPr>
        <w:t>.</w:t>
      </w:r>
    </w:p>
    <w:p w:rsidR="00BD3B90" w:rsidRPr="005075EE" w:rsidRDefault="009E6654" w:rsidP="00FD04B8">
      <w:pPr>
        <w:numPr>
          <w:ilvl w:val="0"/>
          <w:numId w:val="1"/>
        </w:numPr>
        <w:tabs>
          <w:tab w:val="clear" w:pos="720"/>
          <w:tab w:val="num" w:pos="284"/>
        </w:tabs>
        <w:ind w:left="284" w:hanging="284"/>
        <w:jc w:val="both"/>
        <w:rPr>
          <w:sz w:val="20"/>
          <w:szCs w:val="20"/>
        </w:rPr>
      </w:pPr>
      <w:r>
        <w:rPr>
          <w:sz w:val="20"/>
          <w:szCs w:val="20"/>
        </w:rPr>
        <w:t>HUBBARD, F.M.:</w:t>
      </w:r>
      <w:r w:rsidRPr="009E6654">
        <w:rPr>
          <w:sz w:val="20"/>
          <w:szCs w:val="20"/>
        </w:rPr>
        <w:t xml:space="preserve"> </w:t>
      </w:r>
      <w:r w:rsidRPr="009E6654">
        <w:rPr>
          <w:i/>
          <w:sz w:val="20"/>
          <w:szCs w:val="20"/>
        </w:rPr>
        <w:t>Guide to preventing workplace fraud taking action to reduce business crime exposure</w:t>
      </w:r>
      <w:r w:rsidRPr="009E6654">
        <w:rPr>
          <w:sz w:val="20"/>
          <w:szCs w:val="20"/>
        </w:rPr>
        <w:t xml:space="preserve">, </w:t>
      </w:r>
      <w:r>
        <w:rPr>
          <w:sz w:val="20"/>
          <w:szCs w:val="20"/>
        </w:rPr>
        <w:t>KPMG LLP, USA,</w:t>
      </w:r>
      <w:r w:rsidRPr="009E6654">
        <w:rPr>
          <w:sz w:val="20"/>
          <w:szCs w:val="20"/>
        </w:rPr>
        <w:t xml:space="preserve"> 2006</w:t>
      </w:r>
      <w:r>
        <w:rPr>
          <w:sz w:val="20"/>
          <w:szCs w:val="20"/>
        </w:rPr>
        <w:t>.</w:t>
      </w:r>
    </w:p>
    <w:p w:rsidR="009E6654" w:rsidRPr="005075EE" w:rsidRDefault="00D60A8D" w:rsidP="00FD04B8">
      <w:pPr>
        <w:numPr>
          <w:ilvl w:val="0"/>
          <w:numId w:val="1"/>
        </w:numPr>
        <w:tabs>
          <w:tab w:val="clear" w:pos="720"/>
          <w:tab w:val="num" w:pos="284"/>
        </w:tabs>
        <w:ind w:left="284" w:hanging="284"/>
        <w:jc w:val="both"/>
        <w:rPr>
          <w:sz w:val="20"/>
          <w:szCs w:val="20"/>
        </w:rPr>
      </w:pPr>
      <w:r w:rsidRPr="00D60A8D">
        <w:rPr>
          <w:sz w:val="20"/>
          <w:szCs w:val="20"/>
        </w:rPr>
        <w:t>INSTITUTE OF TURKISH HISTOR</w:t>
      </w:r>
      <w:r>
        <w:rPr>
          <w:sz w:val="20"/>
          <w:szCs w:val="20"/>
        </w:rPr>
        <w:t>Y:</w:t>
      </w:r>
      <w:r w:rsidRPr="00D60A8D">
        <w:rPr>
          <w:sz w:val="20"/>
          <w:szCs w:val="20"/>
        </w:rPr>
        <w:t xml:space="preserve"> </w:t>
      </w:r>
      <w:r w:rsidRPr="00D60A8D">
        <w:rPr>
          <w:i/>
          <w:sz w:val="20"/>
          <w:szCs w:val="20"/>
        </w:rPr>
        <w:t>Turkish dictionary</w:t>
      </w:r>
      <w:r w:rsidRPr="00D60A8D">
        <w:rPr>
          <w:sz w:val="20"/>
          <w:szCs w:val="20"/>
        </w:rPr>
        <w:t>, vol 1. Institute of Turkish History Press House, Ankara</w:t>
      </w:r>
      <w:r>
        <w:rPr>
          <w:sz w:val="20"/>
          <w:szCs w:val="20"/>
        </w:rPr>
        <w:t xml:space="preserve">, </w:t>
      </w:r>
      <w:r w:rsidRPr="00D60A8D">
        <w:rPr>
          <w:sz w:val="20"/>
          <w:szCs w:val="20"/>
        </w:rPr>
        <w:t>1998</w:t>
      </w:r>
      <w:r>
        <w:rPr>
          <w:sz w:val="20"/>
          <w:szCs w:val="20"/>
        </w:rPr>
        <w:t>.</w:t>
      </w:r>
    </w:p>
    <w:p w:rsidR="00D60A8D" w:rsidRPr="005075EE" w:rsidRDefault="00A67E83" w:rsidP="00FD04B8">
      <w:pPr>
        <w:numPr>
          <w:ilvl w:val="0"/>
          <w:numId w:val="1"/>
        </w:numPr>
        <w:tabs>
          <w:tab w:val="clear" w:pos="720"/>
          <w:tab w:val="num" w:pos="284"/>
        </w:tabs>
        <w:ind w:left="284" w:hanging="284"/>
        <w:jc w:val="both"/>
        <w:rPr>
          <w:sz w:val="20"/>
          <w:szCs w:val="20"/>
        </w:rPr>
      </w:pPr>
      <w:r w:rsidRPr="003F6629">
        <w:rPr>
          <w:sz w:val="20"/>
          <w:szCs w:val="20"/>
        </w:rPr>
        <w:t xml:space="preserve">GARNER, </w:t>
      </w:r>
      <w:r>
        <w:rPr>
          <w:sz w:val="20"/>
          <w:szCs w:val="20"/>
        </w:rPr>
        <w:t xml:space="preserve">B.: </w:t>
      </w:r>
      <w:r w:rsidRPr="002764C3">
        <w:rPr>
          <w:i/>
          <w:sz w:val="20"/>
          <w:szCs w:val="20"/>
        </w:rPr>
        <w:t>Black’s Law Dictionary</w:t>
      </w:r>
      <w:r w:rsidRPr="003F6629">
        <w:rPr>
          <w:sz w:val="20"/>
          <w:szCs w:val="20"/>
        </w:rPr>
        <w:t xml:space="preserve">, 8th ed., </w:t>
      </w:r>
      <w:r w:rsidRPr="003F6629">
        <w:rPr>
          <w:sz w:val="20"/>
          <w:szCs w:val="20"/>
          <w:shd w:val="clear" w:color="auto" w:fill="FFFFFF"/>
        </w:rPr>
        <w:t>WEST GROUP, USA,</w:t>
      </w:r>
      <w:r>
        <w:rPr>
          <w:sz w:val="20"/>
          <w:szCs w:val="20"/>
        </w:rPr>
        <w:t xml:space="preserve"> 2004.</w:t>
      </w:r>
    </w:p>
    <w:p w:rsidR="0080235E" w:rsidRPr="005075EE" w:rsidRDefault="0080235E" w:rsidP="0080235E">
      <w:pPr>
        <w:numPr>
          <w:ilvl w:val="0"/>
          <w:numId w:val="1"/>
        </w:numPr>
        <w:tabs>
          <w:tab w:val="clear" w:pos="720"/>
          <w:tab w:val="num" w:pos="284"/>
        </w:tabs>
        <w:ind w:left="284" w:hanging="284"/>
        <w:jc w:val="both"/>
        <w:rPr>
          <w:sz w:val="20"/>
          <w:szCs w:val="20"/>
        </w:rPr>
      </w:pPr>
      <w:r w:rsidRPr="008F64D2">
        <w:rPr>
          <w:sz w:val="20"/>
          <w:szCs w:val="20"/>
        </w:rPr>
        <w:t xml:space="preserve">International Standard on Auditing 240 (redrafted), para. 11. </w:t>
      </w:r>
      <w:r w:rsidRPr="008F64D2">
        <w:rPr>
          <w:bCs/>
          <w:sz w:val="20"/>
          <w:szCs w:val="20"/>
        </w:rPr>
        <w:t>Av</w:t>
      </w:r>
      <w:r w:rsidR="000358AD">
        <w:rPr>
          <w:bCs/>
          <w:sz w:val="20"/>
          <w:szCs w:val="20"/>
        </w:rPr>
        <w:t>a</w:t>
      </w:r>
      <w:r w:rsidRPr="008F64D2">
        <w:rPr>
          <w:bCs/>
          <w:sz w:val="20"/>
          <w:szCs w:val="20"/>
        </w:rPr>
        <w:t xml:space="preserve">ilable at: </w:t>
      </w:r>
      <w:hyperlink r:id="rId18" w:history="1">
        <w:r w:rsidRPr="008F64D2">
          <w:rPr>
            <w:rStyle w:val="Hyperlink"/>
            <w:sz w:val="20"/>
            <w:szCs w:val="20"/>
          </w:rPr>
          <w:t>http://www.ifac.org/system/files/downloads/2008_Auditing_Handbook_B035_ISA_240_Redrafted.pdf</w:t>
        </w:r>
      </w:hyperlink>
      <w:r w:rsidR="008F64D2">
        <w:rPr>
          <w:sz w:val="20"/>
          <w:szCs w:val="20"/>
        </w:rPr>
        <w:t>.</w:t>
      </w:r>
    </w:p>
    <w:p w:rsidR="0080235E" w:rsidRPr="005075EE" w:rsidRDefault="009A2AFD" w:rsidP="0080235E">
      <w:pPr>
        <w:numPr>
          <w:ilvl w:val="0"/>
          <w:numId w:val="1"/>
        </w:numPr>
        <w:tabs>
          <w:tab w:val="clear" w:pos="720"/>
          <w:tab w:val="num" w:pos="284"/>
        </w:tabs>
        <w:ind w:left="284" w:hanging="284"/>
        <w:jc w:val="both"/>
        <w:rPr>
          <w:sz w:val="20"/>
          <w:szCs w:val="20"/>
        </w:rPr>
      </w:pPr>
      <w:r w:rsidRPr="008F64D2">
        <w:rPr>
          <w:sz w:val="20"/>
          <w:szCs w:val="20"/>
        </w:rPr>
        <w:t>FEDERAL BUREAU OF INVESTIGATION</w:t>
      </w:r>
      <w:r w:rsidR="008F64D2" w:rsidRPr="008F64D2">
        <w:rPr>
          <w:sz w:val="20"/>
          <w:szCs w:val="20"/>
        </w:rPr>
        <w:t xml:space="preserve">: Facts and Figures 2003, </w:t>
      </w:r>
      <w:r w:rsidR="008F64D2" w:rsidRPr="008F64D2">
        <w:rPr>
          <w:bCs/>
          <w:sz w:val="20"/>
          <w:szCs w:val="20"/>
        </w:rPr>
        <w:t>Av</w:t>
      </w:r>
      <w:r w:rsidR="000358AD">
        <w:rPr>
          <w:bCs/>
          <w:sz w:val="20"/>
          <w:szCs w:val="20"/>
        </w:rPr>
        <w:t>a</w:t>
      </w:r>
      <w:r w:rsidR="008F64D2" w:rsidRPr="008F64D2">
        <w:rPr>
          <w:bCs/>
          <w:sz w:val="20"/>
          <w:szCs w:val="20"/>
        </w:rPr>
        <w:t xml:space="preserve">ilable at: </w:t>
      </w:r>
      <w:r w:rsidR="008F64D2" w:rsidRPr="008F64D2">
        <w:rPr>
          <w:sz w:val="20"/>
          <w:szCs w:val="20"/>
        </w:rPr>
        <w:t>http://www.fbi.gov/ libref/factsfigure/wcc.htm.</w:t>
      </w:r>
    </w:p>
    <w:p w:rsidR="001E081F" w:rsidRDefault="009A2AFD" w:rsidP="001E081F">
      <w:pPr>
        <w:numPr>
          <w:ilvl w:val="0"/>
          <w:numId w:val="1"/>
        </w:numPr>
        <w:tabs>
          <w:tab w:val="clear" w:pos="720"/>
          <w:tab w:val="num" w:pos="284"/>
        </w:tabs>
        <w:ind w:left="284" w:hanging="284"/>
        <w:jc w:val="both"/>
        <w:rPr>
          <w:sz w:val="20"/>
          <w:szCs w:val="20"/>
          <w:lang w:val="de-DE"/>
        </w:rPr>
      </w:pPr>
      <w:r w:rsidRPr="009A2AFD">
        <w:rPr>
          <w:sz w:val="20"/>
          <w:szCs w:val="20"/>
        </w:rPr>
        <w:t>DUFFIELD</w:t>
      </w:r>
      <w:r>
        <w:rPr>
          <w:sz w:val="20"/>
          <w:szCs w:val="20"/>
        </w:rPr>
        <w:t>, G.;</w:t>
      </w:r>
      <w:r w:rsidRPr="009A2AFD">
        <w:rPr>
          <w:sz w:val="20"/>
          <w:szCs w:val="20"/>
        </w:rPr>
        <w:t xml:space="preserve"> GRABOSKY,</w:t>
      </w:r>
      <w:r>
        <w:rPr>
          <w:sz w:val="20"/>
          <w:szCs w:val="20"/>
        </w:rPr>
        <w:t xml:space="preserve"> P.</w:t>
      </w:r>
      <w:r w:rsidR="000358AD">
        <w:rPr>
          <w:sz w:val="20"/>
          <w:szCs w:val="20"/>
        </w:rPr>
        <w:t>:</w:t>
      </w:r>
      <w:r w:rsidRPr="009A2AFD">
        <w:rPr>
          <w:sz w:val="20"/>
          <w:szCs w:val="20"/>
        </w:rPr>
        <w:t xml:space="preserve"> </w:t>
      </w:r>
      <w:r w:rsidRPr="009A2AFD">
        <w:rPr>
          <w:i/>
          <w:sz w:val="20"/>
          <w:szCs w:val="20"/>
        </w:rPr>
        <w:t>Psychology of Fraud</w:t>
      </w:r>
      <w:r w:rsidRPr="009A2AFD">
        <w:rPr>
          <w:sz w:val="20"/>
          <w:szCs w:val="20"/>
        </w:rPr>
        <w:t xml:space="preserve">, </w:t>
      </w:r>
      <w:r>
        <w:rPr>
          <w:sz w:val="20"/>
          <w:szCs w:val="20"/>
        </w:rPr>
        <w:t xml:space="preserve">Trends &amp; Issues in crime and criminal justice, </w:t>
      </w:r>
      <w:r w:rsidRPr="009A2AFD">
        <w:rPr>
          <w:sz w:val="20"/>
          <w:szCs w:val="20"/>
        </w:rPr>
        <w:t xml:space="preserve">Australian Institute of Criminology, </w:t>
      </w:r>
      <w:r w:rsidR="00CE09C8">
        <w:rPr>
          <w:sz w:val="20"/>
          <w:szCs w:val="20"/>
        </w:rPr>
        <w:t xml:space="preserve">No. 199, </w:t>
      </w:r>
      <w:r>
        <w:rPr>
          <w:sz w:val="20"/>
          <w:szCs w:val="20"/>
        </w:rPr>
        <w:t>2001.</w:t>
      </w:r>
      <w:hyperlink r:id="rId19" w:history="1">
        <w:r w:rsidRPr="00F748DF">
          <w:rPr>
            <w:rStyle w:val="Hyperlink"/>
            <w:sz w:val="20"/>
            <w:szCs w:val="20"/>
          </w:rPr>
          <w:t>www.aic.gov.au/publications/tandi/ti199.pdf</w:t>
        </w:r>
      </w:hyperlink>
      <w:r w:rsidRPr="009A2AFD">
        <w:rPr>
          <w:sz w:val="20"/>
          <w:szCs w:val="20"/>
        </w:rPr>
        <w:t>.</w:t>
      </w:r>
    </w:p>
    <w:p w:rsidR="001E081F" w:rsidRPr="005075EE" w:rsidRDefault="001E081F" w:rsidP="001E081F">
      <w:pPr>
        <w:numPr>
          <w:ilvl w:val="0"/>
          <w:numId w:val="1"/>
        </w:numPr>
        <w:tabs>
          <w:tab w:val="clear" w:pos="720"/>
          <w:tab w:val="num" w:pos="284"/>
        </w:tabs>
        <w:ind w:left="284" w:hanging="284"/>
        <w:jc w:val="both"/>
        <w:rPr>
          <w:sz w:val="20"/>
          <w:szCs w:val="20"/>
        </w:rPr>
      </w:pPr>
      <w:r w:rsidRPr="001E081F">
        <w:rPr>
          <w:sz w:val="20"/>
          <w:szCs w:val="20"/>
        </w:rPr>
        <w:t>RASEY, M.</w:t>
      </w:r>
      <w:r>
        <w:rPr>
          <w:sz w:val="20"/>
          <w:szCs w:val="20"/>
        </w:rPr>
        <w:t>:</w:t>
      </w:r>
      <w:r w:rsidRPr="001E081F">
        <w:rPr>
          <w:sz w:val="20"/>
          <w:szCs w:val="20"/>
        </w:rPr>
        <w:t xml:space="preserve"> </w:t>
      </w:r>
      <w:r w:rsidRPr="001E081F">
        <w:rPr>
          <w:i/>
          <w:sz w:val="20"/>
          <w:szCs w:val="20"/>
        </w:rPr>
        <w:t>History of forensic accounting</w:t>
      </w:r>
      <w:r w:rsidRPr="001E081F">
        <w:rPr>
          <w:sz w:val="20"/>
          <w:szCs w:val="20"/>
        </w:rPr>
        <w:t>, 30 June 2009., http://www.ehow.com/ about_5005763_history-forensic-accounting.html</w:t>
      </w:r>
    </w:p>
    <w:p w:rsidR="00082A7E" w:rsidRPr="005075EE" w:rsidRDefault="001E081F" w:rsidP="00082A7E">
      <w:pPr>
        <w:numPr>
          <w:ilvl w:val="0"/>
          <w:numId w:val="1"/>
        </w:numPr>
        <w:tabs>
          <w:tab w:val="clear" w:pos="720"/>
          <w:tab w:val="num" w:pos="0"/>
        </w:tabs>
        <w:ind w:left="284" w:hanging="284"/>
        <w:jc w:val="both"/>
        <w:rPr>
          <w:sz w:val="20"/>
          <w:szCs w:val="20"/>
        </w:rPr>
      </w:pPr>
      <w:r>
        <w:rPr>
          <w:sz w:val="20"/>
          <w:szCs w:val="20"/>
        </w:rPr>
        <w:t>SINGLETON, T.</w:t>
      </w:r>
      <w:r w:rsidRPr="001E081F">
        <w:rPr>
          <w:sz w:val="20"/>
          <w:szCs w:val="20"/>
        </w:rPr>
        <w:t>W.; SINGLETON, A.J.; BOLOGNA, J.; LINDQUIST, R.</w:t>
      </w:r>
      <w:r>
        <w:rPr>
          <w:sz w:val="20"/>
          <w:szCs w:val="20"/>
        </w:rPr>
        <w:t xml:space="preserve">: </w:t>
      </w:r>
      <w:r w:rsidRPr="001E081F">
        <w:rPr>
          <w:i/>
          <w:sz w:val="20"/>
          <w:szCs w:val="20"/>
        </w:rPr>
        <w:t>Fraud Auditing and Forensic Accounting</w:t>
      </w:r>
      <w:r w:rsidRPr="001E081F">
        <w:rPr>
          <w:sz w:val="20"/>
          <w:szCs w:val="20"/>
        </w:rPr>
        <w:t>, Savez računov</w:t>
      </w:r>
      <w:r w:rsidR="000F49DD">
        <w:rPr>
          <w:sz w:val="20"/>
          <w:szCs w:val="20"/>
        </w:rPr>
        <w:t>ođa i revizora Srbije, Beograd</w:t>
      </w:r>
      <w:r>
        <w:rPr>
          <w:sz w:val="20"/>
          <w:szCs w:val="20"/>
        </w:rPr>
        <w:t>,</w:t>
      </w:r>
      <w:r w:rsidRPr="001E081F">
        <w:rPr>
          <w:sz w:val="20"/>
          <w:szCs w:val="20"/>
        </w:rPr>
        <w:t xml:space="preserve"> 2010</w:t>
      </w:r>
      <w:r>
        <w:rPr>
          <w:sz w:val="20"/>
          <w:szCs w:val="20"/>
        </w:rPr>
        <w:t>.</w:t>
      </w:r>
    </w:p>
    <w:p w:rsidR="00F34668" w:rsidRPr="005075EE" w:rsidRDefault="00082A7E" w:rsidP="00F34668">
      <w:pPr>
        <w:numPr>
          <w:ilvl w:val="0"/>
          <w:numId w:val="1"/>
        </w:numPr>
        <w:tabs>
          <w:tab w:val="clear" w:pos="720"/>
          <w:tab w:val="num" w:pos="0"/>
        </w:tabs>
        <w:ind w:left="284" w:hanging="284"/>
        <w:jc w:val="both"/>
        <w:rPr>
          <w:sz w:val="20"/>
          <w:szCs w:val="20"/>
        </w:rPr>
      </w:pPr>
      <w:r w:rsidRPr="00082A7E">
        <w:rPr>
          <w:sz w:val="20"/>
          <w:szCs w:val="20"/>
        </w:rPr>
        <w:t>GOLDEN, T.</w:t>
      </w:r>
      <w:r>
        <w:rPr>
          <w:sz w:val="20"/>
          <w:szCs w:val="20"/>
        </w:rPr>
        <w:t>;</w:t>
      </w:r>
      <w:r w:rsidRPr="00082A7E">
        <w:rPr>
          <w:sz w:val="20"/>
          <w:szCs w:val="20"/>
        </w:rPr>
        <w:t xml:space="preserve"> SKALAK, S.</w:t>
      </w:r>
      <w:r>
        <w:rPr>
          <w:sz w:val="20"/>
          <w:szCs w:val="20"/>
        </w:rPr>
        <w:t>; CLAYTONA, M.:</w:t>
      </w:r>
      <w:r w:rsidRPr="00082A7E">
        <w:rPr>
          <w:i/>
          <w:sz w:val="20"/>
          <w:szCs w:val="20"/>
        </w:rPr>
        <w:t xml:space="preserve"> Guide to forensic accounting investigation</w:t>
      </w:r>
      <w:r w:rsidRPr="00082A7E">
        <w:rPr>
          <w:sz w:val="20"/>
          <w:szCs w:val="20"/>
        </w:rPr>
        <w:t>, John Wiley &amp; Sons, New Yersey, 2006</w:t>
      </w:r>
      <w:r>
        <w:rPr>
          <w:sz w:val="20"/>
          <w:szCs w:val="20"/>
        </w:rPr>
        <w:t>.</w:t>
      </w:r>
    </w:p>
    <w:p w:rsidR="00F34668" w:rsidRPr="005075EE" w:rsidRDefault="00F34668" w:rsidP="00F34668">
      <w:pPr>
        <w:numPr>
          <w:ilvl w:val="0"/>
          <w:numId w:val="1"/>
        </w:numPr>
        <w:tabs>
          <w:tab w:val="clear" w:pos="720"/>
          <w:tab w:val="num" w:pos="0"/>
        </w:tabs>
        <w:ind w:left="284" w:hanging="284"/>
        <w:jc w:val="both"/>
        <w:rPr>
          <w:sz w:val="20"/>
          <w:szCs w:val="20"/>
        </w:rPr>
      </w:pPr>
      <w:r w:rsidRPr="00F34668">
        <w:rPr>
          <w:sz w:val="20"/>
          <w:szCs w:val="20"/>
        </w:rPr>
        <w:t xml:space="preserve">Transparency International, “TI’s Vision, Mission, Values, Approach and Strategy,” </w:t>
      </w:r>
      <w:hyperlink r:id="rId20" w:history="1">
        <w:r w:rsidR="00435454" w:rsidRPr="00F748DF">
          <w:rPr>
            <w:rStyle w:val="Hyperlink"/>
            <w:sz w:val="20"/>
            <w:szCs w:val="20"/>
          </w:rPr>
          <w:t>http://www.transparency.org</w:t>
        </w:r>
      </w:hyperlink>
      <w:r w:rsidR="00435454" w:rsidRPr="005075EE">
        <w:rPr>
          <w:sz w:val="20"/>
          <w:szCs w:val="20"/>
        </w:rPr>
        <w:t>.</w:t>
      </w:r>
    </w:p>
    <w:p w:rsidR="00435454" w:rsidRPr="005075EE" w:rsidRDefault="00033B56" w:rsidP="00F34668">
      <w:pPr>
        <w:numPr>
          <w:ilvl w:val="0"/>
          <w:numId w:val="1"/>
        </w:numPr>
        <w:tabs>
          <w:tab w:val="clear" w:pos="720"/>
          <w:tab w:val="num" w:pos="0"/>
        </w:tabs>
        <w:ind w:left="284" w:hanging="284"/>
        <w:jc w:val="both"/>
        <w:rPr>
          <w:sz w:val="20"/>
          <w:szCs w:val="20"/>
        </w:rPr>
      </w:pPr>
      <w:r w:rsidRPr="00A622CB">
        <w:rPr>
          <w:sz w:val="20"/>
          <w:szCs w:val="20"/>
        </w:rPr>
        <w:t xml:space="preserve">Report to the nations, 2016., </w:t>
      </w:r>
      <w:r>
        <w:rPr>
          <w:bCs/>
          <w:sz w:val="20"/>
        </w:rPr>
        <w:t>Av</w:t>
      </w:r>
      <w:r w:rsidR="00AC5D4A">
        <w:rPr>
          <w:bCs/>
          <w:sz w:val="20"/>
        </w:rPr>
        <w:t>a</w:t>
      </w:r>
      <w:r>
        <w:rPr>
          <w:bCs/>
          <w:sz w:val="20"/>
        </w:rPr>
        <w:t>ilable at</w:t>
      </w:r>
      <w:r w:rsidRPr="00A622CB">
        <w:rPr>
          <w:sz w:val="20"/>
          <w:szCs w:val="20"/>
        </w:rPr>
        <w:t xml:space="preserve">: </w:t>
      </w:r>
      <w:hyperlink r:id="rId21" w:history="1">
        <w:r w:rsidRPr="00A622CB">
          <w:rPr>
            <w:rStyle w:val="Hyperlink"/>
            <w:sz w:val="20"/>
            <w:szCs w:val="20"/>
          </w:rPr>
          <w:t>https://s3-us-west-2.amazonaws.com/acfepublic/2016-report-to-the-nations.pdf</w:t>
        </w:r>
      </w:hyperlink>
      <w:r>
        <w:rPr>
          <w:sz w:val="20"/>
          <w:szCs w:val="20"/>
        </w:rPr>
        <w:t>.</w:t>
      </w:r>
    </w:p>
    <w:p w:rsidR="0027239C" w:rsidRPr="005075EE" w:rsidRDefault="00CA0788" w:rsidP="00F34668">
      <w:pPr>
        <w:numPr>
          <w:ilvl w:val="0"/>
          <w:numId w:val="1"/>
        </w:numPr>
        <w:tabs>
          <w:tab w:val="clear" w:pos="720"/>
          <w:tab w:val="num" w:pos="0"/>
        </w:tabs>
        <w:ind w:left="284" w:hanging="284"/>
        <w:jc w:val="both"/>
        <w:rPr>
          <w:sz w:val="20"/>
          <w:szCs w:val="20"/>
        </w:rPr>
      </w:pPr>
      <w:r w:rsidRPr="00A622CB">
        <w:rPr>
          <w:sz w:val="20"/>
          <w:szCs w:val="20"/>
        </w:rPr>
        <w:t>R</w:t>
      </w:r>
      <w:r w:rsidR="00AC5D4A" w:rsidRPr="00A622CB">
        <w:rPr>
          <w:sz w:val="20"/>
          <w:szCs w:val="20"/>
        </w:rPr>
        <w:t>eport to the nations</w:t>
      </w:r>
      <w:r w:rsidR="0027239C" w:rsidRPr="00A622CB">
        <w:rPr>
          <w:sz w:val="20"/>
          <w:szCs w:val="20"/>
        </w:rPr>
        <w:t xml:space="preserve">, 2014., </w:t>
      </w:r>
      <w:r w:rsidR="0027239C">
        <w:rPr>
          <w:bCs/>
          <w:sz w:val="20"/>
        </w:rPr>
        <w:t>Av</w:t>
      </w:r>
      <w:r w:rsidR="00AC5D4A">
        <w:rPr>
          <w:bCs/>
          <w:sz w:val="20"/>
        </w:rPr>
        <w:t>a</w:t>
      </w:r>
      <w:r w:rsidR="0027239C">
        <w:rPr>
          <w:bCs/>
          <w:sz w:val="20"/>
        </w:rPr>
        <w:t>ilable at</w:t>
      </w:r>
      <w:r w:rsidR="0027239C" w:rsidRPr="00A622CB">
        <w:rPr>
          <w:sz w:val="20"/>
          <w:szCs w:val="20"/>
        </w:rPr>
        <w:t xml:space="preserve">: </w:t>
      </w:r>
      <w:hyperlink r:id="rId22" w:history="1">
        <w:r w:rsidR="0027239C" w:rsidRPr="00A622CB">
          <w:rPr>
            <w:rStyle w:val="Hyperlink"/>
            <w:sz w:val="20"/>
            <w:szCs w:val="20"/>
          </w:rPr>
          <w:t>http://www.acfe.com/rttn/docs/2014-report-to-nations.pdf</w:t>
        </w:r>
      </w:hyperlink>
      <w:r w:rsidR="0027239C">
        <w:rPr>
          <w:sz w:val="20"/>
          <w:szCs w:val="20"/>
        </w:rPr>
        <w:t>.</w:t>
      </w:r>
    </w:p>
    <w:p w:rsidR="00472CE2" w:rsidRPr="005075EE" w:rsidRDefault="00472CE2" w:rsidP="00F34668">
      <w:pPr>
        <w:numPr>
          <w:ilvl w:val="0"/>
          <w:numId w:val="1"/>
        </w:numPr>
        <w:tabs>
          <w:tab w:val="clear" w:pos="720"/>
          <w:tab w:val="num" w:pos="0"/>
        </w:tabs>
        <w:ind w:left="284" w:hanging="284"/>
        <w:jc w:val="both"/>
        <w:rPr>
          <w:sz w:val="20"/>
          <w:szCs w:val="20"/>
        </w:rPr>
      </w:pPr>
      <w:r w:rsidRPr="00A622CB">
        <w:rPr>
          <w:sz w:val="20"/>
          <w:szCs w:val="20"/>
        </w:rPr>
        <w:t xml:space="preserve">Report to the nations, 2012., </w:t>
      </w:r>
      <w:r>
        <w:rPr>
          <w:bCs/>
          <w:sz w:val="20"/>
        </w:rPr>
        <w:t>Av</w:t>
      </w:r>
      <w:r w:rsidR="00AC5D4A">
        <w:rPr>
          <w:bCs/>
          <w:sz w:val="20"/>
        </w:rPr>
        <w:t>a</w:t>
      </w:r>
      <w:r>
        <w:rPr>
          <w:bCs/>
          <w:sz w:val="20"/>
        </w:rPr>
        <w:t>ilable at</w:t>
      </w:r>
      <w:r w:rsidRPr="00A622CB">
        <w:rPr>
          <w:sz w:val="20"/>
          <w:szCs w:val="20"/>
        </w:rPr>
        <w:t xml:space="preserve">: </w:t>
      </w:r>
      <w:hyperlink r:id="rId23" w:history="1">
        <w:r w:rsidRPr="00A622CB">
          <w:rPr>
            <w:rStyle w:val="Hyperlink"/>
            <w:sz w:val="20"/>
            <w:szCs w:val="20"/>
          </w:rPr>
          <w:t>https://www.acfe.com/uploadedFiles/ACFE_Website/Content/rttn/2012-report-to-nations.pdf</w:t>
        </w:r>
      </w:hyperlink>
      <w:r>
        <w:rPr>
          <w:sz w:val="20"/>
          <w:szCs w:val="20"/>
        </w:rPr>
        <w:t>.</w:t>
      </w:r>
    </w:p>
    <w:p w:rsidR="00AA4594" w:rsidRPr="0004432C" w:rsidRDefault="00AA4594" w:rsidP="00F34668">
      <w:pPr>
        <w:numPr>
          <w:ilvl w:val="0"/>
          <w:numId w:val="1"/>
        </w:numPr>
        <w:tabs>
          <w:tab w:val="clear" w:pos="720"/>
          <w:tab w:val="num" w:pos="0"/>
        </w:tabs>
        <w:ind w:left="284" w:hanging="284"/>
        <w:jc w:val="both"/>
        <w:rPr>
          <w:sz w:val="20"/>
          <w:szCs w:val="20"/>
          <w:lang w:val="de-DE"/>
        </w:rPr>
      </w:pPr>
      <w:r w:rsidRPr="00AA4594">
        <w:rPr>
          <w:sz w:val="20"/>
          <w:szCs w:val="20"/>
        </w:rPr>
        <w:t>FEDERAL TRADE COMMISSION</w:t>
      </w:r>
      <w:r>
        <w:rPr>
          <w:sz w:val="20"/>
          <w:szCs w:val="20"/>
        </w:rPr>
        <w:t>:</w:t>
      </w:r>
      <w:r w:rsidRPr="00AA4594">
        <w:rPr>
          <w:sz w:val="20"/>
          <w:szCs w:val="20"/>
        </w:rPr>
        <w:t xml:space="preserve"> </w:t>
      </w:r>
      <w:r w:rsidRPr="00AA4594">
        <w:rPr>
          <w:i/>
          <w:sz w:val="20"/>
          <w:szCs w:val="20"/>
        </w:rPr>
        <w:t>Consumer sentinel network data book for January - December 2011. Federal Trade Commission</w:t>
      </w:r>
      <w:r>
        <w:rPr>
          <w:sz w:val="20"/>
          <w:szCs w:val="20"/>
        </w:rPr>
        <w:t>, Washington DC, USA,</w:t>
      </w:r>
      <w:r w:rsidRPr="00AA4594">
        <w:rPr>
          <w:sz w:val="20"/>
          <w:szCs w:val="20"/>
        </w:rPr>
        <w:t xml:space="preserve"> 2012</w:t>
      </w:r>
      <w:r>
        <w:rPr>
          <w:sz w:val="20"/>
          <w:szCs w:val="20"/>
        </w:rPr>
        <w:t>.</w:t>
      </w:r>
    </w:p>
    <w:p w:rsidR="0004432C" w:rsidRPr="0004432C" w:rsidRDefault="000D10DC" w:rsidP="00F34668">
      <w:pPr>
        <w:numPr>
          <w:ilvl w:val="0"/>
          <w:numId w:val="1"/>
        </w:numPr>
        <w:tabs>
          <w:tab w:val="clear" w:pos="720"/>
          <w:tab w:val="num" w:pos="0"/>
        </w:tabs>
        <w:ind w:left="284" w:hanging="284"/>
        <w:jc w:val="both"/>
        <w:rPr>
          <w:sz w:val="20"/>
          <w:szCs w:val="20"/>
          <w:lang w:val="de-DE"/>
        </w:rPr>
      </w:pPr>
      <w:hyperlink r:id="rId24" w:history="1">
        <w:r w:rsidR="0004432C" w:rsidRPr="00F748DF">
          <w:rPr>
            <w:rStyle w:val="Hyperlink"/>
            <w:sz w:val="20"/>
            <w:szCs w:val="20"/>
            <w:shd w:val="clear" w:color="auto" w:fill="FFFFFF"/>
          </w:rPr>
          <w:t>https://chapters.theiia.org/ottawa/Documents/Fraud_Detection_and_Prevetion.pdf</w:t>
        </w:r>
      </w:hyperlink>
      <w:r w:rsidR="0004432C">
        <w:rPr>
          <w:sz w:val="20"/>
          <w:szCs w:val="20"/>
          <w:shd w:val="clear" w:color="auto" w:fill="FFFFFF"/>
        </w:rPr>
        <w:t>.</w:t>
      </w:r>
    </w:p>
    <w:p w:rsidR="0004432C" w:rsidRPr="00A5695E" w:rsidRDefault="0004432C" w:rsidP="00F34668">
      <w:pPr>
        <w:numPr>
          <w:ilvl w:val="0"/>
          <w:numId w:val="1"/>
        </w:numPr>
        <w:tabs>
          <w:tab w:val="clear" w:pos="720"/>
          <w:tab w:val="num" w:pos="0"/>
        </w:tabs>
        <w:ind w:left="284" w:hanging="284"/>
        <w:jc w:val="both"/>
        <w:rPr>
          <w:sz w:val="20"/>
          <w:szCs w:val="20"/>
          <w:lang w:val="de-DE"/>
        </w:rPr>
      </w:pPr>
      <w:r>
        <w:rPr>
          <w:sz w:val="20"/>
          <w:szCs w:val="20"/>
        </w:rPr>
        <w:t>YAFFEE, R.; MCGEE, M.:</w:t>
      </w:r>
      <w:r w:rsidRPr="0004432C">
        <w:rPr>
          <w:sz w:val="20"/>
          <w:szCs w:val="20"/>
        </w:rPr>
        <w:t xml:space="preserve"> </w:t>
      </w:r>
      <w:r w:rsidRPr="0004432C">
        <w:rPr>
          <w:i/>
          <w:sz w:val="20"/>
          <w:szCs w:val="20"/>
        </w:rPr>
        <w:t>Introduction to Time Series Analysis and Forecasting: With Applications of SAS and SPSS</w:t>
      </w:r>
      <w:r w:rsidRPr="0004432C">
        <w:rPr>
          <w:sz w:val="20"/>
          <w:szCs w:val="20"/>
        </w:rPr>
        <w:t>, Acad. Press, San Diego, California. 2000</w:t>
      </w:r>
      <w:r>
        <w:rPr>
          <w:sz w:val="20"/>
          <w:szCs w:val="20"/>
        </w:rPr>
        <w:t>.</w:t>
      </w:r>
    </w:p>
    <w:p w:rsidR="00A5695E" w:rsidRPr="005075EE" w:rsidRDefault="00CA0788" w:rsidP="00F34668">
      <w:pPr>
        <w:numPr>
          <w:ilvl w:val="0"/>
          <w:numId w:val="1"/>
        </w:numPr>
        <w:tabs>
          <w:tab w:val="clear" w:pos="720"/>
          <w:tab w:val="num" w:pos="0"/>
        </w:tabs>
        <w:ind w:left="284" w:hanging="284"/>
        <w:jc w:val="both"/>
        <w:rPr>
          <w:sz w:val="20"/>
          <w:szCs w:val="20"/>
        </w:rPr>
      </w:pPr>
      <w:r w:rsidRPr="00A5695E">
        <w:rPr>
          <w:sz w:val="20"/>
          <w:szCs w:val="20"/>
          <w:lang w:val="sr-Latn-CS"/>
        </w:rPr>
        <w:t>BARY, G.C</w:t>
      </w:r>
      <w:r w:rsidR="00A5695E" w:rsidRPr="00A5695E">
        <w:rPr>
          <w:sz w:val="20"/>
          <w:szCs w:val="20"/>
          <w:lang w:val="sr-Latn-CS"/>
        </w:rPr>
        <w:t>.</w:t>
      </w:r>
      <w:r w:rsidR="00A5695E">
        <w:rPr>
          <w:sz w:val="20"/>
          <w:szCs w:val="20"/>
          <w:lang w:val="sr-Latn-CS"/>
        </w:rPr>
        <w:t>:</w:t>
      </w:r>
      <w:r w:rsidR="00A5695E" w:rsidRPr="00A5695E">
        <w:rPr>
          <w:sz w:val="20"/>
          <w:szCs w:val="20"/>
          <w:lang w:val="sr-Latn-CS"/>
        </w:rPr>
        <w:t xml:space="preserve"> </w:t>
      </w:r>
      <w:r w:rsidR="00A5695E" w:rsidRPr="00A5695E">
        <w:rPr>
          <w:i/>
          <w:sz w:val="20"/>
          <w:szCs w:val="20"/>
          <w:lang w:val="sr-Latn-CS"/>
        </w:rPr>
        <w:t>Business statistics</w:t>
      </w:r>
      <w:r w:rsidR="00A5695E" w:rsidRPr="00A5695E">
        <w:rPr>
          <w:sz w:val="20"/>
          <w:szCs w:val="20"/>
          <w:lang w:val="sr-Latn-CS"/>
        </w:rPr>
        <w:t>, 3rd Edition, Tata McGraw-Hi</w:t>
      </w:r>
      <w:r w:rsidR="00A5695E">
        <w:rPr>
          <w:sz w:val="20"/>
          <w:szCs w:val="20"/>
          <w:lang w:val="sr-Latn-CS"/>
        </w:rPr>
        <w:t>ll Education, New Delhi,</w:t>
      </w:r>
      <w:r w:rsidR="00A5695E" w:rsidRPr="00A5695E">
        <w:rPr>
          <w:sz w:val="20"/>
          <w:szCs w:val="20"/>
          <w:lang w:val="sr-Latn-CS"/>
        </w:rPr>
        <w:t xml:space="preserve"> 2010</w:t>
      </w:r>
      <w:r w:rsidR="00A5695E">
        <w:rPr>
          <w:sz w:val="20"/>
          <w:szCs w:val="20"/>
          <w:lang w:val="sr-Latn-CS"/>
        </w:rPr>
        <w:t>.</w:t>
      </w:r>
    </w:p>
    <w:p w:rsidR="005E63B4" w:rsidRPr="0092152F" w:rsidRDefault="00CA0788" w:rsidP="00F34668">
      <w:pPr>
        <w:numPr>
          <w:ilvl w:val="0"/>
          <w:numId w:val="1"/>
        </w:numPr>
        <w:tabs>
          <w:tab w:val="clear" w:pos="720"/>
          <w:tab w:val="num" w:pos="0"/>
        </w:tabs>
        <w:ind w:left="284" w:hanging="284"/>
        <w:jc w:val="both"/>
        <w:rPr>
          <w:sz w:val="20"/>
          <w:szCs w:val="20"/>
          <w:lang w:val="de-DE"/>
        </w:rPr>
      </w:pPr>
      <w:r>
        <w:rPr>
          <w:sz w:val="20"/>
          <w:szCs w:val="20"/>
        </w:rPr>
        <w:t>LOVRIĆ, M.:</w:t>
      </w:r>
      <w:r w:rsidRPr="005E63B4">
        <w:rPr>
          <w:sz w:val="20"/>
          <w:szCs w:val="20"/>
        </w:rPr>
        <w:t xml:space="preserve"> </w:t>
      </w:r>
      <w:r w:rsidR="005E63B4" w:rsidRPr="005E63B4">
        <w:rPr>
          <w:i/>
          <w:sz w:val="20"/>
          <w:szCs w:val="20"/>
        </w:rPr>
        <w:t>Osnovi statistike</w:t>
      </w:r>
      <w:r w:rsidR="005E63B4" w:rsidRPr="005E63B4">
        <w:rPr>
          <w:sz w:val="20"/>
          <w:szCs w:val="20"/>
        </w:rPr>
        <w:t>, Ekonomski</w:t>
      </w:r>
      <w:r w:rsidR="005E63B4">
        <w:rPr>
          <w:sz w:val="20"/>
          <w:szCs w:val="20"/>
        </w:rPr>
        <w:t xml:space="preserve"> fakultet, Kragujevac,</w:t>
      </w:r>
      <w:r w:rsidR="005E63B4" w:rsidRPr="005E63B4">
        <w:rPr>
          <w:sz w:val="20"/>
          <w:szCs w:val="20"/>
        </w:rPr>
        <w:t xml:space="preserve"> 2008</w:t>
      </w:r>
      <w:r w:rsidR="005E63B4">
        <w:rPr>
          <w:sz w:val="20"/>
          <w:szCs w:val="20"/>
        </w:rPr>
        <w:t>.</w:t>
      </w:r>
    </w:p>
    <w:p w:rsidR="0092152F" w:rsidRPr="005075EE" w:rsidRDefault="00CA0788" w:rsidP="00F34668">
      <w:pPr>
        <w:numPr>
          <w:ilvl w:val="0"/>
          <w:numId w:val="1"/>
        </w:numPr>
        <w:tabs>
          <w:tab w:val="clear" w:pos="720"/>
          <w:tab w:val="num" w:pos="0"/>
        </w:tabs>
        <w:ind w:left="284" w:hanging="284"/>
        <w:jc w:val="both"/>
        <w:rPr>
          <w:sz w:val="20"/>
          <w:szCs w:val="20"/>
        </w:rPr>
      </w:pPr>
      <w:r>
        <w:rPr>
          <w:sz w:val="20"/>
          <w:szCs w:val="20"/>
        </w:rPr>
        <w:t>HOODA, R.</w:t>
      </w:r>
      <w:r w:rsidRPr="0092152F">
        <w:rPr>
          <w:sz w:val="20"/>
          <w:szCs w:val="20"/>
        </w:rPr>
        <w:t>P</w:t>
      </w:r>
      <w:r w:rsidR="00AC5D4A">
        <w:rPr>
          <w:sz w:val="20"/>
          <w:szCs w:val="20"/>
        </w:rPr>
        <w:t>.</w:t>
      </w:r>
      <w:r>
        <w:rPr>
          <w:sz w:val="20"/>
          <w:szCs w:val="20"/>
        </w:rPr>
        <w:t>:</w:t>
      </w:r>
      <w:r w:rsidRPr="0092152F">
        <w:rPr>
          <w:sz w:val="20"/>
          <w:szCs w:val="20"/>
        </w:rPr>
        <w:t xml:space="preserve"> </w:t>
      </w:r>
      <w:r w:rsidR="0092152F" w:rsidRPr="0092152F">
        <w:rPr>
          <w:i/>
          <w:sz w:val="20"/>
          <w:szCs w:val="20"/>
        </w:rPr>
        <w:t>Statistics for business and economics</w:t>
      </w:r>
      <w:r w:rsidR="0092152F" w:rsidRPr="0092152F">
        <w:rPr>
          <w:sz w:val="20"/>
          <w:szCs w:val="20"/>
        </w:rPr>
        <w:t>, 5th edition, Vikas Publ</w:t>
      </w:r>
      <w:r w:rsidR="0092152F">
        <w:rPr>
          <w:sz w:val="20"/>
          <w:szCs w:val="20"/>
        </w:rPr>
        <w:t>ishing house PVT LTD, New Delhi, 2013.</w:t>
      </w:r>
    </w:p>
    <w:p w:rsidR="001E081F" w:rsidRPr="005075EE" w:rsidRDefault="00C366D5" w:rsidP="001E081F">
      <w:pPr>
        <w:numPr>
          <w:ilvl w:val="0"/>
          <w:numId w:val="1"/>
        </w:numPr>
        <w:tabs>
          <w:tab w:val="clear" w:pos="720"/>
          <w:tab w:val="num" w:pos="0"/>
        </w:tabs>
        <w:ind w:left="284" w:hanging="284"/>
        <w:jc w:val="both"/>
        <w:rPr>
          <w:sz w:val="20"/>
          <w:szCs w:val="20"/>
        </w:rPr>
      </w:pPr>
      <w:r>
        <w:rPr>
          <w:sz w:val="20"/>
          <w:szCs w:val="20"/>
          <w:lang w:val="sr-Latn-CS"/>
        </w:rPr>
        <w:t>MARJANOVIĆ, M.; MIHAILOVIĆ, I.;</w:t>
      </w:r>
      <w:r w:rsidRPr="00C366D5">
        <w:rPr>
          <w:sz w:val="20"/>
          <w:szCs w:val="20"/>
          <w:lang w:val="sr-Latn-CS"/>
        </w:rPr>
        <w:t xml:space="preserve"> SPASIĆ, K.</w:t>
      </w:r>
      <w:r>
        <w:rPr>
          <w:sz w:val="20"/>
          <w:szCs w:val="20"/>
          <w:lang w:val="sr-Latn-CS"/>
        </w:rPr>
        <w:t>:</w:t>
      </w:r>
      <w:r w:rsidRPr="00C366D5">
        <w:rPr>
          <w:sz w:val="20"/>
          <w:szCs w:val="20"/>
          <w:lang w:val="sr-Latn-CS"/>
        </w:rPr>
        <w:t xml:space="preserve"> </w:t>
      </w:r>
      <w:r w:rsidRPr="00C366D5">
        <w:rPr>
          <w:i/>
          <w:sz w:val="20"/>
          <w:szCs w:val="20"/>
          <w:lang w:val="sr-Latn-CS"/>
        </w:rPr>
        <w:t>Statistika</w:t>
      </w:r>
      <w:r w:rsidRPr="00C366D5">
        <w:rPr>
          <w:sz w:val="20"/>
          <w:szCs w:val="20"/>
          <w:lang w:val="sr-Latn-CS"/>
        </w:rPr>
        <w:t xml:space="preserve"> </w:t>
      </w:r>
      <w:r w:rsidRPr="00C366D5">
        <w:rPr>
          <w:i/>
          <w:sz w:val="20"/>
          <w:szCs w:val="20"/>
          <w:lang w:val="sr-Latn-CS"/>
        </w:rPr>
        <w:t>u ekonomiji i poslovanju sa zbirkom rešenih zadataka</w:t>
      </w:r>
      <w:r w:rsidRPr="00C366D5">
        <w:rPr>
          <w:sz w:val="20"/>
          <w:szCs w:val="20"/>
          <w:lang w:val="sr-Latn-CS"/>
        </w:rPr>
        <w:t>, Visoka poslovna ško</w:t>
      </w:r>
      <w:r>
        <w:rPr>
          <w:sz w:val="20"/>
          <w:szCs w:val="20"/>
          <w:lang w:val="sr-Latn-CS"/>
        </w:rPr>
        <w:t>la strukovnih studija, Leskovac,</w:t>
      </w:r>
      <w:r w:rsidRPr="00C366D5">
        <w:rPr>
          <w:sz w:val="20"/>
          <w:szCs w:val="20"/>
          <w:lang w:val="sr-Latn-CS"/>
        </w:rPr>
        <w:t xml:space="preserve"> 2016</w:t>
      </w:r>
      <w:r>
        <w:rPr>
          <w:sz w:val="20"/>
          <w:szCs w:val="20"/>
          <w:lang w:val="sr-Latn-CS"/>
        </w:rPr>
        <w:t>.</w:t>
      </w:r>
    </w:p>
    <w:sectPr w:rsidR="001E081F" w:rsidRPr="005075EE" w:rsidSect="008242C3">
      <w:headerReference w:type="default" r:id="rId25"/>
      <w:footerReference w:type="default" r:id="rId26"/>
      <w:pgSz w:w="11907" w:h="16840" w:code="9"/>
      <w:pgMar w:top="1134" w:right="1134" w:bottom="1134" w:left="1134"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58A" w:rsidRDefault="0036758A" w:rsidP="00A622CB">
      <w:r>
        <w:separator/>
      </w:r>
    </w:p>
  </w:endnote>
  <w:endnote w:type="continuationSeparator" w:id="1">
    <w:p w:rsidR="0036758A" w:rsidRDefault="0036758A" w:rsidP="00A62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5075EE" w:rsidTr="005075EE">
      <w:trPr>
        <w:trHeight w:val="100"/>
      </w:trPr>
      <w:tc>
        <w:tcPr>
          <w:tcW w:w="9639" w:type="dxa"/>
        </w:tcPr>
        <w:p w:rsidR="005075EE" w:rsidRDefault="005075EE" w:rsidP="00466F7C">
          <w:pPr>
            <w:pStyle w:val="Footer"/>
            <w:jc w:val="right"/>
          </w:pPr>
          <w:r>
            <w:t>8</w:t>
          </w:r>
          <w:r w:rsidRPr="007E43D7">
            <w:t xml:space="preserve"> - </w:t>
          </w:r>
          <w:fldSimple w:instr=" PAGE   \* MERGEFORMAT ">
            <w:r w:rsidR="0036758A">
              <w:rPr>
                <w:noProof/>
              </w:rPr>
              <w:t>32</w:t>
            </w:r>
          </w:fldSimple>
        </w:p>
      </w:tc>
    </w:tr>
  </w:tbl>
  <w:p w:rsidR="005075EE" w:rsidRDefault="005075EE" w:rsidP="005075E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58A" w:rsidRDefault="0036758A" w:rsidP="00A622CB">
      <w:r>
        <w:separator/>
      </w:r>
    </w:p>
  </w:footnote>
  <w:footnote w:type="continuationSeparator" w:id="1">
    <w:p w:rsidR="0036758A" w:rsidRDefault="0036758A" w:rsidP="00A62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EE" w:rsidRDefault="000D10DC" w:rsidP="005075EE">
    <w:pPr>
      <w:pStyle w:val="Header"/>
    </w:pPr>
    <w:r w:rsidRPr="000D10DC">
      <w:rPr>
        <w:noProof/>
        <w:lang w:val="sr-Latn-CS" w:eastAsia="en-GB"/>
      </w:rPr>
      <w:pict>
        <v:group id="Group 1" o:spid="_x0000_s2049" style="position:absolute;margin-left:1.35pt;margin-top:-32.15pt;width:481.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075EE" w:rsidRDefault="005075EE" w:rsidP="005075EE"/>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075EE" w:rsidRDefault="005075EE" w:rsidP="005075EE">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075EE" w:rsidRDefault="005075EE" w:rsidP="005075EE">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075EE" w:rsidRDefault="005075EE" w:rsidP="005075EE">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075EE">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075EE" w:rsidRDefault="005075EE" w:rsidP="005075EE">
    <w:pPr>
      <w:pStyle w:val="Header"/>
    </w:pPr>
  </w:p>
  <w:p w:rsidR="005075EE" w:rsidRDefault="005075EE" w:rsidP="00507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7170"/>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105D8"/>
    <w:rsid w:val="00011FE3"/>
    <w:rsid w:val="000333F4"/>
    <w:rsid w:val="00033B56"/>
    <w:rsid w:val="000358AD"/>
    <w:rsid w:val="0003620C"/>
    <w:rsid w:val="00044234"/>
    <w:rsid w:val="0004432C"/>
    <w:rsid w:val="00054EC2"/>
    <w:rsid w:val="0006376E"/>
    <w:rsid w:val="000670AE"/>
    <w:rsid w:val="00072E62"/>
    <w:rsid w:val="00074E60"/>
    <w:rsid w:val="00082A7E"/>
    <w:rsid w:val="00090D78"/>
    <w:rsid w:val="000A2623"/>
    <w:rsid w:val="000A31C4"/>
    <w:rsid w:val="000B6DBF"/>
    <w:rsid w:val="000C1CFF"/>
    <w:rsid w:val="000D10DC"/>
    <w:rsid w:val="000F49DD"/>
    <w:rsid w:val="00101134"/>
    <w:rsid w:val="001140E5"/>
    <w:rsid w:val="001308D2"/>
    <w:rsid w:val="00134673"/>
    <w:rsid w:val="00143612"/>
    <w:rsid w:val="00143D69"/>
    <w:rsid w:val="00152685"/>
    <w:rsid w:val="00161C82"/>
    <w:rsid w:val="001637DA"/>
    <w:rsid w:val="001664FB"/>
    <w:rsid w:val="00171FC9"/>
    <w:rsid w:val="00172212"/>
    <w:rsid w:val="00174C4C"/>
    <w:rsid w:val="001757FF"/>
    <w:rsid w:val="001762EB"/>
    <w:rsid w:val="00196F5A"/>
    <w:rsid w:val="001B6941"/>
    <w:rsid w:val="001D0DD5"/>
    <w:rsid w:val="001D337A"/>
    <w:rsid w:val="001D5E38"/>
    <w:rsid w:val="001E043B"/>
    <w:rsid w:val="001E081F"/>
    <w:rsid w:val="001F64CC"/>
    <w:rsid w:val="002120FF"/>
    <w:rsid w:val="00220412"/>
    <w:rsid w:val="002206D3"/>
    <w:rsid w:val="002214CF"/>
    <w:rsid w:val="00265095"/>
    <w:rsid w:val="00265941"/>
    <w:rsid w:val="00267515"/>
    <w:rsid w:val="002675C2"/>
    <w:rsid w:val="002709A5"/>
    <w:rsid w:val="0027239C"/>
    <w:rsid w:val="00274E2E"/>
    <w:rsid w:val="002752D9"/>
    <w:rsid w:val="002764C3"/>
    <w:rsid w:val="002853D3"/>
    <w:rsid w:val="00285678"/>
    <w:rsid w:val="00285CFB"/>
    <w:rsid w:val="00292EF2"/>
    <w:rsid w:val="0029490D"/>
    <w:rsid w:val="002B06D3"/>
    <w:rsid w:val="002C02AB"/>
    <w:rsid w:val="002C05AD"/>
    <w:rsid w:val="002C5E23"/>
    <w:rsid w:val="002D3BA4"/>
    <w:rsid w:val="002E16AD"/>
    <w:rsid w:val="002E4140"/>
    <w:rsid w:val="002F17F0"/>
    <w:rsid w:val="002F5563"/>
    <w:rsid w:val="00304960"/>
    <w:rsid w:val="003239C7"/>
    <w:rsid w:val="00332B68"/>
    <w:rsid w:val="00332E2B"/>
    <w:rsid w:val="00336054"/>
    <w:rsid w:val="00336A18"/>
    <w:rsid w:val="0034415A"/>
    <w:rsid w:val="00360A76"/>
    <w:rsid w:val="0036758A"/>
    <w:rsid w:val="00387C88"/>
    <w:rsid w:val="0039156F"/>
    <w:rsid w:val="003A768E"/>
    <w:rsid w:val="003B0AA8"/>
    <w:rsid w:val="003C39F4"/>
    <w:rsid w:val="003C4C12"/>
    <w:rsid w:val="003C7A8F"/>
    <w:rsid w:val="003D163B"/>
    <w:rsid w:val="003E200A"/>
    <w:rsid w:val="003F0241"/>
    <w:rsid w:val="003F163F"/>
    <w:rsid w:val="003F5B5D"/>
    <w:rsid w:val="003F6629"/>
    <w:rsid w:val="003F6E77"/>
    <w:rsid w:val="004020E4"/>
    <w:rsid w:val="00413818"/>
    <w:rsid w:val="00435454"/>
    <w:rsid w:val="004356D4"/>
    <w:rsid w:val="004442C2"/>
    <w:rsid w:val="0044694C"/>
    <w:rsid w:val="00446DCD"/>
    <w:rsid w:val="00451236"/>
    <w:rsid w:val="00461EDE"/>
    <w:rsid w:val="00464ACE"/>
    <w:rsid w:val="004661F4"/>
    <w:rsid w:val="00472CE2"/>
    <w:rsid w:val="00487270"/>
    <w:rsid w:val="00494F20"/>
    <w:rsid w:val="004A6736"/>
    <w:rsid w:val="004B6D4E"/>
    <w:rsid w:val="004C4F0C"/>
    <w:rsid w:val="004D2028"/>
    <w:rsid w:val="004E4061"/>
    <w:rsid w:val="004E7ED9"/>
    <w:rsid w:val="004F7D6C"/>
    <w:rsid w:val="00501FE1"/>
    <w:rsid w:val="005075EE"/>
    <w:rsid w:val="00515E91"/>
    <w:rsid w:val="00526EC7"/>
    <w:rsid w:val="005275D4"/>
    <w:rsid w:val="00541AF7"/>
    <w:rsid w:val="00567AE0"/>
    <w:rsid w:val="005A666B"/>
    <w:rsid w:val="005B0078"/>
    <w:rsid w:val="005B0766"/>
    <w:rsid w:val="005C2D7F"/>
    <w:rsid w:val="005E1D39"/>
    <w:rsid w:val="005E404E"/>
    <w:rsid w:val="005E63B4"/>
    <w:rsid w:val="005F761A"/>
    <w:rsid w:val="006026D3"/>
    <w:rsid w:val="006044B0"/>
    <w:rsid w:val="00610362"/>
    <w:rsid w:val="00616A18"/>
    <w:rsid w:val="00642673"/>
    <w:rsid w:val="00645797"/>
    <w:rsid w:val="00650E09"/>
    <w:rsid w:val="006514CD"/>
    <w:rsid w:val="006549AF"/>
    <w:rsid w:val="006606A8"/>
    <w:rsid w:val="00666451"/>
    <w:rsid w:val="006A1196"/>
    <w:rsid w:val="006C3F05"/>
    <w:rsid w:val="006C60A5"/>
    <w:rsid w:val="006E3174"/>
    <w:rsid w:val="006F3BDD"/>
    <w:rsid w:val="006F4C40"/>
    <w:rsid w:val="0070487B"/>
    <w:rsid w:val="00711001"/>
    <w:rsid w:val="00725C5D"/>
    <w:rsid w:val="007418A2"/>
    <w:rsid w:val="007872FC"/>
    <w:rsid w:val="007A1E31"/>
    <w:rsid w:val="007A215A"/>
    <w:rsid w:val="007B019F"/>
    <w:rsid w:val="007B10D7"/>
    <w:rsid w:val="007B6CA2"/>
    <w:rsid w:val="007C15A3"/>
    <w:rsid w:val="007C3FE7"/>
    <w:rsid w:val="007D70AF"/>
    <w:rsid w:val="007E102D"/>
    <w:rsid w:val="007F2ACD"/>
    <w:rsid w:val="007F34D4"/>
    <w:rsid w:val="0080235E"/>
    <w:rsid w:val="00811C50"/>
    <w:rsid w:val="00815439"/>
    <w:rsid w:val="0082428F"/>
    <w:rsid w:val="008242C3"/>
    <w:rsid w:val="00824A9A"/>
    <w:rsid w:val="00830267"/>
    <w:rsid w:val="0084579A"/>
    <w:rsid w:val="00846635"/>
    <w:rsid w:val="00847A6B"/>
    <w:rsid w:val="00857BCC"/>
    <w:rsid w:val="0087106F"/>
    <w:rsid w:val="00876B14"/>
    <w:rsid w:val="00877BC5"/>
    <w:rsid w:val="008838F8"/>
    <w:rsid w:val="00885DBC"/>
    <w:rsid w:val="00886818"/>
    <w:rsid w:val="008B1C75"/>
    <w:rsid w:val="008C7207"/>
    <w:rsid w:val="008D28E9"/>
    <w:rsid w:val="008D34B4"/>
    <w:rsid w:val="008D4157"/>
    <w:rsid w:val="008E206A"/>
    <w:rsid w:val="008E34C5"/>
    <w:rsid w:val="008F5D47"/>
    <w:rsid w:val="008F6320"/>
    <w:rsid w:val="008F64D2"/>
    <w:rsid w:val="008F76EB"/>
    <w:rsid w:val="00906226"/>
    <w:rsid w:val="0092152F"/>
    <w:rsid w:val="00921930"/>
    <w:rsid w:val="009256F5"/>
    <w:rsid w:val="00933276"/>
    <w:rsid w:val="00942C93"/>
    <w:rsid w:val="00944CD8"/>
    <w:rsid w:val="00945BE0"/>
    <w:rsid w:val="00976FBC"/>
    <w:rsid w:val="00991836"/>
    <w:rsid w:val="00997EC8"/>
    <w:rsid w:val="009A2AFD"/>
    <w:rsid w:val="009A5B9E"/>
    <w:rsid w:val="009A6888"/>
    <w:rsid w:val="009B2A79"/>
    <w:rsid w:val="009B519B"/>
    <w:rsid w:val="009C2C07"/>
    <w:rsid w:val="009E6654"/>
    <w:rsid w:val="00A109E2"/>
    <w:rsid w:val="00A120B5"/>
    <w:rsid w:val="00A254E3"/>
    <w:rsid w:val="00A30E6D"/>
    <w:rsid w:val="00A567D4"/>
    <w:rsid w:val="00A5695E"/>
    <w:rsid w:val="00A622CB"/>
    <w:rsid w:val="00A63AF2"/>
    <w:rsid w:val="00A67E83"/>
    <w:rsid w:val="00A71998"/>
    <w:rsid w:val="00A73385"/>
    <w:rsid w:val="00A8756B"/>
    <w:rsid w:val="00A87B22"/>
    <w:rsid w:val="00A92405"/>
    <w:rsid w:val="00A96631"/>
    <w:rsid w:val="00A97E3D"/>
    <w:rsid w:val="00AA06AB"/>
    <w:rsid w:val="00AA4594"/>
    <w:rsid w:val="00AA6A0B"/>
    <w:rsid w:val="00AB50BC"/>
    <w:rsid w:val="00AC0C1A"/>
    <w:rsid w:val="00AC5D4A"/>
    <w:rsid w:val="00AE40C0"/>
    <w:rsid w:val="00AE613C"/>
    <w:rsid w:val="00AF0DFA"/>
    <w:rsid w:val="00B047C6"/>
    <w:rsid w:val="00B05B16"/>
    <w:rsid w:val="00B11B1D"/>
    <w:rsid w:val="00B13FFF"/>
    <w:rsid w:val="00B20B05"/>
    <w:rsid w:val="00B3405A"/>
    <w:rsid w:val="00B635D9"/>
    <w:rsid w:val="00B64A50"/>
    <w:rsid w:val="00B717EC"/>
    <w:rsid w:val="00B758F1"/>
    <w:rsid w:val="00B84A2A"/>
    <w:rsid w:val="00BB524E"/>
    <w:rsid w:val="00BC14D7"/>
    <w:rsid w:val="00BD18EB"/>
    <w:rsid w:val="00BD3B90"/>
    <w:rsid w:val="00BE1605"/>
    <w:rsid w:val="00BE1ABF"/>
    <w:rsid w:val="00C04476"/>
    <w:rsid w:val="00C21D36"/>
    <w:rsid w:val="00C35825"/>
    <w:rsid w:val="00C366D5"/>
    <w:rsid w:val="00C407DA"/>
    <w:rsid w:val="00C45C01"/>
    <w:rsid w:val="00C50F20"/>
    <w:rsid w:val="00C51212"/>
    <w:rsid w:val="00C53C59"/>
    <w:rsid w:val="00C66D39"/>
    <w:rsid w:val="00C92F1C"/>
    <w:rsid w:val="00CA0788"/>
    <w:rsid w:val="00CB4C5B"/>
    <w:rsid w:val="00CB6460"/>
    <w:rsid w:val="00CB7B56"/>
    <w:rsid w:val="00CC6C9B"/>
    <w:rsid w:val="00CE09C8"/>
    <w:rsid w:val="00CF04DB"/>
    <w:rsid w:val="00CF3B5B"/>
    <w:rsid w:val="00CF3CDF"/>
    <w:rsid w:val="00CF7588"/>
    <w:rsid w:val="00D14A05"/>
    <w:rsid w:val="00D20F9A"/>
    <w:rsid w:val="00D22B4D"/>
    <w:rsid w:val="00D24FC0"/>
    <w:rsid w:val="00D31D32"/>
    <w:rsid w:val="00D3297C"/>
    <w:rsid w:val="00D356DE"/>
    <w:rsid w:val="00D400B8"/>
    <w:rsid w:val="00D4239D"/>
    <w:rsid w:val="00D4383A"/>
    <w:rsid w:val="00D43905"/>
    <w:rsid w:val="00D60A8D"/>
    <w:rsid w:val="00D62421"/>
    <w:rsid w:val="00D7411A"/>
    <w:rsid w:val="00D8562B"/>
    <w:rsid w:val="00D901E3"/>
    <w:rsid w:val="00D92D75"/>
    <w:rsid w:val="00DA4DDB"/>
    <w:rsid w:val="00DA4DFF"/>
    <w:rsid w:val="00DB00EA"/>
    <w:rsid w:val="00DB3EF9"/>
    <w:rsid w:val="00DB5D0E"/>
    <w:rsid w:val="00DC22AE"/>
    <w:rsid w:val="00DC3A57"/>
    <w:rsid w:val="00DC3E3D"/>
    <w:rsid w:val="00E062B6"/>
    <w:rsid w:val="00E20D8A"/>
    <w:rsid w:val="00E51A7D"/>
    <w:rsid w:val="00E530D2"/>
    <w:rsid w:val="00E814A3"/>
    <w:rsid w:val="00EA0C18"/>
    <w:rsid w:val="00EB392F"/>
    <w:rsid w:val="00EC19B3"/>
    <w:rsid w:val="00EC1A56"/>
    <w:rsid w:val="00EC25CB"/>
    <w:rsid w:val="00EC5F62"/>
    <w:rsid w:val="00EC7A3D"/>
    <w:rsid w:val="00ED7A8D"/>
    <w:rsid w:val="00EE11F4"/>
    <w:rsid w:val="00EF442A"/>
    <w:rsid w:val="00F21A01"/>
    <w:rsid w:val="00F23DA6"/>
    <w:rsid w:val="00F255E2"/>
    <w:rsid w:val="00F30F06"/>
    <w:rsid w:val="00F338FC"/>
    <w:rsid w:val="00F34668"/>
    <w:rsid w:val="00F400DB"/>
    <w:rsid w:val="00F40650"/>
    <w:rsid w:val="00F4372A"/>
    <w:rsid w:val="00F637B5"/>
    <w:rsid w:val="00F913FE"/>
    <w:rsid w:val="00F964CA"/>
    <w:rsid w:val="00FB3049"/>
    <w:rsid w:val="00FB5A2B"/>
    <w:rsid w:val="00FC017A"/>
    <w:rsid w:val="00FD04B8"/>
    <w:rsid w:val="00FE7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shorttext">
    <w:name w:val="short_text"/>
    <w:rsid w:val="00B11B1D"/>
  </w:style>
  <w:style w:type="character" w:styleId="FootnoteReference">
    <w:name w:val="footnote reference"/>
    <w:rsid w:val="00A622CB"/>
    <w:rPr>
      <w:vertAlign w:val="superscript"/>
    </w:rPr>
  </w:style>
  <w:style w:type="paragraph" w:styleId="ListParagraph">
    <w:name w:val="List Paragraph"/>
    <w:basedOn w:val="Normal"/>
    <w:qFormat/>
    <w:rsid w:val="00A622CB"/>
    <w:pPr>
      <w:spacing w:after="100" w:line="276" w:lineRule="auto"/>
      <w:ind w:left="720"/>
    </w:pPr>
    <w:rPr>
      <w:rFonts w:ascii="Calibri" w:eastAsia="Calibri" w:hAnsi="Calibri" w:cs="Calibri"/>
      <w:sz w:val="22"/>
      <w:szCs w:val="22"/>
    </w:rPr>
  </w:style>
  <w:style w:type="paragraph" w:styleId="FootnoteText">
    <w:name w:val="footnote text"/>
    <w:basedOn w:val="Normal"/>
    <w:link w:val="FootnoteTextChar"/>
    <w:rsid w:val="00A622CB"/>
    <w:rPr>
      <w:rFonts w:ascii="Calibri" w:eastAsia="Calibri" w:hAnsi="Calibri"/>
      <w:sz w:val="20"/>
      <w:szCs w:val="20"/>
    </w:rPr>
  </w:style>
  <w:style w:type="character" w:customStyle="1" w:styleId="FootnoteTextChar">
    <w:name w:val="Footnote Text Char"/>
    <w:link w:val="FootnoteText"/>
    <w:rsid w:val="00A622CB"/>
    <w:rPr>
      <w:rFonts w:ascii="Calibri" w:eastAsia="Calibri" w:hAnsi="Calibri" w:cs="Calibri"/>
    </w:rPr>
  </w:style>
  <w:style w:type="paragraph" w:customStyle="1" w:styleId="Default">
    <w:name w:val="Default"/>
    <w:rsid w:val="00A622CB"/>
    <w:pPr>
      <w:autoSpaceDE w:val="0"/>
      <w:autoSpaceDN w:val="0"/>
      <w:adjustRightInd w:val="0"/>
    </w:pPr>
    <w:rPr>
      <w:color w:val="000000"/>
      <w:sz w:val="24"/>
      <w:szCs w:val="24"/>
    </w:rPr>
  </w:style>
  <w:style w:type="paragraph" w:styleId="Header">
    <w:name w:val="header"/>
    <w:basedOn w:val="Normal"/>
    <w:link w:val="HeaderChar"/>
    <w:uiPriority w:val="99"/>
    <w:rsid w:val="005075EE"/>
    <w:pPr>
      <w:tabs>
        <w:tab w:val="center" w:pos="4680"/>
        <w:tab w:val="right" w:pos="9360"/>
      </w:tabs>
    </w:pPr>
  </w:style>
  <w:style w:type="character" w:customStyle="1" w:styleId="HeaderChar">
    <w:name w:val="Header Char"/>
    <w:basedOn w:val="DefaultParagraphFont"/>
    <w:link w:val="Header"/>
    <w:uiPriority w:val="99"/>
    <w:rsid w:val="005075EE"/>
    <w:rPr>
      <w:sz w:val="24"/>
      <w:szCs w:val="24"/>
    </w:rPr>
  </w:style>
  <w:style w:type="paragraph" w:styleId="Footer">
    <w:name w:val="footer"/>
    <w:basedOn w:val="Normal"/>
    <w:link w:val="FooterChar"/>
    <w:rsid w:val="005075EE"/>
    <w:pPr>
      <w:tabs>
        <w:tab w:val="center" w:pos="4680"/>
        <w:tab w:val="right" w:pos="9360"/>
      </w:tabs>
    </w:pPr>
  </w:style>
  <w:style w:type="character" w:customStyle="1" w:styleId="FooterChar">
    <w:name w:val="Footer Char"/>
    <w:basedOn w:val="DefaultParagraphFont"/>
    <w:link w:val="Footer"/>
    <w:rsid w:val="005075EE"/>
    <w:rPr>
      <w:sz w:val="24"/>
      <w:szCs w:val="24"/>
    </w:rPr>
  </w:style>
  <w:style w:type="paragraph" w:styleId="NoSpacing">
    <w:name w:val="No Spacing"/>
    <w:uiPriority w:val="1"/>
    <w:qFormat/>
    <w:rsid w:val="005075EE"/>
    <w:rPr>
      <w:rFonts w:asciiTheme="minorHAnsi" w:eastAsiaTheme="minorHAnsi" w:hAnsiTheme="minorHAnsi" w:cstheme="minorBidi"/>
      <w:sz w:val="22"/>
      <w:szCs w:val="22"/>
    </w:rPr>
  </w:style>
  <w:style w:type="paragraph" w:styleId="BalloonText">
    <w:name w:val="Balloon Text"/>
    <w:basedOn w:val="Normal"/>
    <w:link w:val="BalloonTextChar"/>
    <w:rsid w:val="002F5563"/>
    <w:rPr>
      <w:rFonts w:ascii="Tahoma" w:hAnsi="Tahoma" w:cs="Tahoma"/>
      <w:sz w:val="16"/>
      <w:szCs w:val="16"/>
    </w:rPr>
  </w:style>
  <w:style w:type="character" w:customStyle="1" w:styleId="BalloonTextChar">
    <w:name w:val="Balloon Text Char"/>
    <w:basedOn w:val="DefaultParagraphFont"/>
    <w:link w:val="BalloonText"/>
    <w:rsid w:val="002F5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6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sic.kristina@vpsle.edu.rs" TargetMode="External"/><Relationship Id="rId13" Type="http://schemas.openxmlformats.org/officeDocument/2006/relationships/image" Target="media/image4.png"/><Relationship Id="rId18" Type="http://schemas.openxmlformats.org/officeDocument/2006/relationships/hyperlink" Target="http://www.ifac.org/system/files/downloads/2008_Auditing_Handbook_B035_ISA_240_Redrafted.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3-us-west-2.amazonaws.com/acfepublic/2016-report-to-the-nations.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transparenc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hapters.theiia.org/ottawa/Documents/Fraud_Detection_and_Prevetion.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acfe.com/uploadedFiles/ACFE_Website/Content/rttn/2012-report-to-nations.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ic.gov.au/publications/tandi/ti199.pdf" TargetMode="External"/><Relationship Id="rId4" Type="http://schemas.openxmlformats.org/officeDocument/2006/relationships/settings" Target="settings.xml"/><Relationship Id="rId9" Type="http://schemas.openxmlformats.org/officeDocument/2006/relationships/hyperlink" Target="mailto:krstic.marko@vpsle.edu.rs" TargetMode="External"/><Relationship Id="rId14" Type="http://schemas.openxmlformats.org/officeDocument/2006/relationships/image" Target="media/image5.png"/><Relationship Id="rId22" Type="http://schemas.openxmlformats.org/officeDocument/2006/relationships/hyperlink" Target="http://www.acfe.com/rttn/docs/2014-report-to-nation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1"/>
          <c:order val="0"/>
          <c:tx>
            <c:strRef>
              <c:f>Sheet1!$A$2</c:f>
              <c:strCache>
                <c:ptCount val="1"/>
                <c:pt idx="0">
                  <c:v>Trend kretanja prijava finansijskih prevara</c:v>
                </c:pt>
              </c:strCache>
            </c:strRef>
          </c:tx>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1174.9000000000001</c:v>
                </c:pt>
                <c:pt idx="1">
                  <c:v>1380.3799999999999</c:v>
                </c:pt>
                <c:pt idx="2">
                  <c:v>1621.81</c:v>
                </c:pt>
                <c:pt idx="3">
                  <c:v>1905.46</c:v>
                </c:pt>
                <c:pt idx="4">
                  <c:v>2238.7199999999998</c:v>
                </c:pt>
                <c:pt idx="5">
                  <c:v>2630.27</c:v>
                </c:pt>
              </c:numCache>
            </c:numRef>
          </c:val>
        </c:ser>
        <c:marker val="1"/>
        <c:axId val="121123200"/>
        <c:axId val="121125888"/>
      </c:lineChart>
      <c:catAx>
        <c:axId val="121123200"/>
        <c:scaling>
          <c:orientation val="minMax"/>
        </c:scaling>
        <c:axPos val="b"/>
        <c:numFmt formatCode="General" sourceLinked="1"/>
        <c:tickLblPos val="nextTo"/>
        <c:crossAx val="121125888"/>
        <c:crosses val="autoZero"/>
        <c:auto val="1"/>
        <c:lblAlgn val="ctr"/>
        <c:lblOffset val="100"/>
      </c:catAx>
      <c:valAx>
        <c:axId val="121125888"/>
        <c:scaling>
          <c:orientation val="minMax"/>
        </c:scaling>
        <c:axPos val="l"/>
        <c:majorGridlines/>
        <c:numFmt formatCode="General" sourceLinked="1"/>
        <c:tickLblPos val="nextTo"/>
        <c:crossAx val="1211232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8C4F-4FBC-4DC6-959A-ACDCC8B2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
  <LinksUpToDate>false</LinksUpToDate>
  <CharactersWithSpaces>20358</CharactersWithSpaces>
  <SharedDoc>false</SharedDoc>
  <HLinks>
    <vt:vector size="66" baseType="variant">
      <vt:variant>
        <vt:i4>6553629</vt:i4>
      </vt:variant>
      <vt:variant>
        <vt:i4>30</vt:i4>
      </vt:variant>
      <vt:variant>
        <vt:i4>0</vt:i4>
      </vt:variant>
      <vt:variant>
        <vt:i4>5</vt:i4>
      </vt:variant>
      <vt:variant>
        <vt:lpwstr>https://chapters.theiia.org/ottawa/Documents/Fraud_Detection_and_Prevetion.pdf</vt:lpwstr>
      </vt:variant>
      <vt:variant>
        <vt:lpwstr/>
      </vt:variant>
      <vt:variant>
        <vt:i4>5505145</vt:i4>
      </vt:variant>
      <vt:variant>
        <vt:i4>27</vt:i4>
      </vt:variant>
      <vt:variant>
        <vt:i4>0</vt:i4>
      </vt:variant>
      <vt:variant>
        <vt:i4>5</vt:i4>
      </vt:variant>
      <vt:variant>
        <vt:lpwstr>https://www.acfe.com/uploadedFiles/ACFE_Website/Content/rttn/2012-report-to-nations.pdf</vt:lpwstr>
      </vt:variant>
      <vt:variant>
        <vt:lpwstr/>
      </vt:variant>
      <vt:variant>
        <vt:i4>5636168</vt:i4>
      </vt:variant>
      <vt:variant>
        <vt:i4>24</vt:i4>
      </vt:variant>
      <vt:variant>
        <vt:i4>0</vt:i4>
      </vt:variant>
      <vt:variant>
        <vt:i4>5</vt:i4>
      </vt:variant>
      <vt:variant>
        <vt:lpwstr>http://www.acfe.com/rttn/docs/2014-report-to-nations.pdf</vt:lpwstr>
      </vt:variant>
      <vt:variant>
        <vt:lpwstr/>
      </vt:variant>
      <vt:variant>
        <vt:i4>4980758</vt:i4>
      </vt:variant>
      <vt:variant>
        <vt:i4>21</vt:i4>
      </vt:variant>
      <vt:variant>
        <vt:i4>0</vt:i4>
      </vt:variant>
      <vt:variant>
        <vt:i4>5</vt:i4>
      </vt:variant>
      <vt:variant>
        <vt:lpwstr>https://s3-us-west-2.amazonaws.com/acfepublic/2016-report-to-the-nations.pdf</vt:lpwstr>
      </vt:variant>
      <vt:variant>
        <vt:lpwstr/>
      </vt:variant>
      <vt:variant>
        <vt:i4>5832785</vt:i4>
      </vt:variant>
      <vt:variant>
        <vt:i4>18</vt:i4>
      </vt:variant>
      <vt:variant>
        <vt:i4>0</vt:i4>
      </vt:variant>
      <vt:variant>
        <vt:i4>5</vt:i4>
      </vt:variant>
      <vt:variant>
        <vt:lpwstr>http://www.transparency.org/</vt:lpwstr>
      </vt:variant>
      <vt:variant>
        <vt:lpwstr/>
      </vt:variant>
      <vt:variant>
        <vt:i4>8192033</vt:i4>
      </vt:variant>
      <vt:variant>
        <vt:i4>15</vt:i4>
      </vt:variant>
      <vt:variant>
        <vt:i4>0</vt:i4>
      </vt:variant>
      <vt:variant>
        <vt:i4>5</vt:i4>
      </vt:variant>
      <vt:variant>
        <vt:lpwstr>http://www.aic.gov.au/publications/tandi/ti199.pdf</vt:lpwstr>
      </vt:variant>
      <vt:variant>
        <vt:lpwstr/>
      </vt:variant>
      <vt:variant>
        <vt:i4>4259919</vt:i4>
      </vt:variant>
      <vt:variant>
        <vt:i4>12</vt:i4>
      </vt:variant>
      <vt:variant>
        <vt:i4>0</vt:i4>
      </vt:variant>
      <vt:variant>
        <vt:i4>5</vt:i4>
      </vt:variant>
      <vt:variant>
        <vt:lpwstr>http://www.ifac.org/system/files/downloads/2008_Auditing_Handbook_B035_ISA_240_Redrafted.pdf</vt:lpwstr>
      </vt:variant>
      <vt:variant>
        <vt:lpwstr/>
      </vt:variant>
      <vt:variant>
        <vt:i4>8126557</vt:i4>
      </vt:variant>
      <vt:variant>
        <vt:i4>9</vt:i4>
      </vt:variant>
      <vt:variant>
        <vt:i4>0</vt:i4>
      </vt:variant>
      <vt:variant>
        <vt:i4>5</vt:i4>
      </vt:variant>
      <vt:variant>
        <vt:lpwstr>mailto:krstic.marko@vpsle.edu.rs</vt:lpwstr>
      </vt:variant>
      <vt:variant>
        <vt:lpwstr/>
      </vt:variant>
      <vt:variant>
        <vt:i4>3932170</vt:i4>
      </vt:variant>
      <vt:variant>
        <vt:i4>6</vt:i4>
      </vt:variant>
      <vt:variant>
        <vt:i4>0</vt:i4>
      </vt:variant>
      <vt:variant>
        <vt:i4>5</vt:i4>
      </vt:variant>
      <vt:variant>
        <vt:lpwstr>mailto:spasic.kristina@vpsle.edu.rs</vt:lpwstr>
      </vt:variant>
      <vt:variant>
        <vt:lpwstr/>
      </vt:variant>
      <vt:variant>
        <vt:i4>8126557</vt:i4>
      </vt:variant>
      <vt:variant>
        <vt:i4>3</vt:i4>
      </vt:variant>
      <vt:variant>
        <vt:i4>0</vt:i4>
      </vt:variant>
      <vt:variant>
        <vt:i4>5</vt:i4>
      </vt:variant>
      <vt:variant>
        <vt:lpwstr>mailto:krstic.marko@vpsle.edu.rs</vt:lpwstr>
      </vt:variant>
      <vt:variant>
        <vt:lpwstr/>
      </vt:variant>
      <vt:variant>
        <vt:i4>3932170</vt:i4>
      </vt:variant>
      <vt:variant>
        <vt:i4>0</vt:i4>
      </vt:variant>
      <vt:variant>
        <vt:i4>0</vt:i4>
      </vt:variant>
      <vt:variant>
        <vt:i4>5</vt:i4>
      </vt:variant>
      <vt:variant>
        <vt:lpwstr>mailto:spasic.kristina@vpsle.edu.rs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6</cp:revision>
  <dcterms:created xsi:type="dcterms:W3CDTF">2017-10-14T07:33:00Z</dcterms:created>
  <dcterms:modified xsi:type="dcterms:W3CDTF">2017-10-14T10:45:00Z</dcterms:modified>
</cp:coreProperties>
</file>