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A1" w:rsidRPr="007B323A" w:rsidRDefault="00FD7AA1" w:rsidP="005C1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p>
    <w:p w:rsidR="00FD7AA1" w:rsidRPr="007B323A" w:rsidRDefault="00FD7AA1" w:rsidP="005C1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p>
    <w:p w:rsidR="00FD7AA1" w:rsidRPr="007B323A" w:rsidRDefault="00FD7AA1" w:rsidP="005C1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p>
    <w:p w:rsidR="00FD7AA1" w:rsidRPr="007B323A" w:rsidRDefault="00FD7AA1" w:rsidP="005C1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p>
    <w:p w:rsidR="00FD7AA1" w:rsidRPr="007B323A" w:rsidRDefault="00FD7AA1" w:rsidP="005C1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p>
    <w:p w:rsidR="00FD7AA1" w:rsidRPr="007B323A" w:rsidRDefault="00FD7AA1" w:rsidP="005C1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p>
    <w:p w:rsidR="00FD7AA1" w:rsidRPr="007B323A" w:rsidRDefault="00FD7AA1" w:rsidP="005C1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p>
    <w:p w:rsidR="005C1D82" w:rsidRPr="0041527C" w:rsidRDefault="005C1D82" w:rsidP="005C1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rPr>
      </w:pPr>
      <w:r w:rsidRPr="0041527C">
        <w:rPr>
          <w:rFonts w:ascii="Times New Roman" w:eastAsia="Times New Roman" w:hAnsi="Times New Roman" w:cs="Times New Roman"/>
          <w:b/>
          <w:color w:val="212121"/>
          <w:sz w:val="28"/>
          <w:szCs w:val="28"/>
        </w:rPr>
        <w:t>ECONOMIC ASPECTS OF THE INFLUENCE OF TOURISM ON THE DEVELOPMENT OF SERBIA</w:t>
      </w:r>
    </w:p>
    <w:p w:rsidR="005C1D82" w:rsidRPr="007B323A" w:rsidRDefault="005C1D82" w:rsidP="005C1D82">
      <w:pPr>
        <w:spacing w:after="0"/>
        <w:jc w:val="both"/>
        <w:rPr>
          <w:rFonts w:ascii="Times New Roman" w:hAnsi="Times New Roman" w:cs="Times New Roman"/>
          <w:sz w:val="20"/>
          <w:szCs w:val="20"/>
        </w:rPr>
      </w:pPr>
    </w:p>
    <w:p w:rsidR="005C1D82" w:rsidRPr="0041527C" w:rsidRDefault="005C1D82" w:rsidP="00CB5C00">
      <w:pPr>
        <w:pStyle w:val="Heading1"/>
        <w:spacing w:before="0"/>
        <w:jc w:val="center"/>
        <w:rPr>
          <w:rFonts w:ascii="Times New Roman" w:hAnsi="Times New Roman" w:cs="Times New Roman"/>
          <w:sz w:val="22"/>
          <w:szCs w:val="22"/>
          <w:u w:val="none"/>
          <w:lang w:val="bs-Latn-BA"/>
        </w:rPr>
      </w:pPr>
      <w:r w:rsidRPr="0041527C">
        <w:rPr>
          <w:rFonts w:ascii="Times New Roman" w:hAnsi="Times New Roman" w:cs="Times New Roman"/>
          <w:i/>
          <w:iCs/>
          <w:sz w:val="22"/>
          <w:szCs w:val="22"/>
          <w:u w:val="none"/>
          <w:lang w:val="sr-Cyrl-CS"/>
        </w:rPr>
        <w:t>Dr Miloš  D. Tucović</w:t>
      </w:r>
      <w:r w:rsidRPr="0041527C">
        <w:rPr>
          <w:rFonts w:ascii="Times New Roman" w:hAnsi="Times New Roman" w:cs="Times New Roman"/>
          <w:i/>
          <w:iCs/>
          <w:sz w:val="22"/>
          <w:szCs w:val="22"/>
          <w:u w:val="none"/>
          <w:vertAlign w:val="superscript"/>
          <w:lang w:val="bs-Latn-BA"/>
        </w:rPr>
        <w:t>1</w:t>
      </w:r>
      <w:r w:rsidR="00A1274D">
        <w:rPr>
          <w:rFonts w:ascii="Times New Roman" w:hAnsi="Times New Roman" w:cs="Times New Roman"/>
          <w:i/>
          <w:sz w:val="22"/>
          <w:szCs w:val="22"/>
          <w:u w:val="none"/>
        </w:rPr>
        <w:t>, I</w:t>
      </w:r>
      <w:r w:rsidRPr="0041527C">
        <w:rPr>
          <w:rFonts w:ascii="Times New Roman" w:hAnsi="Times New Roman" w:cs="Times New Roman"/>
          <w:i/>
          <w:sz w:val="22"/>
          <w:szCs w:val="22"/>
          <w:u w:val="none"/>
        </w:rPr>
        <w:t>rena M. Tucovi</w:t>
      </w:r>
      <w:r w:rsidRPr="0041527C">
        <w:rPr>
          <w:rFonts w:ascii="Times New Roman" w:hAnsi="Times New Roman" w:cs="Times New Roman"/>
          <w:i/>
          <w:sz w:val="22"/>
          <w:szCs w:val="22"/>
          <w:u w:val="none"/>
          <w:lang w:val="bs-Latn-BA"/>
        </w:rPr>
        <w:t>ć</w:t>
      </w:r>
      <w:bookmarkStart w:id="0" w:name="_GoBack"/>
      <w:bookmarkEnd w:id="0"/>
      <w:r w:rsidRPr="0041527C">
        <w:rPr>
          <w:rFonts w:ascii="Times New Roman" w:hAnsi="Times New Roman" w:cs="Times New Roman"/>
          <w:i/>
          <w:sz w:val="22"/>
          <w:szCs w:val="22"/>
          <w:u w:val="none"/>
          <w:vertAlign w:val="superscript"/>
          <w:lang w:val="bs-Latn-BA"/>
        </w:rPr>
        <w:t>2</w:t>
      </w:r>
      <w:r w:rsidR="00A1274D">
        <w:rPr>
          <w:rFonts w:ascii="Times New Roman" w:hAnsi="Times New Roman" w:cs="Times New Roman"/>
          <w:i/>
          <w:iCs/>
          <w:sz w:val="22"/>
          <w:szCs w:val="22"/>
          <w:u w:val="none"/>
        </w:rPr>
        <w:t>, D</w:t>
      </w:r>
      <w:r w:rsidRPr="0041527C">
        <w:rPr>
          <w:rFonts w:ascii="Times New Roman" w:hAnsi="Times New Roman" w:cs="Times New Roman"/>
          <w:i/>
          <w:iCs/>
          <w:sz w:val="22"/>
          <w:szCs w:val="22"/>
          <w:u w:val="none"/>
          <w:lang w:val="sr-Cyrl-CS"/>
        </w:rPr>
        <w:t>imitrije M. Tucovi</w:t>
      </w:r>
      <w:r w:rsidRPr="0041527C">
        <w:rPr>
          <w:rFonts w:ascii="Times New Roman" w:hAnsi="Times New Roman" w:cs="Times New Roman"/>
          <w:i/>
          <w:iCs/>
          <w:sz w:val="22"/>
          <w:szCs w:val="22"/>
          <w:u w:val="none"/>
          <w:lang w:val="bs-Latn-BA"/>
        </w:rPr>
        <w:t>ć</w:t>
      </w:r>
      <w:r w:rsidRPr="0041527C">
        <w:rPr>
          <w:rFonts w:ascii="Times New Roman" w:hAnsi="Times New Roman" w:cs="Times New Roman"/>
          <w:i/>
          <w:iCs/>
          <w:sz w:val="22"/>
          <w:szCs w:val="22"/>
          <w:u w:val="none"/>
          <w:vertAlign w:val="superscript"/>
          <w:lang w:val="bs-Latn-BA"/>
        </w:rPr>
        <w:t>3</w:t>
      </w:r>
    </w:p>
    <w:p w:rsidR="005C1D82" w:rsidRPr="00F53DF1" w:rsidRDefault="005C1D82" w:rsidP="005C1D82">
      <w:pPr>
        <w:rPr>
          <w:rFonts w:ascii="Times New Roman" w:hAnsi="Times New Roman" w:cs="Times New Roman"/>
          <w:sz w:val="20"/>
          <w:szCs w:val="20"/>
        </w:rPr>
      </w:pPr>
    </w:p>
    <w:p w:rsidR="005C1D82" w:rsidRPr="0041527C" w:rsidRDefault="005C1D82" w:rsidP="005C1D82">
      <w:pPr>
        <w:pStyle w:val="HTMLPreformatted"/>
        <w:shd w:val="clear" w:color="auto" w:fill="FFFFFF"/>
        <w:jc w:val="center"/>
        <w:rPr>
          <w:rFonts w:ascii="Times New Roman" w:hAnsi="Times New Roman" w:cs="Times New Roman"/>
          <w:i/>
          <w:color w:val="212121"/>
        </w:rPr>
      </w:pPr>
      <w:r w:rsidRPr="0041527C">
        <w:rPr>
          <w:rFonts w:ascii="Times New Roman" w:hAnsi="Times New Roman" w:cs="Times New Roman"/>
          <w:i/>
          <w:color w:val="212121"/>
          <w:vertAlign w:val="superscript"/>
        </w:rPr>
        <w:t>1</w:t>
      </w:r>
      <w:r w:rsidR="00606A6E" w:rsidRPr="00606A6E">
        <w:rPr>
          <w:rFonts w:ascii="Times New Roman" w:hAnsi="Times New Roman" w:cs="Times New Roman"/>
        </w:rPr>
        <w:t xml:space="preserve"> </w:t>
      </w:r>
      <w:r w:rsidR="008B70BC" w:rsidRPr="008B70BC">
        <w:rPr>
          <w:rFonts w:ascii="Times New Roman" w:hAnsi="Times New Roman" w:cs="Times New Roman"/>
          <w:i/>
          <w:color w:val="212121"/>
        </w:rPr>
        <w:t>Hospitality and Tourism School</w:t>
      </w:r>
      <w:r w:rsidR="00606A6E">
        <w:rPr>
          <w:rFonts w:ascii="Times New Roman" w:hAnsi="Times New Roman" w:cs="Times New Roman"/>
          <w:i/>
        </w:rPr>
        <w:t>,</w:t>
      </w:r>
      <w:r w:rsidR="00606A6E">
        <w:rPr>
          <w:rFonts w:ascii="Times New Roman" w:hAnsi="Times New Roman" w:cs="Times New Roman"/>
        </w:rPr>
        <w:t xml:space="preserve"> </w:t>
      </w:r>
      <w:r w:rsidRPr="0041527C">
        <w:rPr>
          <w:rFonts w:ascii="Times New Roman" w:hAnsi="Times New Roman" w:cs="Times New Roman"/>
          <w:i/>
          <w:color w:val="212121"/>
        </w:rPr>
        <w:t>Belgrade, Republic of Serbia, E-mail: dr.milos.tucovic@gmail.com</w:t>
      </w:r>
    </w:p>
    <w:p w:rsidR="005C1D82" w:rsidRPr="0041527C" w:rsidRDefault="005C1D82" w:rsidP="005C1D82">
      <w:pPr>
        <w:pStyle w:val="HTMLPreformatted"/>
        <w:shd w:val="clear" w:color="auto" w:fill="FFFFFF"/>
        <w:jc w:val="center"/>
        <w:rPr>
          <w:rFonts w:ascii="Times New Roman" w:hAnsi="Times New Roman" w:cs="Times New Roman"/>
          <w:i/>
          <w:color w:val="212121"/>
        </w:rPr>
      </w:pPr>
      <w:r w:rsidRPr="0041527C">
        <w:rPr>
          <w:rFonts w:ascii="Times New Roman" w:hAnsi="Times New Roman" w:cs="Times New Roman"/>
          <w:i/>
          <w:color w:val="212121"/>
          <w:vertAlign w:val="superscript"/>
        </w:rPr>
        <w:t>2</w:t>
      </w:r>
      <w:r w:rsidRPr="0041527C">
        <w:rPr>
          <w:rFonts w:ascii="Times New Roman" w:hAnsi="Times New Roman" w:cs="Times New Roman"/>
          <w:i/>
          <w:color w:val="212121"/>
        </w:rPr>
        <w:t>Ministry of Trade, Tourism and Telecommunications RS, Belgrade, Republic of Serbia, E-mail: itucovic@verat.net</w:t>
      </w:r>
    </w:p>
    <w:p w:rsidR="005C1D82" w:rsidRPr="0041527C" w:rsidRDefault="005C1D82" w:rsidP="005C1D82">
      <w:pPr>
        <w:pStyle w:val="HTMLPreformatted"/>
        <w:shd w:val="clear" w:color="auto" w:fill="FFFFFF"/>
        <w:jc w:val="center"/>
        <w:rPr>
          <w:rFonts w:ascii="Times New Roman" w:hAnsi="Times New Roman" w:cs="Times New Roman"/>
          <w:i/>
          <w:color w:val="212121"/>
        </w:rPr>
      </w:pPr>
      <w:r w:rsidRPr="0041527C">
        <w:rPr>
          <w:rFonts w:ascii="Times New Roman" w:hAnsi="Times New Roman" w:cs="Times New Roman"/>
          <w:i/>
          <w:color w:val="212121"/>
          <w:vertAlign w:val="superscript"/>
        </w:rPr>
        <w:t>3</w:t>
      </w:r>
      <w:r w:rsidRPr="0041527C">
        <w:rPr>
          <w:rFonts w:ascii="Times New Roman" w:hAnsi="Times New Roman" w:cs="Times New Roman"/>
          <w:i/>
          <w:color w:val="212121"/>
        </w:rPr>
        <w:t>UPD Stari grad, Belgrade, Republic of Serbia, E-mail: tucovicd@hotmail.com</w:t>
      </w:r>
    </w:p>
    <w:p w:rsidR="005C1D82" w:rsidRPr="007B323A" w:rsidRDefault="005C1D82" w:rsidP="005C1D82">
      <w:pPr>
        <w:rPr>
          <w:rFonts w:ascii="Times New Roman" w:hAnsi="Times New Roman" w:cs="Times New Roman"/>
          <w:sz w:val="20"/>
          <w:szCs w:val="20"/>
        </w:rPr>
      </w:pPr>
    </w:p>
    <w:p w:rsidR="005C1D82" w:rsidRPr="0041527C" w:rsidRDefault="005C1D82" w:rsidP="005C1D82">
      <w:pPr>
        <w:pStyle w:val="HTMLPreformatted"/>
        <w:shd w:val="clear" w:color="auto" w:fill="FFFFFF"/>
        <w:jc w:val="both"/>
        <w:rPr>
          <w:rFonts w:ascii="Times New Roman" w:hAnsi="Times New Roman" w:cs="Times New Roman"/>
          <w:i/>
          <w:color w:val="212121"/>
          <w:sz w:val="18"/>
          <w:szCs w:val="18"/>
        </w:rPr>
      </w:pPr>
      <w:r w:rsidRPr="0041527C">
        <w:rPr>
          <w:rFonts w:ascii="Times New Roman" w:hAnsi="Times New Roman" w:cs="Times New Roman"/>
          <w:b/>
          <w:i/>
          <w:color w:val="212121"/>
          <w:sz w:val="18"/>
          <w:szCs w:val="18"/>
        </w:rPr>
        <w:t>Apstract</w:t>
      </w:r>
      <w:r w:rsidRPr="0041527C">
        <w:rPr>
          <w:rFonts w:ascii="Times New Roman" w:hAnsi="Times New Roman" w:cs="Times New Roman"/>
          <w:i/>
          <w:color w:val="212121"/>
          <w:sz w:val="18"/>
          <w:szCs w:val="18"/>
        </w:rPr>
        <w:t>: Serbia, thanks to its natural, geographical, historical, climatic and other benefits, has very favorable conditions for the development of those types of tourism that, according to the UNWTO's presuppositions in the future, will represent the dominant trends in international relations. Only with significant support that would remove the existing barriers, Serbia would significantly increase foreign and domestic tourism turnover and the consumption of foreign tourists and with existing capacities and available tourism products. The generating role of tourism in economic development, as well as the well-known multiplicative effects of this sector of economy, will contribute to the increase in direct and indirect employment, especially in underdeveloped areas in all activities complementary tourism. Therefore, we consider that this activity should be included in the priority directions of Serbia's development. The most significant effects of tourism are reflected in the growth of foreign exchange inflows, especially after 2007, when there was a change in the methodology of calculating the consumption of foreign tourists, and after 2011, when the foreign tourist turnover achieved significant growth.</w:t>
      </w:r>
    </w:p>
    <w:p w:rsidR="005C1D82" w:rsidRPr="0041527C" w:rsidRDefault="005C1D82" w:rsidP="005C1D82">
      <w:pPr>
        <w:pStyle w:val="HTMLPreformatted"/>
        <w:shd w:val="clear" w:color="auto" w:fill="FFFFFF"/>
        <w:jc w:val="both"/>
        <w:rPr>
          <w:rFonts w:ascii="Times New Roman" w:hAnsi="Times New Roman" w:cs="Times New Roman"/>
          <w:i/>
          <w:color w:val="212121"/>
          <w:sz w:val="18"/>
          <w:szCs w:val="18"/>
        </w:rPr>
      </w:pPr>
      <w:r w:rsidRPr="0041527C">
        <w:rPr>
          <w:rFonts w:ascii="Times New Roman" w:hAnsi="Times New Roman" w:cs="Times New Roman"/>
          <w:i/>
          <w:color w:val="212121"/>
          <w:sz w:val="18"/>
          <w:szCs w:val="18"/>
        </w:rPr>
        <w:t>The paper shows that tourism in Serbia, according to all important indicators (foreign exchange consumption, realized tourist turnover, employment, participation in GDP, exports of goods and services, investments, etc.), is significantly lagging in comparison with the resource and market possibilities of its development, which inevitably imposes the need for more active role of the state in undertaking incentive measures, in order for its multiplicative component to initiate the overall economic development of Serbia.</w:t>
      </w:r>
    </w:p>
    <w:p w:rsidR="005C1D82" w:rsidRPr="007B323A" w:rsidRDefault="005C1D82" w:rsidP="005C1D82">
      <w:pPr>
        <w:rPr>
          <w:rFonts w:ascii="Times New Roman" w:hAnsi="Times New Roman" w:cs="Times New Roman"/>
          <w:sz w:val="20"/>
          <w:szCs w:val="20"/>
        </w:rPr>
      </w:pPr>
    </w:p>
    <w:p w:rsidR="005C1D82" w:rsidRPr="0041527C" w:rsidRDefault="005C1D82" w:rsidP="005C1D82">
      <w:pPr>
        <w:pStyle w:val="HTMLPreformatted"/>
        <w:shd w:val="clear" w:color="auto" w:fill="FFFFFF"/>
        <w:rPr>
          <w:rFonts w:ascii="Times New Roman" w:hAnsi="Times New Roman" w:cs="Times New Roman"/>
          <w:color w:val="212121"/>
        </w:rPr>
      </w:pPr>
      <w:r w:rsidRPr="0041527C">
        <w:rPr>
          <w:rFonts w:ascii="Times New Roman" w:hAnsi="Times New Roman" w:cs="Times New Roman"/>
          <w:b/>
          <w:i/>
          <w:color w:val="212121"/>
          <w:sz w:val="18"/>
          <w:szCs w:val="18"/>
        </w:rPr>
        <w:t>Keywords</w:t>
      </w:r>
      <w:r w:rsidRPr="0041527C">
        <w:rPr>
          <w:rFonts w:ascii="Times New Roman" w:hAnsi="Times New Roman" w:cs="Times New Roman"/>
          <w:i/>
          <w:color w:val="212121"/>
          <w:sz w:val="18"/>
          <w:szCs w:val="18"/>
        </w:rPr>
        <w:t>: tourism, tourism movement, travel product, economy, tourism traffic.</w:t>
      </w:r>
    </w:p>
    <w:p w:rsidR="00FD7AA1" w:rsidRPr="007B323A" w:rsidRDefault="00FD7AA1">
      <w:pPr>
        <w:rPr>
          <w:rFonts w:ascii="Times New Roman" w:hAnsi="Times New Roman" w:cs="Times New Roman"/>
          <w:sz w:val="20"/>
          <w:szCs w:val="20"/>
        </w:rPr>
      </w:pPr>
    </w:p>
    <w:p w:rsidR="00FD7AA1" w:rsidRPr="0041527C" w:rsidRDefault="00FD7AA1" w:rsidP="00FD7AA1">
      <w:pPr>
        <w:spacing w:after="0"/>
        <w:jc w:val="both"/>
        <w:rPr>
          <w:rFonts w:ascii="Times New Roman" w:hAnsi="Times New Roman" w:cs="Times New Roman"/>
          <w:color w:val="000000"/>
          <w:sz w:val="20"/>
          <w:szCs w:val="20"/>
        </w:rPr>
      </w:pPr>
      <w:r w:rsidRPr="0041527C">
        <w:rPr>
          <w:rFonts w:ascii="Times New Roman" w:hAnsi="Times New Roman" w:cs="Times New Roman"/>
          <w:b/>
          <w:color w:val="000000"/>
        </w:rPr>
        <w:t>INTRODUCTION </w:t>
      </w:r>
      <w:r w:rsidRPr="0041527C">
        <w:rPr>
          <w:rFonts w:ascii="Times New Roman" w:hAnsi="Times New Roman" w:cs="Times New Roman"/>
          <w:color w:val="000000"/>
          <w:sz w:val="20"/>
          <w:szCs w:val="20"/>
        </w:rPr>
        <w:br/>
      </w:r>
      <w:r w:rsidRPr="0041527C">
        <w:rPr>
          <w:rFonts w:ascii="Times New Roman" w:hAnsi="Times New Roman" w:cs="Times New Roman"/>
          <w:color w:val="000000"/>
          <w:sz w:val="20"/>
          <w:szCs w:val="20"/>
        </w:rPr>
        <w:br/>
        <w:t>Economic development of the national economy means choosing the economic objective, the choice of strategies and policies that will enable the realization of the planned strategy. Key economic obj</w:t>
      </w:r>
      <w:r w:rsidR="003C030D" w:rsidRPr="0041527C">
        <w:rPr>
          <w:rFonts w:ascii="Times New Roman" w:hAnsi="Times New Roman" w:cs="Times New Roman"/>
          <w:color w:val="000000"/>
          <w:sz w:val="20"/>
          <w:szCs w:val="20"/>
        </w:rPr>
        <w:t>ectives Serbia is usually de fi</w:t>
      </w:r>
      <w:r w:rsidRPr="0041527C">
        <w:rPr>
          <w:rFonts w:ascii="Times New Roman" w:hAnsi="Times New Roman" w:cs="Times New Roman"/>
          <w:color w:val="000000"/>
          <w:sz w:val="20"/>
          <w:szCs w:val="20"/>
        </w:rPr>
        <w:t>ned by economic growth and rising living standards, employment growth, balancing regional development and balance of payments. Despite the logical links between tourism development and these goals, this branch of industry is not always seen as a lever of development of the domestic economy. </w:t>
      </w:r>
    </w:p>
    <w:p w:rsidR="006336D1" w:rsidRPr="0041527C" w:rsidRDefault="00FD7AA1" w:rsidP="00FD7AA1">
      <w:pPr>
        <w:spacing w:after="0"/>
        <w:jc w:val="both"/>
        <w:rPr>
          <w:rFonts w:ascii="Times New Roman" w:hAnsi="Times New Roman" w:cs="Times New Roman"/>
        </w:rPr>
      </w:pPr>
      <w:r w:rsidRPr="0041527C">
        <w:rPr>
          <w:rFonts w:ascii="Times New Roman" w:hAnsi="Times New Roman" w:cs="Times New Roman"/>
          <w:color w:val="000000"/>
          <w:sz w:val="20"/>
          <w:szCs w:val="20"/>
        </w:rPr>
        <w:t>The paper shows that tourism in Serbia, in all relevant indicators (foreign consumption, realized tourist traffic, employment, participation in GDP, exports of goods and services, inves</w:t>
      </w:r>
      <w:r w:rsidR="003C030D" w:rsidRPr="0041527C">
        <w:rPr>
          <w:rFonts w:ascii="Times New Roman" w:hAnsi="Times New Roman" w:cs="Times New Roman"/>
          <w:color w:val="000000"/>
          <w:sz w:val="20"/>
          <w:szCs w:val="20"/>
        </w:rPr>
        <w:t>tments, etc.), s</w:t>
      </w:r>
      <w:r w:rsidRPr="0041527C">
        <w:rPr>
          <w:rFonts w:ascii="Times New Roman" w:hAnsi="Times New Roman" w:cs="Times New Roman"/>
          <w:color w:val="000000"/>
          <w:sz w:val="20"/>
          <w:szCs w:val="20"/>
        </w:rPr>
        <w:t>ignificantly lagging behind compared to the resource and market opportunities for its development, which imposes the need for a more active role of the state in taking incentives, to its multiplicative component initiated by the overall economic development of Serbia. Accordingly it will be exposed to some arguments in favor of the positive impact of tourism to the economic planning objectives.</w:t>
      </w:r>
    </w:p>
    <w:p w:rsidR="006336D1" w:rsidRPr="0041527C" w:rsidRDefault="006336D1" w:rsidP="006336D1">
      <w:pPr>
        <w:spacing w:after="0"/>
        <w:rPr>
          <w:rFonts w:ascii="Times New Roman" w:hAnsi="Times New Roman" w:cs="Times New Roman"/>
          <w:sz w:val="20"/>
          <w:szCs w:val="20"/>
        </w:rPr>
      </w:pPr>
    </w:p>
    <w:p w:rsidR="003C030D" w:rsidRPr="0041527C" w:rsidRDefault="003C030D" w:rsidP="006336D1">
      <w:pPr>
        <w:spacing w:after="0"/>
        <w:rPr>
          <w:rFonts w:ascii="Times New Roman" w:hAnsi="Times New Roman" w:cs="Times New Roman"/>
          <w:sz w:val="20"/>
          <w:szCs w:val="20"/>
        </w:rPr>
      </w:pPr>
    </w:p>
    <w:p w:rsidR="003C030D" w:rsidRPr="0041527C" w:rsidRDefault="003C030D" w:rsidP="003C030D">
      <w:pPr>
        <w:spacing w:after="0"/>
        <w:jc w:val="both"/>
        <w:rPr>
          <w:rFonts w:ascii="Times New Roman" w:hAnsi="Times New Roman" w:cs="Times New Roman"/>
          <w:b/>
          <w:color w:val="000000"/>
        </w:rPr>
      </w:pPr>
      <w:r w:rsidRPr="0041527C">
        <w:rPr>
          <w:rFonts w:ascii="Times New Roman" w:hAnsi="Times New Roman" w:cs="Times New Roman"/>
          <w:b/>
          <w:color w:val="000000"/>
        </w:rPr>
        <w:lastRenderedPageBreak/>
        <w:t xml:space="preserve">1. </w:t>
      </w:r>
      <w:r w:rsidR="00BC75B0" w:rsidRPr="00BC75B0">
        <w:rPr>
          <w:rFonts w:ascii="Times New Roman" w:hAnsi="Times New Roman" w:cs="Times New Roman"/>
          <w:b/>
          <w:color w:val="000000"/>
        </w:rPr>
        <w:t>IMAGE OF SERBIAN AS A TOURIST DESTINATION</w:t>
      </w:r>
    </w:p>
    <w:p w:rsidR="003C030D" w:rsidRPr="0041527C" w:rsidRDefault="003C030D" w:rsidP="003C030D">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br/>
        <w:t xml:space="preserve">Our country does not have a recognizable image of tourist destinations, with the exception of Belgrade, Kopaonik and some other destinations, offers internationally recognized products. On the domestic market, the situation is similar, as is continuously declining </w:t>
      </w:r>
      <w:r w:rsidR="00BC75B0" w:rsidRPr="00BC75B0">
        <w:rPr>
          <w:rFonts w:ascii="Times New Roman" w:hAnsi="Times New Roman" w:cs="Times New Roman"/>
          <w:color w:val="000000"/>
          <w:sz w:val="20"/>
          <w:szCs w:val="20"/>
        </w:rPr>
        <w:t>demand</w:t>
      </w:r>
      <w:r w:rsidRPr="0041527C">
        <w:rPr>
          <w:rFonts w:ascii="Times New Roman" w:hAnsi="Times New Roman" w:cs="Times New Roman"/>
          <w:color w:val="000000"/>
          <w:sz w:val="20"/>
          <w:szCs w:val="20"/>
        </w:rPr>
        <w:t>(especially in spas) due to the reduction in purchasing power, inadequate supply, but also the liberalization of travel conditions. International market is growing mainly in the segment of individual and business travel. </w:t>
      </w:r>
    </w:p>
    <w:p w:rsidR="003C030D" w:rsidRPr="0041527C" w:rsidRDefault="003C030D" w:rsidP="003C030D">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Entering a new phase of serious economic reform is expected that Serbia will in the coming period, more attention to the industry and stimulating measures to encourage its development which would provide: higher capacity utilization, increase foreign exchange earnings, an increase in the number of employees in the industry and activities complementary tourism , while maintaining the outflow of the young population and increased value of tourism to GDP; increase in a hotel, especially those having a higher category and the greater their </w:t>
      </w:r>
      <w:r w:rsidR="001C1FB4" w:rsidRPr="001C1FB4">
        <w:rPr>
          <w:rFonts w:ascii="Times New Roman" w:hAnsi="Times New Roman" w:cs="Times New Roman"/>
          <w:color w:val="000000"/>
          <w:sz w:val="20"/>
          <w:szCs w:val="20"/>
        </w:rPr>
        <w:t>participation</w:t>
      </w:r>
      <w:r w:rsidRPr="0041527C">
        <w:rPr>
          <w:rFonts w:ascii="Times New Roman" w:hAnsi="Times New Roman" w:cs="Times New Roman"/>
          <w:color w:val="000000"/>
          <w:sz w:val="20"/>
          <w:szCs w:val="20"/>
        </w:rPr>
        <w:t xml:space="preserve"> in the total storage capacity; continuation of the trend of increasing foreign tourist turnover at the level of the more dynamic growth in domestic tourist traffic (10-12%), which would in the near future (5-7 years) has led to a doubling of the total tourist traffic.</w:t>
      </w:r>
    </w:p>
    <w:p w:rsidR="003C030D" w:rsidRDefault="003C030D" w:rsidP="006336D1">
      <w:pPr>
        <w:spacing w:after="0"/>
        <w:rPr>
          <w:rFonts w:ascii="Times New Roman" w:hAnsi="Times New Roman" w:cs="Times New Roman"/>
          <w:b/>
        </w:rPr>
      </w:pPr>
    </w:p>
    <w:p w:rsidR="00F53DF1" w:rsidRPr="0041527C" w:rsidRDefault="00F53DF1" w:rsidP="006336D1">
      <w:pPr>
        <w:spacing w:after="0"/>
        <w:rPr>
          <w:rFonts w:ascii="Times New Roman" w:hAnsi="Times New Roman" w:cs="Times New Roman"/>
          <w:b/>
        </w:rPr>
      </w:pPr>
    </w:p>
    <w:p w:rsidR="005E3E3A" w:rsidRPr="0041527C" w:rsidRDefault="00FC5E57" w:rsidP="00FC5E57">
      <w:pPr>
        <w:spacing w:after="0"/>
        <w:jc w:val="both"/>
        <w:rPr>
          <w:rFonts w:ascii="Times New Roman" w:hAnsi="Times New Roman" w:cs="Times New Roman"/>
          <w:b/>
          <w:color w:val="000000"/>
        </w:rPr>
      </w:pPr>
      <w:r w:rsidRPr="0041527C">
        <w:rPr>
          <w:rFonts w:ascii="Times New Roman" w:hAnsi="Times New Roman" w:cs="Times New Roman"/>
          <w:b/>
          <w:color w:val="000000"/>
        </w:rPr>
        <w:t>2. DRIVERS OF SERBIAN TOURIST OFFERS </w:t>
      </w:r>
    </w:p>
    <w:p w:rsidR="00FC5E57" w:rsidRPr="0041527C" w:rsidRDefault="00FC5E57" w:rsidP="00FC5E57">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br/>
        <w:t>In our country meet and intertwine civilizations, cultures, religions, climates and reliefs. The Pannonian Plain in the north, fer</w:t>
      </w:r>
      <w:r w:rsidR="00F53DF1">
        <w:rPr>
          <w:rFonts w:ascii="Times New Roman" w:hAnsi="Times New Roman" w:cs="Times New Roman"/>
          <w:color w:val="000000"/>
          <w:sz w:val="20"/>
          <w:szCs w:val="20"/>
        </w:rPr>
        <w:t>tile river valleys and hills of Š</w:t>
      </w:r>
      <w:r w:rsidRPr="0041527C">
        <w:rPr>
          <w:rFonts w:ascii="Times New Roman" w:hAnsi="Times New Roman" w:cs="Times New Roman"/>
          <w:color w:val="000000"/>
          <w:sz w:val="20"/>
          <w:szCs w:val="20"/>
        </w:rPr>
        <w:t>umadija in the central part, and mountain canyons striated cliffs and caves in the south. Mountains, national parks, rivers and lakes are the perfect location for the development of mountain and nautical tourism and active outdoor holiday - from hunting and fishing to extreme sports. More than 1,000 sources of cold and hot mineral water, as well as favorable climatic conditions and geographical location, favorable climate and the development of spa tourism.</w:t>
      </w:r>
    </w:p>
    <w:p w:rsidR="00FC5E57" w:rsidRPr="0041527C" w:rsidRDefault="00FC5E57" w:rsidP="00FC5E57">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The cultural and historical heritage of Serbia begins with prehistoric archaeological sites and ancient heritage, and the richest Serbian medieval churches and monasteries, some of which have been included in the UNESCO World Cultural Heritage. Cities with luxurious mix of history, architecture, culture and entertainment, with modern convention centers have developed a variety of types of active and business tourism. On the other hand, the Serbian villages are the true ecological oasis, without pollution of modern civilization, with a mild climate, clean air and healthy food. </w:t>
      </w:r>
    </w:p>
    <w:p w:rsidR="00FC5E57" w:rsidRPr="0041527C" w:rsidRDefault="005E3E3A" w:rsidP="00FC5E57">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Serbia a</w:t>
      </w:r>
      <w:r w:rsidR="00FC5E57" w:rsidRPr="0041527C">
        <w:rPr>
          <w:rFonts w:ascii="Times New Roman" w:hAnsi="Times New Roman" w:cs="Times New Roman"/>
          <w:color w:val="000000"/>
          <w:sz w:val="20"/>
          <w:szCs w:val="20"/>
        </w:rPr>
        <w:t>ll year round, numerous cultural, traditional and modern, entertainment and sporting events.</w:t>
      </w:r>
      <w:r w:rsidR="00FC5E57" w:rsidRPr="0041527C">
        <w:rPr>
          <w:rFonts w:ascii="Times New Roman" w:hAnsi="Times New Roman" w:cs="Times New Roman"/>
          <w:color w:val="000000"/>
          <w:sz w:val="20"/>
          <w:szCs w:val="20"/>
        </w:rPr>
        <w:br/>
        <w:t>Tourism is a very important segment of the economy and is a branch that provides an opportunity for economic and social development of the whole society. Products and services of many activities involved in the formation of the tourism product (trade, transport, agriculture, etc.) Achieve a great ranking through tourist spending. </w:t>
      </w:r>
      <w:r w:rsidR="00FC5E57" w:rsidRPr="0041527C">
        <w:rPr>
          <w:rFonts w:ascii="Times New Roman" w:hAnsi="Times New Roman" w:cs="Times New Roman"/>
          <w:color w:val="000000"/>
          <w:sz w:val="20"/>
          <w:szCs w:val="20"/>
        </w:rPr>
        <w:br/>
        <w:t>Development and organization of tourist facilities Serbia is carried out through the following forms of tourism: big cities (the main administrative centers), spas, mountain resorts, tourism on the Danube, hunting, rural (tourism in local handicrafts and rural tourist household), development services tourism (services tourist profession-specific adventure, sports and recreational services, car rental).</w:t>
      </w:r>
    </w:p>
    <w:p w:rsidR="00FC5E57" w:rsidRPr="0041527C" w:rsidRDefault="00FC5E57" w:rsidP="00FC5E57">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The basis for this consists of already established and well-known mountain (Kopaonik, zlatibor) and spa and health c</w:t>
      </w:r>
      <w:r w:rsidR="00F53DF1">
        <w:rPr>
          <w:rFonts w:ascii="Times New Roman" w:hAnsi="Times New Roman" w:cs="Times New Roman"/>
          <w:color w:val="000000"/>
          <w:sz w:val="20"/>
          <w:szCs w:val="20"/>
        </w:rPr>
        <w:t>enters (Vrnjačka, Bukovička, spa</w:t>
      </w:r>
      <w:r w:rsidRPr="0041527C">
        <w:rPr>
          <w:rFonts w:ascii="Times New Roman" w:hAnsi="Times New Roman" w:cs="Times New Roman"/>
          <w:color w:val="000000"/>
          <w:sz w:val="20"/>
          <w:szCs w:val="20"/>
        </w:rPr>
        <w:t>, Kanjiža, Falcon and other spas); River (D</w:t>
      </w:r>
      <w:r w:rsidR="00F53DF1">
        <w:rPr>
          <w:rFonts w:ascii="Times New Roman" w:hAnsi="Times New Roman" w:cs="Times New Roman"/>
          <w:color w:val="000000"/>
          <w:sz w:val="20"/>
          <w:szCs w:val="20"/>
        </w:rPr>
        <w:t>unav, Tisa, Sava, Drina</w:t>
      </w:r>
      <w:r w:rsidRPr="0041527C">
        <w:rPr>
          <w:rFonts w:ascii="Times New Roman" w:hAnsi="Times New Roman" w:cs="Times New Roman"/>
          <w:color w:val="000000"/>
          <w:sz w:val="20"/>
          <w:szCs w:val="20"/>
        </w:rPr>
        <w:t>); many lakes (Đerdapsko, Palićko Vlasinjsko, Silver et al.); Pester lunar landscape, Devil's Town, Empress city where was born the Roman Emperor Justinian, median, Traiana and remains of Trajan's bridge, Lepenski Vir and Vinca and more natural pearls and other interesting attractions for the tourist valorization. This treasury of natural and cultural heritage is complemented by the many cultural monuments, among which the most important monasteries St</w:t>
      </w:r>
      <w:r w:rsidR="00F53DF1">
        <w:rPr>
          <w:rFonts w:ascii="Times New Roman" w:hAnsi="Times New Roman" w:cs="Times New Roman"/>
          <w:color w:val="000000"/>
          <w:sz w:val="20"/>
          <w:szCs w:val="20"/>
        </w:rPr>
        <w:t>udenica, Sopoć</w:t>
      </w:r>
      <w:r w:rsidR="005E3E3A" w:rsidRPr="0041527C">
        <w:rPr>
          <w:rFonts w:ascii="Times New Roman" w:hAnsi="Times New Roman" w:cs="Times New Roman"/>
          <w:color w:val="000000"/>
          <w:sz w:val="20"/>
          <w:szCs w:val="20"/>
        </w:rPr>
        <w:t>ani, Mileševo, Ziča, Stari Ras, Ravanica, Fruš</w:t>
      </w:r>
      <w:r w:rsidRPr="0041527C">
        <w:rPr>
          <w:rFonts w:ascii="Times New Roman" w:hAnsi="Times New Roman" w:cs="Times New Roman"/>
          <w:color w:val="000000"/>
          <w:sz w:val="20"/>
          <w:szCs w:val="20"/>
        </w:rPr>
        <w:t>ka Gora and monasteries Ovčarsko - Kablarskog are</w:t>
      </w:r>
      <w:r w:rsidR="005E3E3A" w:rsidRPr="0041527C">
        <w:rPr>
          <w:rFonts w:ascii="Times New Roman" w:hAnsi="Times New Roman" w:cs="Times New Roman"/>
          <w:color w:val="000000"/>
          <w:sz w:val="20"/>
          <w:szCs w:val="20"/>
        </w:rPr>
        <w:t>as, the Patriarchate of Pec, Dečani, Grač</w:t>
      </w:r>
      <w:r w:rsidRPr="0041527C">
        <w:rPr>
          <w:rFonts w:ascii="Times New Roman" w:hAnsi="Times New Roman" w:cs="Times New Roman"/>
          <w:color w:val="000000"/>
          <w:sz w:val="20"/>
          <w:szCs w:val="20"/>
        </w:rPr>
        <w:t>anica and a large number of attractions. Some of these monuments, due to its exceptional value, included in the world cultural heritage under the protection of UNESCO (Stari Ras and Sopoćani, Studenica, Romulijana ...). These monuments, its very existence, talking about the history of Serbia in the last ten centuries.</w:t>
      </w:r>
    </w:p>
    <w:p w:rsidR="00FC5E57" w:rsidRPr="0041527C" w:rsidRDefault="00FC5E57" w:rsidP="00FC5E57">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And only when we add the traditional hospitality and a rich and varied feast with a large number of recognizable national dishes and drinks with a distinctive design should present our rich cultural and historical heritage in international tourism while already, and many more-established events li</w:t>
      </w:r>
      <w:r w:rsidR="00F53DF1">
        <w:rPr>
          <w:rFonts w:ascii="Times New Roman" w:hAnsi="Times New Roman" w:cs="Times New Roman"/>
          <w:color w:val="000000"/>
          <w:sz w:val="20"/>
          <w:szCs w:val="20"/>
        </w:rPr>
        <w:t>ke Guč</w:t>
      </w:r>
      <w:r w:rsidRPr="0041527C">
        <w:rPr>
          <w:rFonts w:ascii="Times New Roman" w:hAnsi="Times New Roman" w:cs="Times New Roman"/>
          <w:color w:val="000000"/>
          <w:sz w:val="20"/>
          <w:szCs w:val="20"/>
        </w:rPr>
        <w:t>a and Exit, which contribute significantly to the promotion of Serbia as a tourist destination.</w:t>
      </w:r>
    </w:p>
    <w:p w:rsidR="005E3E3A" w:rsidRPr="0041527C" w:rsidRDefault="00FC5E57" w:rsidP="00A1274D">
      <w:pPr>
        <w:spacing w:after="0"/>
        <w:rPr>
          <w:rFonts w:ascii="Times New Roman" w:hAnsi="Times New Roman" w:cs="Times New Roman"/>
          <w:color w:val="000000"/>
          <w:sz w:val="20"/>
          <w:szCs w:val="20"/>
        </w:rPr>
      </w:pPr>
      <w:r w:rsidRPr="0041527C">
        <w:rPr>
          <w:rFonts w:ascii="Times New Roman" w:hAnsi="Times New Roman" w:cs="Times New Roman"/>
          <w:color w:val="000000"/>
          <w:sz w:val="20"/>
          <w:szCs w:val="20"/>
        </w:rPr>
        <w:br/>
      </w:r>
      <w:r w:rsidR="005E3E3A" w:rsidRPr="0041527C">
        <w:rPr>
          <w:rFonts w:ascii="Times New Roman" w:hAnsi="Times New Roman" w:cs="Times New Roman"/>
          <w:b/>
          <w:color w:val="000000"/>
        </w:rPr>
        <w:t>3. ECONOMIC INDICATORS TOURISM DEVELOPMENT SERBIAN</w:t>
      </w:r>
      <w:r w:rsidR="005E3E3A" w:rsidRPr="0041527C">
        <w:rPr>
          <w:rFonts w:ascii="Times New Roman" w:hAnsi="Times New Roman" w:cs="Times New Roman"/>
          <w:color w:val="000000"/>
          <w:sz w:val="20"/>
          <w:szCs w:val="20"/>
        </w:rPr>
        <w:t> </w:t>
      </w:r>
    </w:p>
    <w:p w:rsidR="008808C2" w:rsidRPr="0041527C" w:rsidRDefault="005E3E3A"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br/>
      </w:r>
      <w:r w:rsidR="008808C2" w:rsidRPr="0041527C">
        <w:rPr>
          <w:rFonts w:ascii="Times New Roman" w:hAnsi="Times New Roman" w:cs="Times New Roman"/>
          <w:color w:val="000000"/>
          <w:sz w:val="20"/>
          <w:szCs w:val="20"/>
        </w:rPr>
        <w:t>N</w:t>
      </w:r>
      <w:r w:rsidRPr="0041527C">
        <w:rPr>
          <w:rFonts w:ascii="Times New Roman" w:hAnsi="Times New Roman" w:cs="Times New Roman"/>
          <w:color w:val="000000"/>
          <w:sz w:val="20"/>
          <w:szCs w:val="20"/>
        </w:rPr>
        <w:t>umber of weaknesses that were outs in recent years, thanks to the activities of the Government of the Republic of </w:t>
      </w:r>
      <w:r w:rsidRPr="0041527C">
        <w:rPr>
          <w:rFonts w:ascii="Times New Roman" w:hAnsi="Times New Roman" w:cs="Times New Roman"/>
          <w:color w:val="000000"/>
          <w:sz w:val="20"/>
          <w:szCs w:val="20"/>
        </w:rPr>
        <w:br/>
        <w:t>Serbia, the relevant ministry, a special thanks to the owners and employees in the tourism industry, achieved the conditions for faster growth and development of tourism as a priority economic activities, and it is reflected in: </w:t>
      </w:r>
      <w:r w:rsidRPr="0041527C">
        <w:rPr>
          <w:rFonts w:ascii="Times New Roman" w:hAnsi="Times New Roman" w:cs="Times New Roman"/>
          <w:color w:val="000000"/>
          <w:sz w:val="20"/>
          <w:szCs w:val="20"/>
        </w:rPr>
        <w:br/>
      </w:r>
      <w:r w:rsidR="008808C2" w:rsidRPr="0041527C">
        <w:rPr>
          <w:rFonts w:ascii="Times New Roman" w:hAnsi="Times New Roman" w:cs="Times New Roman"/>
          <w:color w:val="000000"/>
          <w:sz w:val="20"/>
          <w:szCs w:val="20"/>
        </w:rPr>
        <w:t>-</w:t>
      </w:r>
      <w:r w:rsidRPr="0041527C">
        <w:rPr>
          <w:rFonts w:ascii="Times New Roman" w:hAnsi="Times New Roman" w:cs="Times New Roman"/>
          <w:color w:val="000000"/>
          <w:sz w:val="20"/>
          <w:szCs w:val="20"/>
        </w:rPr>
        <w:t xml:space="preserve"> the Government has recognized the importance of tourism to the achievement of key development goals in the last two years;</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 </w:t>
      </w:r>
      <w:r w:rsidR="005E3E3A" w:rsidRPr="0041527C">
        <w:rPr>
          <w:rFonts w:ascii="Times New Roman" w:hAnsi="Times New Roman" w:cs="Times New Roman"/>
          <w:color w:val="000000"/>
          <w:sz w:val="20"/>
          <w:szCs w:val="20"/>
        </w:rPr>
        <w:t>The Republic of Serbia has been recognized as a factor in promoting regional cooperation; </w:t>
      </w:r>
      <w:r w:rsidR="005E3E3A" w:rsidRPr="0041527C">
        <w:rPr>
          <w:rFonts w:ascii="Times New Roman" w:hAnsi="Times New Roman" w:cs="Times New Roman"/>
          <w:color w:val="000000"/>
          <w:sz w:val="20"/>
          <w:szCs w:val="20"/>
        </w:rPr>
        <w:br/>
      </w: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intensified work on the construction of international road Corridor X and XI, began the reconstruction of international railway Corridor X, contracted the construction of the railway for high-speed trains from Budapest to Belgrade;</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 </w:t>
      </w:r>
      <w:r w:rsidR="005E3E3A" w:rsidRPr="0041527C">
        <w:rPr>
          <w:rFonts w:ascii="Times New Roman" w:hAnsi="Times New Roman" w:cs="Times New Roman"/>
          <w:color w:val="000000"/>
          <w:sz w:val="20"/>
          <w:szCs w:val="20"/>
        </w:rPr>
        <w:t>for the development of air transport in the Republic of Serbia formed a new public company "Airports of Serbia, which should put to use a larger number of unused airports and provide conditions for low-cost airlines and improvement of air traffic and the availability of a large number of tourist destinations in the Republic Serbia; </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 </w:t>
      </w:r>
      <w:r w:rsidR="005E3E3A" w:rsidRPr="0041527C">
        <w:rPr>
          <w:rFonts w:ascii="Times New Roman" w:hAnsi="Times New Roman" w:cs="Times New Roman"/>
          <w:color w:val="000000"/>
          <w:sz w:val="20"/>
          <w:szCs w:val="20"/>
        </w:rPr>
        <w:t>promoted regional and international air traffic, airport Nikola Tesla in 2015 had over 4.7 million passengers;</w:t>
      </w:r>
    </w:p>
    <w:p w:rsidR="005E3E3A"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introduction of regular air route Belgrade - New York; </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 </w:t>
      </w:r>
      <w:r w:rsidR="005E3E3A" w:rsidRPr="0041527C">
        <w:rPr>
          <w:rFonts w:ascii="Times New Roman" w:hAnsi="Times New Roman" w:cs="Times New Roman"/>
          <w:color w:val="000000"/>
          <w:sz w:val="20"/>
          <w:szCs w:val="20"/>
        </w:rPr>
        <w:t>The Republic of Serbia has confirmed and accelerated the process of joining the EU;</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 </w:t>
      </w:r>
      <w:r w:rsidR="005E3E3A" w:rsidRPr="0041527C">
        <w:rPr>
          <w:rFonts w:ascii="Times New Roman" w:hAnsi="Times New Roman" w:cs="Times New Roman"/>
          <w:color w:val="000000"/>
          <w:sz w:val="20"/>
          <w:szCs w:val="20"/>
        </w:rPr>
        <w:t>improved international activity, the position and image of the Republic of Serbia; </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 </w:t>
      </w:r>
      <w:r w:rsidR="005E3E3A" w:rsidRPr="0041527C">
        <w:rPr>
          <w:rFonts w:ascii="Times New Roman" w:hAnsi="Times New Roman" w:cs="Times New Roman"/>
          <w:color w:val="000000"/>
          <w:sz w:val="20"/>
          <w:szCs w:val="20"/>
        </w:rPr>
        <w:t>promoted the legislative framework in the field of investment, tourism, planning and construction of the necessary changes to legislation in the field of public investment and public-private partnership will create conditions for the promotion of investment in tourism of the Republic of Serbia; </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 </w:t>
      </w:r>
      <w:r w:rsidR="005E3E3A" w:rsidRPr="0041527C">
        <w:rPr>
          <w:rFonts w:ascii="Times New Roman" w:hAnsi="Times New Roman" w:cs="Times New Roman"/>
          <w:color w:val="000000"/>
          <w:sz w:val="20"/>
          <w:szCs w:val="20"/>
        </w:rPr>
        <w:t>entrepreneurship development SME development as a long-term commitment of the Government should allow for raising the competitiveness of the domestic economy by the new micro, small and medium-sized enterprises and the creation of a favorable business environment existing for further growth and development;</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xml:space="preserve">- </w:t>
      </w:r>
      <w:r w:rsidR="005E3E3A" w:rsidRPr="0041527C">
        <w:rPr>
          <w:rFonts w:ascii="Times New Roman" w:hAnsi="Times New Roman" w:cs="Times New Roman"/>
          <w:color w:val="000000"/>
          <w:sz w:val="20"/>
          <w:szCs w:val="20"/>
        </w:rPr>
        <w:t>significant investments in reconstruction, refurbishment and construction of new hotel facilities were carried out by domestic companies and managed by a local of management such as "MK Group" (Kopaonik, Belgrade), "Mona" (Zlatibor, Belgrade, Kušići ), "A" hotels (Aranđelovac, Novi Sad and Sabac); Hotels in Zlatibor and Vrnjacka Banja, "Silver Lake Resort" (Silver Lake) and others; </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present are known hotel brands (Radisson Blu, Crowne Plaza, Luxury Collection - Starwood, Falkensteiner, Holiday Inn, Best Western, Marriott, Hilton began building); </w:t>
      </w:r>
    </w:p>
    <w:p w:rsidR="005E3E3A"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fiscal consolidation and reforms enable the creation of new market and sustainable model of efficient use of state property, the reduction of subsidies, the creation of non-budget funds and sustainable market models of financing development (micro - credit funds, funds bold capital, mixed investment and guarantee funds); </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in 2015, the first time since 2008, the increase in the number of arrivals (12%) and B (8%) of domestic tourists, and this trend was recorded in 2016: the number of domestic tourist arrivals increased by 14.2%, respectively, rates of 15.2% compared to 2015. On this positive trend has significantly influenced the decision of the Government to support the project award vouchers population that has less purchasing power, as well as Ministry in charge of tourism quickly and effectively implemented the decision of the Serbian Tourist Organization promotes the campaign "My Serbia" intended for domestic tourists.</w:t>
      </w:r>
    </w:p>
    <w:p w:rsidR="008808C2" w:rsidRPr="0041527C" w:rsidRDefault="005E3E3A"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It points us to create a favorable environment to the new strategic planning of the tourism industry of the Republic of Serbia to get the status of one of the priority development industries and the characteristics of the tourism sector in the coming period further improve and that tourism and related industries are a factor of stability for sustainable growth and development . In this regard, according to domestic and foreign analyzes (on Methodology of Oxford Economics), the tourism sector has a good starting point for a new ten-year development:</w:t>
      </w:r>
      <w:r w:rsidR="007B323A">
        <w:rPr>
          <w:rStyle w:val="FootnoteReference"/>
          <w:rFonts w:ascii="Times New Roman" w:hAnsi="Times New Roman" w:cs="Times New Roman"/>
          <w:color w:val="000000"/>
          <w:sz w:val="20"/>
          <w:szCs w:val="20"/>
        </w:rPr>
        <w:footnoteReference w:id="2"/>
      </w:r>
      <w:r w:rsidRPr="0041527C">
        <w:rPr>
          <w:rFonts w:ascii="Times New Roman" w:hAnsi="Times New Roman" w:cs="Times New Roman"/>
          <w:color w:val="000000"/>
          <w:sz w:val="20"/>
          <w:szCs w:val="20"/>
        </w:rPr>
        <w:t> </w:t>
      </w:r>
      <w:r w:rsidRPr="0041527C">
        <w:rPr>
          <w:rFonts w:ascii="Times New Roman" w:hAnsi="Times New Roman" w:cs="Times New Roman"/>
          <w:color w:val="000000"/>
          <w:sz w:val="20"/>
          <w:szCs w:val="20"/>
        </w:rPr>
        <w:br/>
      </w:r>
      <w:r w:rsidR="008808C2" w:rsidRPr="0041527C">
        <w:rPr>
          <w:rFonts w:ascii="Times New Roman" w:hAnsi="Times New Roman" w:cs="Times New Roman"/>
          <w:color w:val="000000"/>
          <w:sz w:val="20"/>
          <w:szCs w:val="20"/>
        </w:rPr>
        <w:t>-</w:t>
      </w:r>
      <w:r w:rsidRPr="0041527C">
        <w:rPr>
          <w:rFonts w:ascii="Times New Roman" w:hAnsi="Times New Roman" w:cs="Times New Roman"/>
          <w:color w:val="000000"/>
          <w:sz w:val="20"/>
          <w:szCs w:val="20"/>
        </w:rPr>
        <w:t xml:space="preserve"> tourism and catering industry includes about 30,000 (direct) new employees, while about 157,000 new employees in total in tourism and related industry with a large number of new micro and small companies in the field of tourism and catering sector and related fields;</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total contribution to GDP in the Republic of Serbia in 2015 amounted to 6.4%; </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tourism directly contributes from 2.2% to GDP in the Republic of Serbia;</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investments in tourism make up 4.1% of total investments in the Republic of Serbia;</w:t>
      </w:r>
    </w:p>
    <w:p w:rsidR="008808C2" w:rsidRPr="0041527C" w:rsidRDefault="008808C2"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t>
      </w:r>
      <w:r w:rsidR="005E3E3A" w:rsidRPr="0041527C">
        <w:rPr>
          <w:rFonts w:ascii="Times New Roman" w:hAnsi="Times New Roman" w:cs="Times New Roman"/>
          <w:color w:val="000000"/>
          <w:sz w:val="20"/>
          <w:szCs w:val="20"/>
        </w:rPr>
        <w:t xml:space="preserve"> "invisible export" represents 7.3% of the total export of the Republic of Serbia, ie almost 29% of the value of exports of services.</w:t>
      </w:r>
    </w:p>
    <w:p w:rsidR="008808C2" w:rsidRPr="0041527C" w:rsidRDefault="008808C2" w:rsidP="006336D1">
      <w:pPr>
        <w:spacing w:after="0"/>
        <w:jc w:val="both"/>
        <w:rPr>
          <w:rFonts w:ascii="Times New Roman" w:hAnsi="Times New Roman" w:cs="Times New Roman"/>
          <w:b/>
          <w:sz w:val="24"/>
          <w:szCs w:val="24"/>
        </w:rPr>
      </w:pPr>
    </w:p>
    <w:p w:rsidR="005A0135" w:rsidRPr="0041527C" w:rsidRDefault="005A0135" w:rsidP="006336D1">
      <w:pPr>
        <w:spacing w:after="0"/>
        <w:jc w:val="both"/>
        <w:rPr>
          <w:rFonts w:ascii="Times New Roman" w:hAnsi="Times New Roman" w:cs="Times New Roman"/>
          <w:b/>
          <w:color w:val="000000"/>
        </w:rPr>
      </w:pPr>
      <w:r w:rsidRPr="0041527C">
        <w:rPr>
          <w:rFonts w:ascii="Times New Roman" w:hAnsi="Times New Roman" w:cs="Times New Roman"/>
          <w:b/>
          <w:color w:val="000000"/>
        </w:rPr>
        <w:t>3.1. The characteristics of the tourism market</w:t>
      </w:r>
    </w:p>
    <w:p w:rsidR="005A0135" w:rsidRPr="0041527C" w:rsidRDefault="005A0135"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w:t>
      </w:r>
      <w:r w:rsidRPr="0041527C">
        <w:rPr>
          <w:rFonts w:ascii="Times New Roman" w:hAnsi="Times New Roman" w:cs="Times New Roman"/>
          <w:color w:val="000000"/>
          <w:sz w:val="20"/>
          <w:szCs w:val="20"/>
        </w:rPr>
        <w:br/>
        <w:t>Tourism in the Republic of Serbia has undergone vigorous restructuring of sources of demand. It is significant that since 2008. was the weakening of the domestic tourist traffic, mainly under the impact of the economic crisis on the standard of living in the Republic of Serbia. </w:t>
      </w:r>
    </w:p>
    <w:p w:rsidR="00ED0869" w:rsidRPr="0041527C" w:rsidRDefault="00ED0869" w:rsidP="00ED08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On the other hand, has continuously increased inflow of foreign tourists to the European markets, with the traditionally high number of visitors from the region. In 2015., we observed the first signs of recovery in domestic demand. </w:t>
      </w:r>
    </w:p>
    <w:p w:rsidR="00ED0869" w:rsidRPr="0041527C" w:rsidRDefault="00ED0869" w:rsidP="00ED08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Na's the basic data from the Table. 1. conclude in 2015.: </w:t>
      </w:r>
    </w:p>
    <w:p w:rsidR="00ED0869" w:rsidRPr="0041527C" w:rsidRDefault="00ED0869" w:rsidP="00ED08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registered a total of 2,437,000 tourist arrivals, an increase of 11% compared to 2014. The average growth rate of the total number of arrivals relative to 2007 is 0.8%; </w:t>
      </w:r>
    </w:p>
    <w:p w:rsidR="00ED0869" w:rsidRPr="0041527C" w:rsidRDefault="00ED0869" w:rsidP="00ED08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with domestic tourists recorded 1,305,000 arrivals (an increase of 12% compared to 2014.), representing a share of 53.5% in the total number of arrivals. In this category, in the observed period, recorded an average annual decrease of 2.7%; </w:t>
      </w:r>
    </w:p>
    <w:p w:rsidR="00ED0869" w:rsidRPr="0041527C" w:rsidRDefault="00ED0869" w:rsidP="00ED08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in the category of foreign tourists were registered 1,132,000 thousand arrivals (10% more than in 2014), ie 46.5% of total tourist arrivals, with an average annual increase from 2007 to 2015 amounted to 6,3%.</w:t>
      </w:r>
    </w:p>
    <w:p w:rsidR="006336D1" w:rsidRPr="0041527C" w:rsidRDefault="005A0135" w:rsidP="005A0135">
      <w:pPr>
        <w:spacing w:after="0"/>
        <w:jc w:val="center"/>
        <w:rPr>
          <w:rFonts w:ascii="Times New Roman" w:hAnsi="Times New Roman" w:cs="Times New Roman"/>
          <w:sz w:val="20"/>
          <w:szCs w:val="20"/>
        </w:rPr>
      </w:pPr>
      <w:r w:rsidRPr="0041527C">
        <w:rPr>
          <w:rFonts w:ascii="Times New Roman" w:hAnsi="Times New Roman" w:cs="Times New Roman"/>
          <w:color w:val="000000"/>
          <w:sz w:val="20"/>
          <w:szCs w:val="20"/>
        </w:rPr>
        <w:br/>
      </w:r>
      <w:r w:rsidRPr="0041527C">
        <w:rPr>
          <w:rFonts w:ascii="Times New Roman" w:hAnsi="Times New Roman" w:cs="Times New Roman"/>
          <w:b/>
          <w:color w:val="000000"/>
          <w:sz w:val="20"/>
          <w:szCs w:val="20"/>
        </w:rPr>
        <w:t>Table 1:</w:t>
      </w:r>
      <w:r w:rsidRPr="0041527C">
        <w:rPr>
          <w:rFonts w:ascii="Times New Roman" w:hAnsi="Times New Roman" w:cs="Times New Roman"/>
          <w:color w:val="000000"/>
          <w:sz w:val="20"/>
          <w:szCs w:val="20"/>
        </w:rPr>
        <w:t xml:space="preserve"> Tourist arrivals in the Republic of Serbia from 2007. to 2015.</w:t>
      </w:r>
    </w:p>
    <w:tbl>
      <w:tblPr>
        <w:tblW w:w="6268" w:type="dxa"/>
        <w:jc w:val="center"/>
        <w:tblCellMar>
          <w:top w:w="7" w:type="dxa"/>
          <w:left w:w="31" w:type="dxa"/>
        </w:tblCellMar>
        <w:tblLook w:val="04A0"/>
      </w:tblPr>
      <w:tblGrid>
        <w:gridCol w:w="875"/>
        <w:gridCol w:w="913"/>
        <w:gridCol w:w="883"/>
        <w:gridCol w:w="922"/>
        <w:gridCol w:w="885"/>
        <w:gridCol w:w="903"/>
        <w:gridCol w:w="887"/>
      </w:tblGrid>
      <w:tr w:rsidR="005A0135" w:rsidRPr="0041527C" w:rsidTr="005C63D2">
        <w:trPr>
          <w:trHeight w:val="298"/>
          <w:jc w:val="center"/>
        </w:trPr>
        <w:tc>
          <w:tcPr>
            <w:tcW w:w="875" w:type="dxa"/>
            <w:tcBorders>
              <w:top w:val="single" w:sz="4" w:space="0" w:color="000000"/>
              <w:left w:val="single" w:sz="4" w:space="0" w:color="000000"/>
              <w:bottom w:val="single" w:sz="4" w:space="0" w:color="000000"/>
              <w:right w:val="nil"/>
            </w:tcBorders>
            <w:shd w:val="clear" w:color="auto" w:fill="BFBFBF"/>
          </w:tcPr>
          <w:p w:rsidR="005A0135" w:rsidRPr="0041527C" w:rsidRDefault="005A0135" w:rsidP="005A0135">
            <w:pPr>
              <w:spacing w:after="0" w:line="259" w:lineRule="auto"/>
              <w:rPr>
                <w:rFonts w:ascii="Times New Roman" w:hAnsi="Times New Roman" w:cs="Times New Roman"/>
                <w:sz w:val="20"/>
                <w:szCs w:val="20"/>
              </w:rPr>
            </w:pPr>
          </w:p>
        </w:tc>
        <w:tc>
          <w:tcPr>
            <w:tcW w:w="3603" w:type="dxa"/>
            <w:gridSpan w:val="4"/>
            <w:tcBorders>
              <w:top w:val="single" w:sz="4" w:space="0" w:color="000000"/>
              <w:left w:val="nil"/>
              <w:bottom w:val="single" w:sz="4" w:space="0" w:color="000000"/>
              <w:right w:val="nil"/>
            </w:tcBorders>
            <w:shd w:val="clear" w:color="auto" w:fill="BFBFBF"/>
          </w:tcPr>
          <w:p w:rsidR="005A0135" w:rsidRPr="0041527C" w:rsidRDefault="005A0135" w:rsidP="005C63D2">
            <w:pPr>
              <w:jc w:val="center"/>
              <w:rPr>
                <w:rFonts w:ascii="Times New Roman" w:hAnsi="Times New Roman" w:cs="Times New Roman"/>
              </w:rPr>
            </w:pPr>
            <w:r w:rsidRPr="0041527C">
              <w:rPr>
                <w:rFonts w:ascii="Times New Roman" w:hAnsi="Times New Roman" w:cs="Times New Roman"/>
                <w:color w:val="000000"/>
                <w:sz w:val="20"/>
                <w:szCs w:val="20"/>
              </w:rPr>
              <w:t>Tourist arrivals (in thousands)</w:t>
            </w:r>
            <w:r w:rsidRPr="0041527C">
              <w:rPr>
                <w:rStyle w:val="FootnoteReference"/>
                <w:rFonts w:ascii="Times New Roman" w:hAnsi="Times New Roman" w:cs="Times New Roman"/>
                <w:color w:val="000000"/>
                <w:sz w:val="20"/>
                <w:szCs w:val="20"/>
              </w:rPr>
              <w:footnoteReference w:id="3"/>
            </w:r>
          </w:p>
        </w:tc>
        <w:tc>
          <w:tcPr>
            <w:tcW w:w="903" w:type="dxa"/>
            <w:tcBorders>
              <w:top w:val="single" w:sz="4" w:space="0" w:color="000000"/>
              <w:left w:val="nil"/>
              <w:bottom w:val="single" w:sz="4" w:space="0" w:color="000000"/>
              <w:right w:val="nil"/>
            </w:tcBorders>
            <w:shd w:val="clear" w:color="auto" w:fill="BFBFBF"/>
          </w:tcPr>
          <w:p w:rsidR="005A0135" w:rsidRPr="0041527C" w:rsidRDefault="005A0135" w:rsidP="005A0135">
            <w:pPr>
              <w:rPr>
                <w:rFonts w:ascii="Times New Roman" w:hAnsi="Times New Roman" w:cs="Times New Roman"/>
              </w:rPr>
            </w:pPr>
          </w:p>
        </w:tc>
        <w:tc>
          <w:tcPr>
            <w:tcW w:w="887" w:type="dxa"/>
            <w:tcBorders>
              <w:top w:val="single" w:sz="4" w:space="0" w:color="000000"/>
              <w:left w:val="nil"/>
              <w:bottom w:val="single" w:sz="4" w:space="0" w:color="000000"/>
              <w:right w:val="single" w:sz="4" w:space="0" w:color="000000"/>
            </w:tcBorders>
            <w:shd w:val="clear" w:color="auto" w:fill="BFBFBF"/>
          </w:tcPr>
          <w:p w:rsidR="005A0135" w:rsidRPr="0041527C" w:rsidRDefault="005A0135" w:rsidP="005A0135">
            <w:pPr>
              <w:spacing w:after="0" w:line="259" w:lineRule="auto"/>
              <w:rPr>
                <w:rFonts w:ascii="Times New Roman" w:hAnsi="Times New Roman" w:cs="Times New Roman"/>
                <w:sz w:val="20"/>
                <w:szCs w:val="20"/>
              </w:rPr>
            </w:pPr>
          </w:p>
        </w:tc>
      </w:tr>
      <w:tr w:rsidR="002F1D03" w:rsidRPr="0041527C" w:rsidTr="005C63D2">
        <w:trPr>
          <w:trHeight w:val="334"/>
          <w:jc w:val="center"/>
        </w:trPr>
        <w:tc>
          <w:tcPr>
            <w:tcW w:w="875" w:type="dxa"/>
            <w:tcBorders>
              <w:top w:val="single" w:sz="4" w:space="0" w:color="000000"/>
              <w:left w:val="single" w:sz="4" w:space="0" w:color="000000"/>
              <w:bottom w:val="single" w:sz="4" w:space="0" w:color="000000"/>
              <w:right w:val="single" w:sz="4" w:space="0" w:color="000000"/>
            </w:tcBorders>
            <w:shd w:val="clear" w:color="auto" w:fill="D9D9D9"/>
          </w:tcPr>
          <w:p w:rsidR="002F1D03" w:rsidRPr="0041527C" w:rsidRDefault="002F1D03" w:rsidP="002F1D03">
            <w:pPr>
              <w:jc w:val="center"/>
              <w:rPr>
                <w:rFonts w:ascii="Times New Roman" w:hAnsi="Times New Roman" w:cs="Times New Roman"/>
              </w:rPr>
            </w:pPr>
            <w:r w:rsidRPr="0041527C">
              <w:rPr>
                <w:rFonts w:ascii="Times New Roman" w:hAnsi="Times New Roman" w:cs="Times New Roman"/>
                <w:color w:val="000000"/>
                <w:sz w:val="20"/>
                <w:szCs w:val="20"/>
              </w:rPr>
              <w:t>Year</w:t>
            </w:r>
          </w:p>
        </w:tc>
        <w:tc>
          <w:tcPr>
            <w:tcW w:w="913" w:type="dxa"/>
            <w:tcBorders>
              <w:top w:val="single" w:sz="4" w:space="0" w:color="000000"/>
              <w:left w:val="single" w:sz="4" w:space="0" w:color="000000"/>
              <w:bottom w:val="single" w:sz="4" w:space="0" w:color="000000"/>
              <w:right w:val="single" w:sz="4" w:space="0" w:color="000000"/>
            </w:tcBorders>
            <w:shd w:val="clear" w:color="auto" w:fill="D9D9D9"/>
          </w:tcPr>
          <w:p w:rsidR="002F1D03" w:rsidRPr="0041527C" w:rsidRDefault="002F1D03" w:rsidP="002F1D03">
            <w:pPr>
              <w:jc w:val="center"/>
              <w:rPr>
                <w:rFonts w:ascii="Times New Roman" w:hAnsi="Times New Roman" w:cs="Times New Roman"/>
              </w:rPr>
            </w:pPr>
            <w:r w:rsidRPr="0041527C">
              <w:rPr>
                <w:rFonts w:ascii="Times New Roman" w:hAnsi="Times New Roman" w:cs="Times New Roman"/>
                <w:color w:val="000000"/>
                <w:sz w:val="20"/>
                <w:szCs w:val="20"/>
              </w:rPr>
              <w:t>Total</w:t>
            </w:r>
          </w:p>
        </w:tc>
        <w:tc>
          <w:tcPr>
            <w:tcW w:w="883" w:type="dxa"/>
            <w:tcBorders>
              <w:top w:val="single" w:sz="4" w:space="0" w:color="000000"/>
              <w:left w:val="single" w:sz="4" w:space="0" w:color="000000"/>
              <w:bottom w:val="single" w:sz="4" w:space="0" w:color="000000"/>
              <w:right w:val="single" w:sz="4" w:space="0" w:color="000000"/>
            </w:tcBorders>
            <w:shd w:val="clear" w:color="auto" w:fill="D9D9D9"/>
          </w:tcPr>
          <w:p w:rsidR="002F1D03" w:rsidRPr="0041527C" w:rsidRDefault="002F1D03" w:rsidP="002F1D03">
            <w:pPr>
              <w:jc w:val="center"/>
              <w:rPr>
                <w:rFonts w:ascii="Times New Roman" w:hAnsi="Times New Roman" w:cs="Times New Roman"/>
              </w:rPr>
            </w:pPr>
            <w:r w:rsidRPr="0041527C">
              <w:rPr>
                <w:rFonts w:ascii="Times New Roman" w:hAnsi="Times New Roman" w:cs="Times New Roman"/>
                <w:color w:val="000000"/>
                <w:sz w:val="20"/>
                <w:szCs w:val="20"/>
              </w:rPr>
              <w:t>Index</w:t>
            </w:r>
          </w:p>
        </w:tc>
        <w:tc>
          <w:tcPr>
            <w:tcW w:w="922" w:type="dxa"/>
            <w:tcBorders>
              <w:top w:val="single" w:sz="4" w:space="0" w:color="000000"/>
              <w:left w:val="single" w:sz="4" w:space="0" w:color="000000"/>
              <w:bottom w:val="single" w:sz="4" w:space="0" w:color="000000"/>
              <w:right w:val="single" w:sz="4" w:space="0" w:color="000000"/>
            </w:tcBorders>
            <w:shd w:val="clear" w:color="auto" w:fill="D9D9D9"/>
          </w:tcPr>
          <w:p w:rsidR="002F1D03" w:rsidRPr="0041527C" w:rsidRDefault="002F1D03" w:rsidP="002F1D03">
            <w:pPr>
              <w:jc w:val="center"/>
              <w:rPr>
                <w:rFonts w:ascii="Times New Roman" w:hAnsi="Times New Roman" w:cs="Times New Roman"/>
              </w:rPr>
            </w:pPr>
            <w:r w:rsidRPr="0041527C">
              <w:rPr>
                <w:rFonts w:ascii="Times New Roman" w:hAnsi="Times New Roman" w:cs="Times New Roman"/>
                <w:color w:val="000000"/>
                <w:sz w:val="20"/>
                <w:szCs w:val="20"/>
              </w:rPr>
              <w:t>Domestic</w:t>
            </w:r>
          </w:p>
        </w:tc>
        <w:tc>
          <w:tcPr>
            <w:tcW w:w="885" w:type="dxa"/>
            <w:tcBorders>
              <w:top w:val="single" w:sz="4" w:space="0" w:color="000000"/>
              <w:left w:val="single" w:sz="4" w:space="0" w:color="000000"/>
              <w:bottom w:val="single" w:sz="4" w:space="0" w:color="000000"/>
              <w:right w:val="single" w:sz="4" w:space="0" w:color="000000"/>
            </w:tcBorders>
            <w:shd w:val="clear" w:color="auto" w:fill="D9D9D9"/>
          </w:tcPr>
          <w:p w:rsidR="002F1D03" w:rsidRPr="0041527C" w:rsidRDefault="002F1D03" w:rsidP="002F1D03">
            <w:pPr>
              <w:jc w:val="center"/>
              <w:rPr>
                <w:rFonts w:ascii="Times New Roman" w:hAnsi="Times New Roman" w:cs="Times New Roman"/>
              </w:rPr>
            </w:pPr>
            <w:r w:rsidRPr="0041527C">
              <w:rPr>
                <w:rFonts w:ascii="Times New Roman" w:hAnsi="Times New Roman" w:cs="Times New Roman"/>
                <w:color w:val="000000"/>
                <w:sz w:val="20"/>
                <w:szCs w:val="20"/>
              </w:rPr>
              <w:t>Index</w:t>
            </w:r>
          </w:p>
        </w:tc>
        <w:tc>
          <w:tcPr>
            <w:tcW w:w="903" w:type="dxa"/>
            <w:tcBorders>
              <w:top w:val="single" w:sz="4" w:space="0" w:color="000000"/>
              <w:left w:val="single" w:sz="4" w:space="0" w:color="000000"/>
              <w:bottom w:val="single" w:sz="4" w:space="0" w:color="000000"/>
              <w:right w:val="single" w:sz="4" w:space="0" w:color="000000"/>
            </w:tcBorders>
            <w:shd w:val="clear" w:color="auto" w:fill="D9D9D9"/>
          </w:tcPr>
          <w:p w:rsidR="002F1D03" w:rsidRPr="0041527C" w:rsidRDefault="002F1D03" w:rsidP="002F1D03">
            <w:pPr>
              <w:jc w:val="center"/>
              <w:rPr>
                <w:rFonts w:ascii="Times New Roman" w:hAnsi="Times New Roman" w:cs="Times New Roman"/>
              </w:rPr>
            </w:pPr>
            <w:r w:rsidRPr="0041527C">
              <w:rPr>
                <w:rFonts w:ascii="Times New Roman" w:hAnsi="Times New Roman" w:cs="Times New Roman"/>
                <w:color w:val="000000"/>
                <w:sz w:val="20"/>
                <w:szCs w:val="20"/>
              </w:rPr>
              <w:t>Pages</w:t>
            </w:r>
          </w:p>
        </w:tc>
        <w:tc>
          <w:tcPr>
            <w:tcW w:w="887" w:type="dxa"/>
            <w:tcBorders>
              <w:top w:val="single" w:sz="4" w:space="0" w:color="000000"/>
              <w:left w:val="single" w:sz="4" w:space="0" w:color="000000"/>
              <w:bottom w:val="single" w:sz="4" w:space="0" w:color="000000"/>
              <w:right w:val="single" w:sz="4" w:space="0" w:color="000000"/>
            </w:tcBorders>
            <w:shd w:val="clear" w:color="auto" w:fill="D9D9D9"/>
          </w:tcPr>
          <w:p w:rsidR="002F1D03" w:rsidRPr="0041527C" w:rsidRDefault="002F1D03" w:rsidP="002F1D03">
            <w:pPr>
              <w:jc w:val="center"/>
              <w:rPr>
                <w:rFonts w:ascii="Times New Roman" w:hAnsi="Times New Roman" w:cs="Times New Roman"/>
              </w:rPr>
            </w:pPr>
            <w:r w:rsidRPr="0041527C">
              <w:rPr>
                <w:rFonts w:ascii="Times New Roman" w:hAnsi="Times New Roman" w:cs="Times New Roman"/>
                <w:color w:val="000000"/>
                <w:sz w:val="20"/>
                <w:szCs w:val="20"/>
              </w:rPr>
              <w:t>Index</w:t>
            </w:r>
          </w:p>
        </w:tc>
      </w:tr>
      <w:tr w:rsidR="006336D1" w:rsidRPr="0041527C" w:rsidTr="005A0135">
        <w:trPr>
          <w:trHeight w:val="251"/>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2007.</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2.306</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115</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1.610</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105</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696</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148</w:t>
            </w:r>
          </w:p>
        </w:tc>
      </w:tr>
      <w:tr w:rsidR="006336D1" w:rsidRPr="0041527C" w:rsidTr="005A0135">
        <w:trPr>
          <w:trHeight w:val="268"/>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2008. </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2.266</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98</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1.619</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101</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646</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93</w:t>
            </w:r>
          </w:p>
        </w:tc>
      </w:tr>
      <w:tr w:rsidR="006336D1" w:rsidRPr="0041527C" w:rsidTr="005A0135">
        <w:trPr>
          <w:trHeight w:val="268"/>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2009. </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2.021</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89</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1.376</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85</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645</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100</w:t>
            </w:r>
          </w:p>
        </w:tc>
      </w:tr>
      <w:tr w:rsidR="006336D1" w:rsidRPr="0041527C" w:rsidTr="005A0135">
        <w:trPr>
          <w:trHeight w:val="268"/>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2010. </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2.000</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99</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1.318</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96</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683</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106</w:t>
            </w:r>
          </w:p>
        </w:tc>
      </w:tr>
      <w:tr w:rsidR="006336D1" w:rsidRPr="0041527C" w:rsidTr="005A0135">
        <w:trPr>
          <w:trHeight w:val="269"/>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2011. </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2.068</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103</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1.304</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99</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764</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112</w:t>
            </w:r>
          </w:p>
        </w:tc>
      </w:tr>
      <w:tr w:rsidR="006336D1" w:rsidRPr="0041527C" w:rsidTr="005A0135">
        <w:trPr>
          <w:trHeight w:val="268"/>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2012. </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2.079</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100</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1.270</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97</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810</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106</w:t>
            </w:r>
          </w:p>
        </w:tc>
      </w:tr>
      <w:tr w:rsidR="006336D1" w:rsidRPr="0041527C" w:rsidTr="005A0135">
        <w:trPr>
          <w:trHeight w:val="268"/>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2013. </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2.192</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105</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1.271</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100</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922</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114</w:t>
            </w:r>
          </w:p>
        </w:tc>
      </w:tr>
      <w:tr w:rsidR="006336D1" w:rsidRPr="0041527C" w:rsidTr="005A0135">
        <w:trPr>
          <w:trHeight w:val="268"/>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2014. </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2.192</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100</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1.160</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92</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1.029</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112</w:t>
            </w:r>
          </w:p>
        </w:tc>
      </w:tr>
      <w:tr w:rsidR="006336D1" w:rsidRPr="0041527C" w:rsidTr="005A0135">
        <w:trPr>
          <w:trHeight w:val="268"/>
          <w:jc w:val="center"/>
        </w:trPr>
        <w:tc>
          <w:tcPr>
            <w:tcW w:w="87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2015. </w:t>
            </w:r>
          </w:p>
        </w:tc>
        <w:tc>
          <w:tcPr>
            <w:tcW w:w="91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2.437</w:t>
            </w:r>
          </w:p>
        </w:tc>
        <w:tc>
          <w:tcPr>
            <w:tcW w:w="88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111</w:t>
            </w:r>
          </w:p>
        </w:tc>
        <w:tc>
          <w:tcPr>
            <w:tcW w:w="922"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1.305</w:t>
            </w:r>
          </w:p>
        </w:tc>
        <w:tc>
          <w:tcPr>
            <w:tcW w:w="88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112</w:t>
            </w:r>
          </w:p>
        </w:tc>
        <w:tc>
          <w:tcPr>
            <w:tcW w:w="90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1.132</w:t>
            </w:r>
          </w:p>
        </w:tc>
        <w:tc>
          <w:tcPr>
            <w:tcW w:w="88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110</w:t>
            </w:r>
          </w:p>
        </w:tc>
      </w:tr>
    </w:tbl>
    <w:p w:rsidR="007B323A" w:rsidRDefault="007B323A" w:rsidP="000102A7">
      <w:pPr>
        <w:spacing w:after="160" w:line="259" w:lineRule="auto"/>
        <w:rPr>
          <w:rFonts w:ascii="Times New Roman" w:hAnsi="Times New Roman" w:cs="Times New Roman"/>
          <w:color w:val="000000"/>
          <w:sz w:val="20"/>
          <w:szCs w:val="20"/>
        </w:rPr>
      </w:pPr>
    </w:p>
    <w:p w:rsidR="006336D1" w:rsidRPr="0041527C" w:rsidRDefault="00486305" w:rsidP="000102A7">
      <w:pPr>
        <w:spacing w:after="160" w:line="259" w:lineRule="auto"/>
        <w:rPr>
          <w:rFonts w:ascii="Times New Roman" w:hAnsi="Times New Roman" w:cs="Times New Roman"/>
          <w:sz w:val="20"/>
          <w:szCs w:val="20"/>
        </w:rPr>
      </w:pPr>
      <w:r w:rsidRPr="0041527C">
        <w:rPr>
          <w:rFonts w:ascii="Times New Roman" w:hAnsi="Times New Roman" w:cs="Times New Roman"/>
          <w:color w:val="000000"/>
          <w:sz w:val="20"/>
          <w:szCs w:val="20"/>
        </w:rPr>
        <w:t>Based on the data presented in Table no. 2 in 2015 point to the following conclusions: </w:t>
      </w:r>
      <w:r w:rsidRPr="0041527C">
        <w:rPr>
          <w:rFonts w:ascii="Times New Roman" w:hAnsi="Times New Roman" w:cs="Times New Roman"/>
          <w:color w:val="000000"/>
          <w:sz w:val="20"/>
          <w:szCs w:val="20"/>
        </w:rPr>
        <w:br/>
        <w:t>- measured by the number of overnight stays in 2015 had the largest turnover spas (1,855,000 overnight stays), which is at the same level compared to 2014, with the recorded increase in the number of foreign tourists (231,000) 14.7%; </w:t>
      </w:r>
      <w:r w:rsidRPr="0041527C">
        <w:rPr>
          <w:rFonts w:ascii="Times New Roman" w:hAnsi="Times New Roman" w:cs="Times New Roman"/>
          <w:color w:val="000000"/>
          <w:sz w:val="20"/>
          <w:szCs w:val="20"/>
        </w:rPr>
        <w:br/>
        <w:t>- registered a total of 6,652,000 overnight stays, which represents an increase of 9% compared to 2014. The average growth rate of the total number B stays compared to 2007 is 1.2%</w:t>
      </w:r>
      <w:r>
        <w:rPr>
          <w:rFonts w:ascii="Times New Roman" w:hAnsi="Times New Roman" w:cs="Times New Roman"/>
          <w:color w:val="000000"/>
          <w:sz w:val="20"/>
          <w:szCs w:val="20"/>
        </w:rPr>
        <w:t>;</w:t>
      </w:r>
      <w:r w:rsidRPr="0041527C">
        <w:rPr>
          <w:rFonts w:ascii="Times New Roman" w:hAnsi="Times New Roman" w:cs="Times New Roman"/>
          <w:color w:val="000000"/>
          <w:sz w:val="20"/>
          <w:szCs w:val="20"/>
        </w:rPr>
        <w:t> </w:t>
      </w:r>
    </w:p>
    <w:p w:rsidR="006336D1" w:rsidRPr="0041527C" w:rsidRDefault="002F1D03" w:rsidP="006336D1">
      <w:pPr>
        <w:spacing w:after="0" w:line="271" w:lineRule="auto"/>
        <w:jc w:val="center"/>
        <w:rPr>
          <w:rFonts w:ascii="Times New Roman" w:hAnsi="Times New Roman" w:cs="Times New Roman"/>
          <w:sz w:val="20"/>
          <w:szCs w:val="20"/>
        </w:rPr>
      </w:pPr>
      <w:r w:rsidRPr="005C63D2">
        <w:rPr>
          <w:rFonts w:ascii="Times New Roman" w:hAnsi="Times New Roman" w:cs="Times New Roman"/>
          <w:b/>
          <w:color w:val="000000"/>
          <w:sz w:val="20"/>
          <w:szCs w:val="20"/>
        </w:rPr>
        <w:t>Table 2.</w:t>
      </w:r>
      <w:r w:rsidRPr="0041527C">
        <w:rPr>
          <w:rFonts w:ascii="Times New Roman" w:hAnsi="Times New Roman" w:cs="Times New Roman"/>
          <w:color w:val="000000"/>
          <w:sz w:val="20"/>
          <w:szCs w:val="20"/>
        </w:rPr>
        <w:t xml:space="preserve"> Overnight stays in the Republic of Serbia from 2007</w:t>
      </w:r>
      <w:r w:rsidR="00486305">
        <w:rPr>
          <w:rFonts w:ascii="Times New Roman" w:hAnsi="Times New Roman" w:cs="Times New Roman"/>
          <w:color w:val="000000"/>
          <w:sz w:val="20"/>
          <w:szCs w:val="20"/>
        </w:rPr>
        <w:t>.</w:t>
      </w:r>
      <w:r w:rsidRPr="0041527C">
        <w:rPr>
          <w:rFonts w:ascii="Times New Roman" w:hAnsi="Times New Roman" w:cs="Times New Roman"/>
          <w:color w:val="000000"/>
          <w:sz w:val="20"/>
          <w:szCs w:val="20"/>
        </w:rPr>
        <w:t xml:space="preserve"> to 2015</w:t>
      </w:r>
      <w:r w:rsidR="00486305">
        <w:rPr>
          <w:rFonts w:ascii="Times New Roman" w:hAnsi="Times New Roman" w:cs="Times New Roman"/>
          <w:color w:val="000000"/>
          <w:sz w:val="20"/>
          <w:szCs w:val="20"/>
        </w:rPr>
        <w:t>.</w:t>
      </w:r>
      <w:r w:rsidRPr="0041527C">
        <w:rPr>
          <w:rFonts w:ascii="Times New Roman" w:hAnsi="Times New Roman" w:cs="Times New Roman"/>
          <w:color w:val="000000"/>
          <w:sz w:val="20"/>
          <w:szCs w:val="20"/>
        </w:rPr>
        <w:t> </w:t>
      </w:r>
    </w:p>
    <w:tbl>
      <w:tblPr>
        <w:tblW w:w="6347" w:type="dxa"/>
        <w:jc w:val="center"/>
        <w:tblCellMar>
          <w:top w:w="7" w:type="dxa"/>
          <w:right w:w="14" w:type="dxa"/>
        </w:tblCellMar>
        <w:tblLook w:val="04A0"/>
      </w:tblPr>
      <w:tblGrid>
        <w:gridCol w:w="948"/>
        <w:gridCol w:w="863"/>
        <w:gridCol w:w="894"/>
        <w:gridCol w:w="933"/>
        <w:gridCol w:w="897"/>
        <w:gridCol w:w="915"/>
        <w:gridCol w:w="897"/>
      </w:tblGrid>
      <w:tr w:rsidR="006336D1" w:rsidRPr="0041527C" w:rsidTr="00FD7AA1">
        <w:trPr>
          <w:trHeight w:val="328"/>
          <w:jc w:val="center"/>
        </w:trPr>
        <w:tc>
          <w:tcPr>
            <w:tcW w:w="948" w:type="dxa"/>
            <w:tcBorders>
              <w:top w:val="single" w:sz="4" w:space="0" w:color="000000"/>
              <w:left w:val="single" w:sz="4" w:space="0" w:color="000000"/>
              <w:bottom w:val="single" w:sz="4" w:space="0" w:color="000000"/>
              <w:right w:val="nil"/>
            </w:tcBorders>
            <w:shd w:val="clear" w:color="auto" w:fill="BFBFBF"/>
          </w:tcPr>
          <w:p w:rsidR="006336D1" w:rsidRPr="0041527C" w:rsidRDefault="006336D1" w:rsidP="00FD7AA1">
            <w:pPr>
              <w:spacing w:after="0" w:line="259" w:lineRule="auto"/>
              <w:rPr>
                <w:rFonts w:ascii="Times New Roman" w:hAnsi="Times New Roman" w:cs="Times New Roman"/>
                <w:sz w:val="20"/>
                <w:szCs w:val="20"/>
              </w:rPr>
            </w:pPr>
          </w:p>
        </w:tc>
        <w:tc>
          <w:tcPr>
            <w:tcW w:w="3587" w:type="dxa"/>
            <w:gridSpan w:val="4"/>
            <w:tcBorders>
              <w:top w:val="single" w:sz="4" w:space="0" w:color="000000"/>
              <w:left w:val="nil"/>
              <w:bottom w:val="single" w:sz="4" w:space="0" w:color="000000"/>
              <w:right w:val="nil"/>
            </w:tcBorders>
            <w:shd w:val="clear" w:color="auto" w:fill="BFBFBF"/>
          </w:tcPr>
          <w:p w:rsidR="006336D1" w:rsidRPr="0041527C" w:rsidRDefault="002F1D03" w:rsidP="00FD7AA1">
            <w:pPr>
              <w:spacing w:after="0" w:line="259" w:lineRule="auto"/>
              <w:jc w:val="right"/>
              <w:rPr>
                <w:rFonts w:ascii="Times New Roman" w:hAnsi="Times New Roman" w:cs="Times New Roman"/>
                <w:sz w:val="20"/>
                <w:szCs w:val="20"/>
              </w:rPr>
            </w:pPr>
            <w:r w:rsidRPr="0041527C">
              <w:rPr>
                <w:rFonts w:ascii="Times New Roman" w:hAnsi="Times New Roman" w:cs="Times New Roman"/>
                <w:color w:val="000000"/>
                <w:sz w:val="20"/>
                <w:szCs w:val="20"/>
              </w:rPr>
              <w:t>NIGHTS</w:t>
            </w:r>
            <w:r w:rsidR="00303666" w:rsidRPr="0041527C">
              <w:rPr>
                <w:rFonts w:ascii="Times New Roman" w:hAnsi="Times New Roman" w:cs="Times New Roman"/>
                <w:color w:val="000000"/>
                <w:sz w:val="20"/>
                <w:szCs w:val="20"/>
              </w:rPr>
              <w:t xml:space="preserve"> tourists</w:t>
            </w:r>
            <w:r w:rsidRPr="0041527C">
              <w:rPr>
                <w:rFonts w:ascii="Times New Roman" w:hAnsi="Times New Roman" w:cs="Times New Roman"/>
                <w:color w:val="000000"/>
                <w:sz w:val="20"/>
                <w:szCs w:val="20"/>
              </w:rPr>
              <w:t> </w:t>
            </w:r>
            <w:r w:rsidR="006336D1" w:rsidRPr="0041527C">
              <w:rPr>
                <w:rFonts w:ascii="Times New Roman" w:hAnsi="Times New Roman" w:cs="Times New Roman"/>
                <w:sz w:val="20"/>
                <w:szCs w:val="20"/>
                <w:vertAlign w:val="superscript"/>
              </w:rPr>
              <w:footnoteReference w:id="4"/>
            </w:r>
            <w:r w:rsidR="00303666" w:rsidRPr="0041527C">
              <w:rPr>
                <w:rFonts w:ascii="Times New Roman" w:hAnsi="Times New Roman" w:cs="Times New Roman"/>
                <w:color w:val="000000"/>
                <w:sz w:val="20"/>
                <w:szCs w:val="20"/>
              </w:rPr>
              <w:t>(in thousands</w:t>
            </w:r>
            <w:r w:rsidR="006336D1" w:rsidRPr="0041527C">
              <w:rPr>
                <w:rFonts w:ascii="Times New Roman" w:hAnsi="Times New Roman" w:cs="Times New Roman"/>
                <w:sz w:val="20"/>
                <w:szCs w:val="20"/>
              </w:rPr>
              <w:t>)</w:t>
            </w:r>
          </w:p>
        </w:tc>
        <w:tc>
          <w:tcPr>
            <w:tcW w:w="915" w:type="dxa"/>
            <w:tcBorders>
              <w:top w:val="single" w:sz="4" w:space="0" w:color="000000"/>
              <w:left w:val="nil"/>
              <w:bottom w:val="single" w:sz="4" w:space="0" w:color="000000"/>
              <w:right w:val="nil"/>
            </w:tcBorders>
            <w:shd w:val="clear" w:color="auto" w:fill="BFBFBF"/>
          </w:tcPr>
          <w:p w:rsidR="006336D1" w:rsidRPr="0041527C" w:rsidRDefault="006336D1" w:rsidP="00FD7AA1">
            <w:pPr>
              <w:spacing w:after="0" w:line="259" w:lineRule="auto"/>
              <w:rPr>
                <w:rFonts w:ascii="Times New Roman" w:hAnsi="Times New Roman" w:cs="Times New Roman"/>
                <w:sz w:val="20"/>
                <w:szCs w:val="20"/>
              </w:rPr>
            </w:pPr>
          </w:p>
        </w:tc>
        <w:tc>
          <w:tcPr>
            <w:tcW w:w="897" w:type="dxa"/>
            <w:tcBorders>
              <w:top w:val="single" w:sz="4" w:space="0" w:color="000000"/>
              <w:left w:val="nil"/>
              <w:bottom w:val="single" w:sz="4" w:space="0" w:color="000000"/>
              <w:right w:val="single" w:sz="4" w:space="0" w:color="000000"/>
            </w:tcBorders>
            <w:shd w:val="clear" w:color="auto" w:fill="BFBFBF"/>
          </w:tcPr>
          <w:p w:rsidR="006336D1" w:rsidRPr="0041527C" w:rsidRDefault="006336D1" w:rsidP="00FD7AA1">
            <w:pPr>
              <w:spacing w:after="0" w:line="259" w:lineRule="auto"/>
              <w:rPr>
                <w:rFonts w:ascii="Times New Roman" w:hAnsi="Times New Roman" w:cs="Times New Roman"/>
                <w:sz w:val="20"/>
                <w:szCs w:val="20"/>
              </w:rPr>
            </w:pPr>
          </w:p>
        </w:tc>
      </w:tr>
      <w:tr w:rsidR="00303666" w:rsidRPr="0041527C" w:rsidTr="005C63D2">
        <w:trPr>
          <w:trHeight w:val="280"/>
          <w:jc w:val="center"/>
        </w:trPr>
        <w:tc>
          <w:tcPr>
            <w:tcW w:w="948" w:type="dxa"/>
            <w:tcBorders>
              <w:top w:val="single" w:sz="4" w:space="0" w:color="000000"/>
              <w:left w:val="single" w:sz="4" w:space="0" w:color="000000"/>
              <w:bottom w:val="single" w:sz="4" w:space="0" w:color="000000"/>
              <w:right w:val="single" w:sz="4" w:space="0" w:color="000000"/>
            </w:tcBorders>
            <w:shd w:val="clear" w:color="auto" w:fill="D9D9D9"/>
          </w:tcPr>
          <w:p w:rsidR="00303666" w:rsidRPr="0041527C" w:rsidRDefault="00303666" w:rsidP="00303666">
            <w:pPr>
              <w:jc w:val="center"/>
              <w:rPr>
                <w:rFonts w:ascii="Times New Roman" w:hAnsi="Times New Roman" w:cs="Times New Roman"/>
              </w:rPr>
            </w:pPr>
            <w:r w:rsidRPr="0041527C">
              <w:rPr>
                <w:rFonts w:ascii="Times New Roman" w:hAnsi="Times New Roman" w:cs="Times New Roman"/>
                <w:color w:val="000000"/>
                <w:sz w:val="20"/>
                <w:szCs w:val="20"/>
              </w:rPr>
              <w:t>Year</w:t>
            </w:r>
          </w:p>
        </w:tc>
        <w:tc>
          <w:tcPr>
            <w:tcW w:w="863" w:type="dxa"/>
            <w:tcBorders>
              <w:top w:val="single" w:sz="4" w:space="0" w:color="000000"/>
              <w:left w:val="single" w:sz="4" w:space="0" w:color="000000"/>
              <w:bottom w:val="single" w:sz="4" w:space="0" w:color="000000"/>
              <w:right w:val="single" w:sz="4" w:space="0" w:color="000000"/>
            </w:tcBorders>
            <w:shd w:val="clear" w:color="auto" w:fill="D9D9D9"/>
          </w:tcPr>
          <w:p w:rsidR="00303666" w:rsidRPr="0041527C" w:rsidRDefault="00303666" w:rsidP="00303666">
            <w:pPr>
              <w:jc w:val="center"/>
              <w:rPr>
                <w:rFonts w:ascii="Times New Roman" w:hAnsi="Times New Roman" w:cs="Times New Roman"/>
              </w:rPr>
            </w:pPr>
            <w:r w:rsidRPr="0041527C">
              <w:rPr>
                <w:rFonts w:ascii="Times New Roman" w:hAnsi="Times New Roman" w:cs="Times New Roman"/>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D9D9D9"/>
          </w:tcPr>
          <w:p w:rsidR="00303666" w:rsidRPr="0041527C" w:rsidRDefault="00303666" w:rsidP="00303666">
            <w:pPr>
              <w:jc w:val="center"/>
              <w:rPr>
                <w:rFonts w:ascii="Times New Roman" w:hAnsi="Times New Roman" w:cs="Times New Roman"/>
              </w:rPr>
            </w:pPr>
            <w:r w:rsidRPr="0041527C">
              <w:rPr>
                <w:rFonts w:ascii="Times New Roman" w:hAnsi="Times New Roman" w:cs="Times New Roman"/>
                <w:color w:val="000000"/>
                <w:sz w:val="20"/>
                <w:szCs w:val="20"/>
              </w:rPr>
              <w:t>Index</w:t>
            </w:r>
          </w:p>
        </w:tc>
        <w:tc>
          <w:tcPr>
            <w:tcW w:w="933" w:type="dxa"/>
            <w:tcBorders>
              <w:top w:val="single" w:sz="4" w:space="0" w:color="000000"/>
              <w:left w:val="single" w:sz="4" w:space="0" w:color="000000"/>
              <w:bottom w:val="single" w:sz="4" w:space="0" w:color="000000"/>
              <w:right w:val="single" w:sz="4" w:space="0" w:color="000000"/>
            </w:tcBorders>
            <w:shd w:val="clear" w:color="auto" w:fill="D9D9D9"/>
          </w:tcPr>
          <w:p w:rsidR="00303666" w:rsidRPr="0041527C" w:rsidRDefault="00303666" w:rsidP="00303666">
            <w:pPr>
              <w:jc w:val="center"/>
              <w:rPr>
                <w:rFonts w:ascii="Times New Roman" w:hAnsi="Times New Roman" w:cs="Times New Roman"/>
              </w:rPr>
            </w:pPr>
            <w:r w:rsidRPr="0041527C">
              <w:rPr>
                <w:rFonts w:ascii="Times New Roman" w:hAnsi="Times New Roman" w:cs="Times New Roman"/>
                <w:color w:val="000000"/>
                <w:sz w:val="20"/>
                <w:szCs w:val="20"/>
              </w:rPr>
              <w:t>Domestic</w:t>
            </w:r>
          </w:p>
        </w:tc>
        <w:tc>
          <w:tcPr>
            <w:tcW w:w="897" w:type="dxa"/>
            <w:tcBorders>
              <w:top w:val="single" w:sz="4" w:space="0" w:color="000000"/>
              <w:left w:val="single" w:sz="4" w:space="0" w:color="000000"/>
              <w:bottom w:val="single" w:sz="4" w:space="0" w:color="000000"/>
              <w:right w:val="single" w:sz="4" w:space="0" w:color="000000"/>
            </w:tcBorders>
            <w:shd w:val="clear" w:color="auto" w:fill="D9D9D9"/>
          </w:tcPr>
          <w:p w:rsidR="00303666" w:rsidRPr="0041527C" w:rsidRDefault="00303666" w:rsidP="00303666">
            <w:pPr>
              <w:jc w:val="center"/>
              <w:rPr>
                <w:rFonts w:ascii="Times New Roman" w:hAnsi="Times New Roman" w:cs="Times New Roman"/>
              </w:rPr>
            </w:pPr>
            <w:r w:rsidRPr="0041527C">
              <w:rPr>
                <w:rFonts w:ascii="Times New Roman" w:hAnsi="Times New Roman" w:cs="Times New Roman"/>
                <w:color w:val="000000"/>
                <w:sz w:val="20"/>
                <w:szCs w:val="20"/>
              </w:rPr>
              <w:t>Index</w:t>
            </w:r>
          </w:p>
        </w:tc>
        <w:tc>
          <w:tcPr>
            <w:tcW w:w="915" w:type="dxa"/>
            <w:tcBorders>
              <w:top w:val="single" w:sz="4" w:space="0" w:color="000000"/>
              <w:left w:val="single" w:sz="4" w:space="0" w:color="000000"/>
              <w:bottom w:val="single" w:sz="4" w:space="0" w:color="000000"/>
              <w:right w:val="single" w:sz="4" w:space="0" w:color="000000"/>
            </w:tcBorders>
            <w:shd w:val="clear" w:color="auto" w:fill="D9D9D9"/>
          </w:tcPr>
          <w:p w:rsidR="00303666" w:rsidRPr="0041527C" w:rsidRDefault="00303666" w:rsidP="00303666">
            <w:pPr>
              <w:jc w:val="center"/>
              <w:rPr>
                <w:rFonts w:ascii="Times New Roman" w:hAnsi="Times New Roman" w:cs="Times New Roman"/>
              </w:rPr>
            </w:pPr>
            <w:r w:rsidRPr="0041527C">
              <w:rPr>
                <w:rFonts w:ascii="Times New Roman" w:hAnsi="Times New Roman" w:cs="Times New Roman"/>
                <w:color w:val="000000"/>
                <w:sz w:val="20"/>
                <w:szCs w:val="20"/>
              </w:rPr>
              <w:t>Pages</w:t>
            </w:r>
          </w:p>
        </w:tc>
        <w:tc>
          <w:tcPr>
            <w:tcW w:w="897" w:type="dxa"/>
            <w:tcBorders>
              <w:top w:val="single" w:sz="4" w:space="0" w:color="000000"/>
              <w:left w:val="single" w:sz="4" w:space="0" w:color="000000"/>
              <w:bottom w:val="single" w:sz="4" w:space="0" w:color="000000"/>
              <w:right w:val="single" w:sz="4" w:space="0" w:color="000000"/>
            </w:tcBorders>
            <w:shd w:val="clear" w:color="auto" w:fill="D9D9D9"/>
          </w:tcPr>
          <w:p w:rsidR="00303666" w:rsidRPr="0041527C" w:rsidRDefault="00303666" w:rsidP="00303666">
            <w:pPr>
              <w:jc w:val="center"/>
              <w:rPr>
                <w:rFonts w:ascii="Times New Roman" w:hAnsi="Times New Roman" w:cs="Times New Roman"/>
              </w:rPr>
            </w:pPr>
            <w:r w:rsidRPr="0041527C">
              <w:rPr>
                <w:rFonts w:ascii="Times New Roman" w:hAnsi="Times New Roman" w:cs="Times New Roman"/>
                <w:color w:val="000000"/>
                <w:sz w:val="20"/>
                <w:szCs w:val="20"/>
              </w:rPr>
              <w:t>Index</w:t>
            </w:r>
          </w:p>
        </w:tc>
      </w:tr>
      <w:tr w:rsidR="006336D1" w:rsidRPr="0041527C" w:rsidTr="00303666">
        <w:trPr>
          <w:trHeight w:val="330"/>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2007.</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7.329</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111</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5.853</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105</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1.476</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145</w:t>
            </w:r>
          </w:p>
        </w:tc>
      </w:tr>
      <w:tr w:rsidR="006336D1" w:rsidRPr="0041527C" w:rsidTr="00303666">
        <w:trPr>
          <w:trHeight w:val="272"/>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2008. </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7.334</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100</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5.935</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101</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1.398</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95</w:t>
            </w:r>
          </w:p>
        </w:tc>
      </w:tr>
      <w:tr w:rsidR="006336D1" w:rsidRPr="0041527C" w:rsidTr="00303666">
        <w:trPr>
          <w:trHeight w:val="271"/>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2009. </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6.776</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92</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5.307</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89</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1.469</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105</w:t>
            </w:r>
          </w:p>
        </w:tc>
      </w:tr>
      <w:tr w:rsidR="006336D1" w:rsidRPr="0041527C" w:rsidTr="00303666">
        <w:trPr>
          <w:trHeight w:val="271"/>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2010. </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6.413</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95</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4.961</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94</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1.452</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99</w:t>
            </w:r>
          </w:p>
        </w:tc>
      </w:tr>
      <w:tr w:rsidR="006336D1" w:rsidRPr="0041527C" w:rsidTr="00303666">
        <w:trPr>
          <w:trHeight w:val="271"/>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2011. </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6.645</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104</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5.002</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101</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1.643</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113</w:t>
            </w:r>
          </w:p>
        </w:tc>
      </w:tr>
      <w:tr w:rsidR="006336D1" w:rsidRPr="0041527C" w:rsidTr="00303666">
        <w:trPr>
          <w:trHeight w:val="271"/>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2012. </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6.485</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98</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4.688</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94</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1.796</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109</w:t>
            </w:r>
          </w:p>
        </w:tc>
      </w:tr>
      <w:tr w:rsidR="006336D1" w:rsidRPr="0041527C" w:rsidTr="00303666">
        <w:trPr>
          <w:trHeight w:val="271"/>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2013. </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6.567</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101</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4.579</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98</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1.988</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111</w:t>
            </w:r>
          </w:p>
        </w:tc>
      </w:tr>
      <w:tr w:rsidR="006336D1" w:rsidRPr="0041527C" w:rsidTr="00303666">
        <w:trPr>
          <w:trHeight w:val="273"/>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2014. </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6.086</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92</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3.925</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86</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2.161</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109</w:t>
            </w:r>
          </w:p>
        </w:tc>
      </w:tr>
      <w:tr w:rsidR="006336D1" w:rsidRPr="0041527C" w:rsidTr="00303666">
        <w:trPr>
          <w:trHeight w:val="285"/>
          <w:jc w:val="center"/>
        </w:trPr>
        <w:tc>
          <w:tcPr>
            <w:tcW w:w="94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2015. </w:t>
            </w:r>
          </w:p>
        </w:tc>
        <w:tc>
          <w:tcPr>
            <w:tcW w:w="86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6.652</w:t>
            </w:r>
          </w:p>
        </w:tc>
        <w:tc>
          <w:tcPr>
            <w:tcW w:w="894"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109</w:t>
            </w:r>
          </w:p>
        </w:tc>
        <w:tc>
          <w:tcPr>
            <w:tcW w:w="93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4.242</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108</w:t>
            </w:r>
          </w:p>
        </w:tc>
        <w:tc>
          <w:tcPr>
            <w:tcW w:w="9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2.410</w:t>
            </w:r>
          </w:p>
        </w:tc>
        <w:tc>
          <w:tcPr>
            <w:tcW w:w="8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112</w:t>
            </w:r>
          </w:p>
        </w:tc>
      </w:tr>
    </w:tbl>
    <w:p w:rsidR="00303666" w:rsidRDefault="00303666" w:rsidP="006336D1">
      <w:pPr>
        <w:spacing w:after="0"/>
        <w:rPr>
          <w:rFonts w:ascii="Times New Roman" w:hAnsi="Times New Roman" w:cs="Times New Roman"/>
          <w:color w:val="000000"/>
          <w:sz w:val="20"/>
          <w:szCs w:val="20"/>
        </w:rPr>
      </w:pPr>
      <w:r w:rsidRPr="0041527C">
        <w:rPr>
          <w:rFonts w:ascii="Times New Roman" w:hAnsi="Times New Roman" w:cs="Times New Roman"/>
          <w:color w:val="000000"/>
          <w:sz w:val="20"/>
          <w:szCs w:val="20"/>
        </w:rPr>
        <w:br/>
        <w:t>- domestic tourists accounted for 4,242,000 overnight stays or 8% more than in 2014 as the first sign of growth after eight years of decline and accounted for 64% of the total number of overnight stays. In this category, in the period observed the average annual decrease of 4.1%; </w:t>
      </w:r>
    </w:p>
    <w:p w:rsidR="00ED0869" w:rsidRDefault="00303666" w:rsidP="006336D1">
      <w:pPr>
        <w:spacing w:after="0" w:line="268" w:lineRule="auto"/>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in the category of foreign tourists were registered 2,410,000 overnight stays (12% more than in 2014), representing a share of 36% in the total number of overnight stays in the Republic of Serbia, with the average annual increase from 2007 to 2015. it amounted to 7.5%; </w:t>
      </w:r>
    </w:p>
    <w:p w:rsidR="00ED0869" w:rsidRDefault="00303666" w:rsidP="006336D1">
      <w:pPr>
        <w:spacing w:after="0" w:line="268" w:lineRule="auto"/>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Belgrade is achieved an increase of the total number B of 13%, as compared to 2014, wherein the statistics showed increase rates of both local (262,000) and side (1,247,000) of tourists to 13%; </w:t>
      </w:r>
    </w:p>
    <w:p w:rsidR="00ED0869" w:rsidRDefault="00303666" w:rsidP="006336D1">
      <w:pPr>
        <w:spacing w:after="0" w:line="268" w:lineRule="auto"/>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 to the registered number of overnight stays by domestic tourists, after spa centers, most stayed in mountainous areas (1.419.000 B), an increase of 19% compared to 2014;</w:t>
      </w:r>
    </w:p>
    <w:p w:rsidR="00303666" w:rsidRPr="0041527C" w:rsidRDefault="00303666" w:rsidP="006336D1">
      <w:pPr>
        <w:spacing w:after="0" w:line="268" w:lineRule="auto"/>
        <w:jc w:val="both"/>
        <w:rPr>
          <w:rFonts w:ascii="Times New Roman" w:hAnsi="Times New Roman" w:cs="Times New Roman"/>
          <w:sz w:val="20"/>
          <w:szCs w:val="20"/>
        </w:rPr>
      </w:pPr>
      <w:r w:rsidRPr="0041527C">
        <w:rPr>
          <w:rFonts w:ascii="Times New Roman" w:hAnsi="Times New Roman" w:cs="Times New Roman"/>
          <w:color w:val="000000"/>
          <w:sz w:val="20"/>
          <w:szCs w:val="20"/>
        </w:rPr>
        <w:t>- foreign guests, who in 2015 recorded 2,410,000 overnight stays in the Republic of Serbia, the most visited Belgrade (1,247,000), representing an increase of 13%. The largest increase in fight foreign tourists was recorded in spas (15%); </w:t>
      </w:r>
    </w:p>
    <w:p w:rsidR="005C63D2" w:rsidRDefault="00303666" w:rsidP="005C63D2">
      <w:pPr>
        <w:spacing w:after="0" w:line="270" w:lineRule="auto"/>
        <w:rPr>
          <w:rFonts w:ascii="Times New Roman" w:hAnsi="Times New Roman" w:cs="Times New Roman"/>
          <w:color w:val="000000"/>
          <w:sz w:val="20"/>
          <w:szCs w:val="20"/>
        </w:rPr>
      </w:pPr>
      <w:r w:rsidRPr="0041527C">
        <w:rPr>
          <w:rFonts w:ascii="Times New Roman" w:hAnsi="Times New Roman" w:cs="Times New Roman"/>
          <w:color w:val="000000"/>
          <w:sz w:val="20"/>
          <w:szCs w:val="20"/>
        </w:rPr>
        <w:t>- in the structure of foreign tourists, in 2015, prevailed by tourists from the region (45%), as follows: </w:t>
      </w:r>
    </w:p>
    <w:p w:rsidR="005C63D2" w:rsidRDefault="005C63D2" w:rsidP="005C63D2">
      <w:pPr>
        <w:spacing w:after="0" w:line="270" w:lineRule="auto"/>
        <w:ind w:left="720"/>
        <w:rPr>
          <w:rFonts w:ascii="Times New Roman" w:hAnsi="Times New Roman" w:cs="Times New Roman"/>
          <w:color w:val="000000"/>
          <w:sz w:val="20"/>
          <w:szCs w:val="20"/>
        </w:rPr>
      </w:pPr>
      <w:r>
        <w:rPr>
          <w:rFonts w:ascii="Times New Roman" w:hAnsi="Times New Roman" w:cs="Times New Roman"/>
          <w:color w:val="000000"/>
          <w:sz w:val="20"/>
          <w:szCs w:val="20"/>
        </w:rPr>
        <w:t>-</w:t>
      </w:r>
      <w:r w:rsidR="00303666" w:rsidRPr="005C63D2">
        <w:rPr>
          <w:rFonts w:ascii="Times New Roman" w:hAnsi="Times New Roman" w:cs="Times New Roman"/>
          <w:color w:val="000000"/>
          <w:sz w:val="20"/>
          <w:szCs w:val="20"/>
        </w:rPr>
        <w:t>Bosnia and Herzegovina (87,000 arrivals / + 17%; 192,000 B / + 17%) </w:t>
      </w:r>
      <w:r w:rsidR="00303666" w:rsidRPr="005C63D2">
        <w:rPr>
          <w:rFonts w:ascii="Times New Roman" w:hAnsi="Times New Roman" w:cs="Times New Roman"/>
          <w:color w:val="000000"/>
          <w:sz w:val="20"/>
          <w:szCs w:val="20"/>
        </w:rPr>
        <w:br/>
      </w:r>
      <w:r>
        <w:rPr>
          <w:rFonts w:ascii="Times New Roman" w:hAnsi="Times New Roman" w:cs="Times New Roman"/>
          <w:color w:val="000000"/>
          <w:sz w:val="20"/>
          <w:szCs w:val="20"/>
        </w:rPr>
        <w:t>-</w:t>
      </w:r>
      <w:r w:rsidR="00303666" w:rsidRPr="005C63D2">
        <w:rPr>
          <w:rFonts w:ascii="Times New Roman" w:hAnsi="Times New Roman" w:cs="Times New Roman"/>
          <w:color w:val="000000"/>
          <w:sz w:val="20"/>
          <w:szCs w:val="20"/>
        </w:rPr>
        <w:t>Montenegro (71,000 arrivals / + 15%; 171,000 B / + 25%) </w:t>
      </w:r>
      <w:r w:rsidR="00303666" w:rsidRPr="005C63D2">
        <w:rPr>
          <w:rFonts w:ascii="Times New Roman" w:hAnsi="Times New Roman" w:cs="Times New Roman"/>
          <w:color w:val="000000"/>
          <w:sz w:val="20"/>
          <w:szCs w:val="20"/>
        </w:rPr>
        <w:br/>
      </w:r>
      <w:r>
        <w:rPr>
          <w:rFonts w:ascii="Times New Roman" w:hAnsi="Times New Roman" w:cs="Times New Roman"/>
          <w:color w:val="000000"/>
          <w:sz w:val="20"/>
          <w:szCs w:val="20"/>
        </w:rPr>
        <w:t xml:space="preserve">- </w:t>
      </w:r>
      <w:r w:rsidR="00303666" w:rsidRPr="005C63D2">
        <w:rPr>
          <w:rFonts w:ascii="Times New Roman" w:hAnsi="Times New Roman" w:cs="Times New Roman"/>
          <w:color w:val="000000"/>
          <w:sz w:val="20"/>
          <w:szCs w:val="20"/>
        </w:rPr>
        <w:t>Croatia (66,000 arrivals / + 3%; 121,000 B / + 4%), </w:t>
      </w:r>
      <w:r w:rsidR="00303666" w:rsidRPr="005C63D2">
        <w:rPr>
          <w:rFonts w:ascii="Times New Roman" w:hAnsi="Times New Roman" w:cs="Times New Roman"/>
          <w:color w:val="000000"/>
          <w:sz w:val="20"/>
          <w:szCs w:val="20"/>
        </w:rPr>
        <w:br/>
      </w:r>
      <w:r>
        <w:rPr>
          <w:rFonts w:ascii="Times New Roman" w:hAnsi="Times New Roman" w:cs="Times New Roman"/>
          <w:color w:val="000000"/>
          <w:sz w:val="20"/>
          <w:szCs w:val="20"/>
        </w:rPr>
        <w:t xml:space="preserve">- </w:t>
      </w:r>
      <w:r w:rsidR="00303666" w:rsidRPr="005C63D2">
        <w:rPr>
          <w:rFonts w:ascii="Times New Roman" w:hAnsi="Times New Roman" w:cs="Times New Roman"/>
          <w:color w:val="000000"/>
          <w:sz w:val="20"/>
          <w:szCs w:val="20"/>
        </w:rPr>
        <w:t>Slovenia ( 66.000 arrivals / + 2%; 115,000 B / + 3%); </w:t>
      </w:r>
    </w:p>
    <w:p w:rsidR="00303666" w:rsidRPr="0041527C" w:rsidRDefault="00303666" w:rsidP="005C63D2">
      <w:pPr>
        <w:spacing w:after="0" w:line="270" w:lineRule="auto"/>
        <w:rPr>
          <w:rFonts w:ascii="Times New Roman" w:hAnsi="Times New Roman" w:cs="Times New Roman"/>
          <w:color w:val="000000"/>
          <w:sz w:val="20"/>
          <w:szCs w:val="20"/>
        </w:rPr>
      </w:pPr>
      <w:r w:rsidRPr="0041527C">
        <w:rPr>
          <w:rFonts w:ascii="Times New Roman" w:hAnsi="Times New Roman" w:cs="Times New Roman"/>
          <w:color w:val="000000"/>
          <w:sz w:val="20"/>
          <w:szCs w:val="20"/>
        </w:rPr>
        <w:t>- EU countries the largest number of arrivals was recorded from Germany (61,000), France (44,000), Italy (</w:t>
      </w:r>
      <w:r w:rsidR="00ED0869">
        <w:rPr>
          <w:rFonts w:ascii="Times New Roman" w:hAnsi="Times New Roman" w:cs="Times New Roman"/>
          <w:color w:val="000000"/>
          <w:sz w:val="20"/>
          <w:szCs w:val="20"/>
        </w:rPr>
        <w:t>44,000) and Greece (44,000)</w:t>
      </w:r>
      <w:r w:rsidRPr="0041527C">
        <w:rPr>
          <w:rFonts w:ascii="Times New Roman" w:hAnsi="Times New Roman" w:cs="Times New Roman"/>
          <w:color w:val="000000"/>
          <w:sz w:val="20"/>
          <w:szCs w:val="20"/>
        </w:rPr>
        <w:t>; </w:t>
      </w:r>
      <w:r w:rsidRPr="0041527C">
        <w:rPr>
          <w:rFonts w:ascii="Times New Roman" w:hAnsi="Times New Roman" w:cs="Times New Roman"/>
          <w:color w:val="000000"/>
          <w:sz w:val="20"/>
          <w:szCs w:val="20"/>
        </w:rPr>
        <w:br/>
        <w:t>- from other European countries, the largest number of arrivals was made by tourists from Turkey (64,000), the Russian Federation (42,000), Switzerland and Liechtenstein (20,000); </w:t>
      </w:r>
      <w:r w:rsidRPr="0041527C">
        <w:rPr>
          <w:rFonts w:ascii="Times New Roman" w:hAnsi="Times New Roman" w:cs="Times New Roman"/>
          <w:color w:val="000000"/>
          <w:sz w:val="20"/>
          <w:szCs w:val="20"/>
        </w:rPr>
        <w:br/>
        <w:t>- from non-European countries, the largest increase in arrivals was recorded for tourists from South Africa (+ 58%), China and Hong Kong (+ 45%) and the United States (+ 22%). </w:t>
      </w:r>
    </w:p>
    <w:p w:rsidR="006336D1" w:rsidRPr="0041527C" w:rsidRDefault="006336D1" w:rsidP="006336D1">
      <w:pPr>
        <w:spacing w:after="0" w:line="270" w:lineRule="auto"/>
        <w:jc w:val="center"/>
        <w:rPr>
          <w:rFonts w:ascii="Times New Roman" w:hAnsi="Times New Roman" w:cs="Times New Roman"/>
          <w:sz w:val="20"/>
          <w:szCs w:val="20"/>
        </w:rPr>
      </w:pPr>
    </w:p>
    <w:p w:rsidR="005C63D2" w:rsidRDefault="00303666" w:rsidP="005C63D2">
      <w:pPr>
        <w:spacing w:after="0"/>
        <w:jc w:val="both"/>
        <w:rPr>
          <w:rFonts w:ascii="Times New Roman" w:hAnsi="Times New Roman" w:cs="Times New Roman"/>
          <w:b/>
          <w:color w:val="000000"/>
          <w:sz w:val="20"/>
          <w:szCs w:val="20"/>
        </w:rPr>
      </w:pPr>
      <w:r w:rsidRPr="005C63D2">
        <w:rPr>
          <w:rFonts w:ascii="Times New Roman" w:hAnsi="Times New Roman" w:cs="Times New Roman"/>
          <w:b/>
          <w:color w:val="000000"/>
          <w:sz w:val="20"/>
          <w:szCs w:val="20"/>
        </w:rPr>
        <w:t>3.2. Foreign exchange turnover in tourism Serbia</w:t>
      </w:r>
    </w:p>
    <w:p w:rsidR="005C63D2" w:rsidRDefault="00303666" w:rsidP="005C63D2">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br/>
        <w:t>Increasing traffic of tourists from the region and European markets, contributed to the increase in foreign exchange inflows from tourism, which can be seen from the Table. 3. In 2015, the total foreign exchange inflow from tourism amounted to 1,048 million USD. In the period from 2007 to 2015 there was a growth of foreign exchange earnings from tourism for 97.4%, with an average annual growth rate of 10.8%. </w:t>
      </w:r>
    </w:p>
    <w:p w:rsidR="006336D1" w:rsidRPr="0041527C" w:rsidRDefault="006336D1" w:rsidP="005C63D2">
      <w:pPr>
        <w:spacing w:after="0"/>
        <w:jc w:val="both"/>
        <w:rPr>
          <w:rFonts w:ascii="Times New Roman" w:hAnsi="Times New Roman" w:cs="Times New Roman"/>
          <w:sz w:val="20"/>
          <w:szCs w:val="20"/>
        </w:rPr>
      </w:pPr>
    </w:p>
    <w:p w:rsidR="006336D1" w:rsidRPr="0041527C" w:rsidRDefault="005C63D2" w:rsidP="006336D1">
      <w:pPr>
        <w:spacing w:after="0" w:line="271" w:lineRule="auto"/>
        <w:jc w:val="center"/>
        <w:rPr>
          <w:rFonts w:ascii="Times New Roman" w:hAnsi="Times New Roman" w:cs="Times New Roman"/>
          <w:sz w:val="20"/>
          <w:szCs w:val="20"/>
        </w:rPr>
      </w:pPr>
      <w:r w:rsidRPr="005C63D2">
        <w:rPr>
          <w:rFonts w:ascii="Times New Roman" w:hAnsi="Times New Roman" w:cs="Times New Roman"/>
          <w:b/>
          <w:color w:val="000000"/>
          <w:sz w:val="20"/>
          <w:szCs w:val="20"/>
        </w:rPr>
        <w:t>Table 3.</w:t>
      </w:r>
      <w:r w:rsidRPr="0041527C">
        <w:rPr>
          <w:rFonts w:ascii="Times New Roman" w:hAnsi="Times New Roman" w:cs="Times New Roman"/>
          <w:color w:val="000000"/>
          <w:sz w:val="20"/>
          <w:szCs w:val="20"/>
        </w:rPr>
        <w:t xml:space="preserve"> Foreign currency inflow from tourism in the Republic of Serbia from 2007</w:t>
      </w:r>
      <w:r w:rsidR="00663448">
        <w:rPr>
          <w:rFonts w:ascii="Times New Roman" w:hAnsi="Times New Roman" w:cs="Times New Roman"/>
          <w:color w:val="000000"/>
          <w:sz w:val="20"/>
          <w:szCs w:val="20"/>
        </w:rPr>
        <w:t>.</w:t>
      </w:r>
      <w:r w:rsidRPr="0041527C">
        <w:rPr>
          <w:rFonts w:ascii="Times New Roman" w:hAnsi="Times New Roman" w:cs="Times New Roman"/>
          <w:color w:val="000000"/>
          <w:sz w:val="20"/>
          <w:szCs w:val="20"/>
        </w:rPr>
        <w:t xml:space="preserve"> to 2015</w:t>
      </w:r>
      <w:r w:rsidR="00663448">
        <w:rPr>
          <w:rFonts w:ascii="Times New Roman" w:hAnsi="Times New Roman" w:cs="Times New Roman"/>
          <w:color w:val="000000"/>
          <w:sz w:val="20"/>
          <w:szCs w:val="20"/>
        </w:rPr>
        <w:t>.</w:t>
      </w:r>
      <w:r w:rsidR="006336D1" w:rsidRPr="0041527C">
        <w:rPr>
          <w:rStyle w:val="FootnoteReference"/>
          <w:rFonts w:ascii="Times New Roman" w:hAnsi="Times New Roman" w:cs="Times New Roman"/>
          <w:sz w:val="20"/>
          <w:szCs w:val="20"/>
        </w:rPr>
        <w:footnoteReference w:id="5"/>
      </w:r>
    </w:p>
    <w:tbl>
      <w:tblPr>
        <w:tblW w:w="4747" w:type="dxa"/>
        <w:jc w:val="center"/>
        <w:tblCellMar>
          <w:top w:w="7" w:type="dxa"/>
          <w:left w:w="115" w:type="dxa"/>
          <w:bottom w:w="10" w:type="dxa"/>
          <w:right w:w="52" w:type="dxa"/>
        </w:tblCellMar>
        <w:tblLook w:val="04A0"/>
      </w:tblPr>
      <w:tblGrid>
        <w:gridCol w:w="756"/>
        <w:gridCol w:w="1168"/>
        <w:gridCol w:w="810"/>
        <w:gridCol w:w="1260"/>
        <w:gridCol w:w="753"/>
      </w:tblGrid>
      <w:tr w:rsidR="006336D1" w:rsidRPr="0041527C" w:rsidTr="00FD7AA1">
        <w:trPr>
          <w:trHeight w:val="403"/>
          <w:jc w:val="center"/>
        </w:trPr>
        <w:tc>
          <w:tcPr>
            <w:tcW w:w="7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36D1" w:rsidRPr="0041527C" w:rsidRDefault="00951A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Year</w:t>
            </w:r>
          </w:p>
        </w:tc>
        <w:tc>
          <w:tcPr>
            <w:tcW w:w="11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EUR </w:t>
            </w:r>
            <w:r w:rsidR="00951AD1" w:rsidRPr="0041527C">
              <w:rPr>
                <w:rFonts w:ascii="Times New Roman" w:hAnsi="Times New Roman" w:cs="Times New Roman"/>
                <w:color w:val="000000"/>
                <w:sz w:val="20"/>
                <w:szCs w:val="20"/>
              </w:rPr>
              <w:t>(In millions)</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36D1" w:rsidRPr="0041527C" w:rsidRDefault="00951A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Index</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USD </w:t>
            </w:r>
            <w:r w:rsidR="00951AD1" w:rsidRPr="0041527C">
              <w:rPr>
                <w:rFonts w:ascii="Times New Roman" w:hAnsi="Times New Roman" w:cs="Times New Roman"/>
                <w:color w:val="000000"/>
                <w:sz w:val="20"/>
                <w:szCs w:val="20"/>
              </w:rPr>
              <w:t>(In millions)</w:t>
            </w:r>
          </w:p>
        </w:tc>
        <w:tc>
          <w:tcPr>
            <w:tcW w:w="7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36D1" w:rsidRPr="0041527C" w:rsidRDefault="00951A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Index</w:t>
            </w:r>
          </w:p>
        </w:tc>
      </w:tr>
      <w:tr w:rsidR="006336D1" w:rsidRPr="0041527C" w:rsidTr="00FD7AA1">
        <w:trPr>
          <w:trHeight w:val="261"/>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2007.</w:t>
            </w:r>
          </w:p>
        </w:tc>
        <w:tc>
          <w:tcPr>
            <w:tcW w:w="1168" w:type="dxa"/>
            <w:tcBorders>
              <w:top w:val="single" w:sz="4" w:space="0" w:color="000000"/>
              <w:left w:val="single" w:sz="4" w:space="0" w:color="000000"/>
              <w:bottom w:val="single" w:sz="4" w:space="0" w:color="000000"/>
              <w:right w:val="single" w:sz="4" w:space="0" w:color="000000"/>
            </w:tcBorders>
            <w:vAlign w:val="bottom"/>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630</w:t>
            </w:r>
          </w:p>
        </w:tc>
        <w:tc>
          <w:tcPr>
            <w:tcW w:w="810" w:type="dxa"/>
            <w:tcBorders>
              <w:top w:val="single" w:sz="4" w:space="0" w:color="000000"/>
              <w:left w:val="single" w:sz="4" w:space="0" w:color="000000"/>
              <w:bottom w:val="single" w:sz="4" w:space="0" w:color="000000"/>
              <w:right w:val="single" w:sz="4" w:space="0" w:color="000000"/>
            </w:tcBorders>
            <w:vAlign w:val="bottom"/>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bottom"/>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531</w:t>
            </w:r>
          </w:p>
        </w:tc>
        <w:tc>
          <w:tcPr>
            <w:tcW w:w="753" w:type="dxa"/>
            <w:tcBorders>
              <w:top w:val="single" w:sz="4" w:space="0" w:color="000000"/>
              <w:left w:val="single" w:sz="4" w:space="0" w:color="000000"/>
              <w:bottom w:val="single" w:sz="4" w:space="0" w:color="000000"/>
              <w:right w:val="single" w:sz="4" w:space="0" w:color="000000"/>
            </w:tcBorders>
            <w:vAlign w:val="bottom"/>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130</w:t>
            </w:r>
          </w:p>
        </w:tc>
      </w:tr>
      <w:tr w:rsidR="006336D1" w:rsidRPr="0041527C" w:rsidTr="00FD7AA1">
        <w:trPr>
          <w:trHeight w:val="207"/>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2008. </w:t>
            </w:r>
          </w:p>
        </w:tc>
        <w:tc>
          <w:tcPr>
            <w:tcW w:w="116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640</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101</w:t>
            </w:r>
          </w:p>
        </w:tc>
        <w:tc>
          <w:tcPr>
            <w:tcW w:w="126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944</w:t>
            </w:r>
          </w:p>
        </w:tc>
        <w:tc>
          <w:tcPr>
            <w:tcW w:w="75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109</w:t>
            </w:r>
          </w:p>
        </w:tc>
      </w:tr>
      <w:tr w:rsidR="006336D1" w:rsidRPr="0041527C" w:rsidTr="00FD7AA1">
        <w:trPr>
          <w:trHeight w:val="205"/>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2009. </w:t>
            </w:r>
          </w:p>
        </w:tc>
        <w:tc>
          <w:tcPr>
            <w:tcW w:w="116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617</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97</w:t>
            </w:r>
          </w:p>
        </w:tc>
        <w:tc>
          <w:tcPr>
            <w:tcW w:w="126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865</w:t>
            </w:r>
          </w:p>
        </w:tc>
        <w:tc>
          <w:tcPr>
            <w:tcW w:w="75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92</w:t>
            </w:r>
          </w:p>
        </w:tc>
      </w:tr>
      <w:tr w:rsidR="006336D1" w:rsidRPr="0041527C" w:rsidTr="00FD7AA1">
        <w:trPr>
          <w:trHeight w:val="207"/>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2010. </w:t>
            </w:r>
          </w:p>
        </w:tc>
        <w:tc>
          <w:tcPr>
            <w:tcW w:w="116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605</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98</w:t>
            </w:r>
          </w:p>
        </w:tc>
        <w:tc>
          <w:tcPr>
            <w:tcW w:w="126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798</w:t>
            </w:r>
          </w:p>
        </w:tc>
        <w:tc>
          <w:tcPr>
            <w:tcW w:w="75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92</w:t>
            </w:r>
          </w:p>
        </w:tc>
      </w:tr>
      <w:tr w:rsidR="006336D1" w:rsidRPr="0041527C" w:rsidTr="00FD7AA1">
        <w:trPr>
          <w:trHeight w:val="205"/>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2011. </w:t>
            </w:r>
          </w:p>
        </w:tc>
        <w:tc>
          <w:tcPr>
            <w:tcW w:w="116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710</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117</w:t>
            </w:r>
          </w:p>
        </w:tc>
        <w:tc>
          <w:tcPr>
            <w:tcW w:w="126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992</w:t>
            </w:r>
          </w:p>
        </w:tc>
        <w:tc>
          <w:tcPr>
            <w:tcW w:w="75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124</w:t>
            </w:r>
          </w:p>
        </w:tc>
      </w:tr>
      <w:tr w:rsidR="006336D1" w:rsidRPr="0041527C" w:rsidTr="00FD7AA1">
        <w:trPr>
          <w:trHeight w:val="207"/>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2012. </w:t>
            </w:r>
          </w:p>
        </w:tc>
        <w:tc>
          <w:tcPr>
            <w:tcW w:w="116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708</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100</w:t>
            </w:r>
          </w:p>
        </w:tc>
        <w:tc>
          <w:tcPr>
            <w:tcW w:w="126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906</w:t>
            </w:r>
          </w:p>
        </w:tc>
        <w:tc>
          <w:tcPr>
            <w:tcW w:w="75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91</w:t>
            </w:r>
          </w:p>
        </w:tc>
      </w:tr>
      <w:tr w:rsidR="006336D1" w:rsidRPr="0041527C" w:rsidTr="00FD7AA1">
        <w:trPr>
          <w:trHeight w:val="207"/>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2013. </w:t>
            </w:r>
          </w:p>
        </w:tc>
        <w:tc>
          <w:tcPr>
            <w:tcW w:w="116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792</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110</w:t>
            </w:r>
          </w:p>
        </w:tc>
        <w:tc>
          <w:tcPr>
            <w:tcW w:w="126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1.053</w:t>
            </w:r>
          </w:p>
        </w:tc>
        <w:tc>
          <w:tcPr>
            <w:tcW w:w="75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116</w:t>
            </w:r>
          </w:p>
        </w:tc>
      </w:tr>
      <w:tr w:rsidR="006336D1" w:rsidRPr="0041527C" w:rsidTr="00FD7AA1">
        <w:trPr>
          <w:trHeight w:val="205"/>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2014. </w:t>
            </w:r>
          </w:p>
        </w:tc>
        <w:tc>
          <w:tcPr>
            <w:tcW w:w="116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863</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109</w:t>
            </w:r>
          </w:p>
        </w:tc>
        <w:tc>
          <w:tcPr>
            <w:tcW w:w="126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1.139</w:t>
            </w:r>
          </w:p>
        </w:tc>
        <w:tc>
          <w:tcPr>
            <w:tcW w:w="75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108</w:t>
            </w:r>
          </w:p>
        </w:tc>
      </w:tr>
      <w:tr w:rsidR="006336D1" w:rsidRPr="0041527C" w:rsidTr="00FD7AA1">
        <w:trPr>
          <w:trHeight w:val="218"/>
          <w:jc w:val="center"/>
        </w:trPr>
        <w:tc>
          <w:tcPr>
            <w:tcW w:w="756"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2015. </w:t>
            </w:r>
          </w:p>
        </w:tc>
        <w:tc>
          <w:tcPr>
            <w:tcW w:w="116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945</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109</w:t>
            </w:r>
          </w:p>
        </w:tc>
        <w:tc>
          <w:tcPr>
            <w:tcW w:w="126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1.048</w:t>
            </w:r>
          </w:p>
        </w:tc>
        <w:tc>
          <w:tcPr>
            <w:tcW w:w="753"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92</w:t>
            </w:r>
          </w:p>
        </w:tc>
      </w:tr>
    </w:tbl>
    <w:p w:rsidR="006336D1" w:rsidRPr="0041527C" w:rsidRDefault="006336D1" w:rsidP="006336D1">
      <w:pPr>
        <w:spacing w:after="0" w:line="259" w:lineRule="auto"/>
        <w:rPr>
          <w:rFonts w:ascii="Times New Roman" w:hAnsi="Times New Roman" w:cs="Times New Roman"/>
          <w:sz w:val="20"/>
          <w:szCs w:val="20"/>
        </w:rPr>
      </w:pPr>
    </w:p>
    <w:p w:rsidR="006336D1" w:rsidRDefault="00951AD1" w:rsidP="005C63D2">
      <w:pPr>
        <w:spacing w:after="0" w:line="259" w:lineRule="auto"/>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According to the given data, we can see a positive development tendency of foreign exchange earnings from tourism in the period from 2007 to 2015, with an average annual growth rate of 3.3%, expressed in euros, or 9.8%, in USD. According to the NBS, the consumption of our citizens who have traveled abroad in the period from 2007 to 2015 is shown in Table. 4.</w:t>
      </w:r>
    </w:p>
    <w:p w:rsidR="000102A7" w:rsidRPr="000102A7" w:rsidRDefault="000102A7" w:rsidP="005C63D2">
      <w:pPr>
        <w:spacing w:after="0" w:line="259" w:lineRule="auto"/>
        <w:jc w:val="both"/>
        <w:rPr>
          <w:rFonts w:ascii="Times New Roman" w:hAnsi="Times New Roman" w:cs="Times New Roman"/>
          <w:color w:val="000000"/>
          <w:sz w:val="20"/>
          <w:szCs w:val="20"/>
        </w:rPr>
      </w:pPr>
    </w:p>
    <w:p w:rsidR="006336D1" w:rsidRPr="0041527C" w:rsidRDefault="00403B69" w:rsidP="006336D1">
      <w:pPr>
        <w:spacing w:after="0" w:line="271" w:lineRule="auto"/>
        <w:jc w:val="center"/>
        <w:rPr>
          <w:rFonts w:ascii="Times New Roman" w:hAnsi="Times New Roman" w:cs="Times New Roman"/>
          <w:sz w:val="20"/>
          <w:szCs w:val="20"/>
        </w:rPr>
      </w:pPr>
      <w:r w:rsidRPr="00ED0869">
        <w:rPr>
          <w:rFonts w:ascii="Times New Roman" w:hAnsi="Times New Roman" w:cs="Times New Roman"/>
          <w:b/>
          <w:color w:val="000000"/>
          <w:sz w:val="20"/>
          <w:szCs w:val="20"/>
        </w:rPr>
        <w:t>Table 4.</w:t>
      </w:r>
      <w:r w:rsidRPr="0041527C">
        <w:rPr>
          <w:rFonts w:ascii="Times New Roman" w:hAnsi="Times New Roman" w:cs="Times New Roman"/>
          <w:color w:val="000000"/>
          <w:sz w:val="20"/>
          <w:szCs w:val="20"/>
        </w:rPr>
        <w:t xml:space="preserve"> For</w:t>
      </w:r>
      <w:r w:rsidR="00663448">
        <w:rPr>
          <w:rFonts w:ascii="Times New Roman" w:hAnsi="Times New Roman" w:cs="Times New Roman"/>
          <w:color w:val="000000"/>
          <w:sz w:val="20"/>
          <w:szCs w:val="20"/>
        </w:rPr>
        <w:t xml:space="preserve">eign exchange outflow from 2007. </w:t>
      </w:r>
      <w:r w:rsidRPr="0041527C">
        <w:rPr>
          <w:rFonts w:ascii="Times New Roman" w:hAnsi="Times New Roman" w:cs="Times New Roman"/>
          <w:color w:val="000000"/>
          <w:sz w:val="20"/>
          <w:szCs w:val="20"/>
        </w:rPr>
        <w:t>to 2015</w:t>
      </w:r>
      <w:r w:rsidR="00663448">
        <w:rPr>
          <w:rFonts w:ascii="Times New Roman" w:hAnsi="Times New Roman" w:cs="Times New Roman"/>
          <w:color w:val="000000"/>
          <w:sz w:val="20"/>
          <w:szCs w:val="20"/>
        </w:rPr>
        <w:t>.</w:t>
      </w:r>
      <w:r w:rsidR="006336D1" w:rsidRPr="0041527C">
        <w:rPr>
          <w:rStyle w:val="FootnoteReference"/>
          <w:rFonts w:ascii="Times New Roman" w:hAnsi="Times New Roman" w:cs="Times New Roman"/>
          <w:sz w:val="20"/>
          <w:szCs w:val="20"/>
        </w:rPr>
        <w:footnoteReference w:id="6"/>
      </w:r>
    </w:p>
    <w:tbl>
      <w:tblPr>
        <w:tblW w:w="5358" w:type="dxa"/>
        <w:jc w:val="center"/>
        <w:tblCellMar>
          <w:top w:w="7" w:type="dxa"/>
          <w:left w:w="149" w:type="dxa"/>
          <w:right w:w="53" w:type="dxa"/>
        </w:tblCellMar>
        <w:tblLook w:val="04A0"/>
      </w:tblPr>
      <w:tblGrid>
        <w:gridCol w:w="791"/>
        <w:gridCol w:w="1258"/>
        <w:gridCol w:w="810"/>
        <w:gridCol w:w="1620"/>
        <w:gridCol w:w="879"/>
      </w:tblGrid>
      <w:tr w:rsidR="00951AD1" w:rsidRPr="0041527C" w:rsidTr="00FD7AA1">
        <w:trPr>
          <w:trHeight w:val="41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51AD1" w:rsidRPr="0041527C" w:rsidRDefault="00951AD1" w:rsidP="00951AD1">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Year</w:t>
            </w:r>
          </w:p>
        </w:tc>
        <w:tc>
          <w:tcPr>
            <w:tcW w:w="12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51AD1" w:rsidRPr="0041527C" w:rsidRDefault="00951AD1" w:rsidP="00951AD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EUR </w:t>
            </w:r>
            <w:r w:rsidRPr="0041527C">
              <w:rPr>
                <w:rFonts w:ascii="Times New Roman" w:hAnsi="Times New Roman" w:cs="Times New Roman"/>
                <w:color w:val="000000"/>
                <w:sz w:val="20"/>
                <w:szCs w:val="20"/>
              </w:rPr>
              <w:t>(In millions)</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51AD1" w:rsidRPr="0041527C" w:rsidRDefault="00951AD1" w:rsidP="00951AD1">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Index</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51AD1" w:rsidRPr="0041527C" w:rsidRDefault="00951AD1" w:rsidP="00951AD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USD </w:t>
            </w:r>
            <w:r w:rsidRPr="0041527C">
              <w:rPr>
                <w:rFonts w:ascii="Times New Roman" w:hAnsi="Times New Roman" w:cs="Times New Roman"/>
                <w:color w:val="000000"/>
                <w:sz w:val="20"/>
                <w:szCs w:val="20"/>
              </w:rPr>
              <w:t>(In millions)</w:t>
            </w:r>
          </w:p>
        </w:tc>
        <w:tc>
          <w:tcPr>
            <w:tcW w:w="8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51AD1" w:rsidRPr="0041527C" w:rsidRDefault="00951AD1" w:rsidP="00951AD1">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Index</w:t>
            </w:r>
          </w:p>
        </w:tc>
      </w:tr>
      <w:tr w:rsidR="006336D1" w:rsidRPr="0041527C" w:rsidTr="00FD7AA1">
        <w:trPr>
          <w:trHeight w:val="249"/>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2007.</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759</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1.041</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w:t>
            </w:r>
          </w:p>
        </w:tc>
      </w:tr>
      <w:tr w:rsidR="006336D1" w:rsidRPr="0041527C" w:rsidTr="00FD7AA1">
        <w:trPr>
          <w:trHeight w:val="205"/>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2008. </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845</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111</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1.254</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120</w:t>
            </w:r>
          </w:p>
        </w:tc>
      </w:tr>
      <w:tr w:rsidR="006336D1" w:rsidRPr="0041527C" w:rsidTr="00FD7AA1">
        <w:trPr>
          <w:trHeight w:val="202"/>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2009. </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686</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81</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959</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76</w:t>
            </w:r>
          </w:p>
        </w:tc>
      </w:tr>
      <w:tr w:rsidR="006336D1" w:rsidRPr="0041527C" w:rsidTr="00FD7AA1">
        <w:trPr>
          <w:trHeight w:val="202"/>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2010. </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724</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105</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953</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99</w:t>
            </w:r>
          </w:p>
        </w:tc>
      </w:tr>
      <w:tr w:rsidR="006336D1" w:rsidRPr="0041527C" w:rsidTr="00FD7AA1">
        <w:trPr>
          <w:trHeight w:val="202"/>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2011. </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791</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109</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1.114</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117</w:t>
            </w:r>
          </w:p>
        </w:tc>
      </w:tr>
      <w:tr w:rsidR="006336D1" w:rsidRPr="0041527C" w:rsidTr="00FD7AA1">
        <w:trPr>
          <w:trHeight w:val="205"/>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2012. </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805</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102</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1.350</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121</w:t>
            </w:r>
          </w:p>
        </w:tc>
      </w:tr>
      <w:tr w:rsidR="006336D1" w:rsidRPr="0041527C" w:rsidTr="00FD7AA1">
        <w:trPr>
          <w:trHeight w:val="202"/>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2013. </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841</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104</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1.117</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83</w:t>
            </w:r>
          </w:p>
        </w:tc>
      </w:tr>
      <w:tr w:rsidR="006336D1" w:rsidRPr="0041527C" w:rsidTr="00FD7AA1">
        <w:trPr>
          <w:trHeight w:val="202"/>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2014. </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849</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101</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1.177</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105</w:t>
            </w:r>
          </w:p>
        </w:tc>
      </w:tr>
      <w:tr w:rsidR="006336D1" w:rsidRPr="0041527C" w:rsidTr="00FD7AA1">
        <w:trPr>
          <w:trHeight w:val="214"/>
          <w:jc w:val="center"/>
        </w:trPr>
        <w:tc>
          <w:tcPr>
            <w:tcW w:w="791"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2015. </w:t>
            </w:r>
          </w:p>
        </w:tc>
        <w:tc>
          <w:tcPr>
            <w:tcW w:w="1258"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993</w:t>
            </w:r>
          </w:p>
        </w:tc>
        <w:tc>
          <w:tcPr>
            <w:tcW w:w="81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112</w:t>
            </w:r>
          </w:p>
        </w:tc>
        <w:tc>
          <w:tcPr>
            <w:tcW w:w="1620"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1.097</w:t>
            </w:r>
          </w:p>
        </w:tc>
        <w:tc>
          <w:tcPr>
            <w:tcW w:w="879"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93</w:t>
            </w:r>
          </w:p>
        </w:tc>
      </w:tr>
    </w:tbl>
    <w:p w:rsidR="00403B69" w:rsidRDefault="00403B69" w:rsidP="00403B69">
      <w:pPr>
        <w:spacing w:after="0"/>
        <w:rPr>
          <w:rFonts w:ascii="Times New Roman" w:hAnsi="Times New Roman" w:cs="Times New Roman"/>
          <w:color w:val="000000"/>
          <w:sz w:val="20"/>
          <w:szCs w:val="20"/>
        </w:rPr>
      </w:pPr>
    </w:p>
    <w:p w:rsidR="00403B69" w:rsidRDefault="00951AD1" w:rsidP="00403B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We can conclude that according to the data presented, clearly shows a steady growth of foreign exchange outflows in the period from 2007 to 2015, an average annual growth rate of 1.1% in US dollar terms. It is certain that positive change is reflected in the reduction of expenditures for travel of our citizens abroad. </w:t>
      </w:r>
    </w:p>
    <w:p w:rsidR="00403B69" w:rsidRDefault="00951AD1" w:rsidP="00403B69">
      <w:pPr>
        <w:spacing w:after="0"/>
        <w:jc w:val="both"/>
        <w:rPr>
          <w:rFonts w:ascii="Times New Roman" w:hAnsi="Times New Roman" w:cs="Times New Roman"/>
          <w:b/>
          <w:color w:val="000000"/>
          <w:sz w:val="20"/>
          <w:szCs w:val="20"/>
        </w:rPr>
      </w:pPr>
      <w:r w:rsidRPr="0041527C">
        <w:rPr>
          <w:rFonts w:ascii="Times New Roman" w:hAnsi="Times New Roman" w:cs="Times New Roman"/>
          <w:color w:val="000000"/>
          <w:sz w:val="20"/>
          <w:szCs w:val="20"/>
        </w:rPr>
        <w:br/>
      </w:r>
      <w:r w:rsidRPr="00403B69">
        <w:rPr>
          <w:rFonts w:ascii="Times New Roman" w:hAnsi="Times New Roman" w:cs="Times New Roman"/>
          <w:b/>
          <w:color w:val="000000"/>
          <w:sz w:val="20"/>
          <w:szCs w:val="20"/>
        </w:rPr>
        <w:t>3.3. The accommodation facilities in tourism Serbia</w:t>
      </w:r>
    </w:p>
    <w:p w:rsidR="00403B69" w:rsidRDefault="00951AD1" w:rsidP="00403B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br/>
      </w:r>
      <w:r w:rsidR="00403B69">
        <w:rPr>
          <w:rFonts w:ascii="Times New Roman" w:hAnsi="Times New Roman" w:cs="Times New Roman"/>
          <w:color w:val="000000"/>
          <w:sz w:val="20"/>
          <w:szCs w:val="20"/>
        </w:rPr>
        <w:t>S</w:t>
      </w:r>
      <w:r w:rsidR="002801E6">
        <w:rPr>
          <w:rFonts w:ascii="Times New Roman" w:hAnsi="Times New Roman" w:cs="Times New Roman"/>
          <w:color w:val="000000"/>
          <w:sz w:val="20"/>
          <w:szCs w:val="20"/>
        </w:rPr>
        <w:t>tructure properties,</w:t>
      </w:r>
      <w:r w:rsidRPr="0041527C">
        <w:rPr>
          <w:rFonts w:ascii="Times New Roman" w:hAnsi="Times New Roman" w:cs="Times New Roman"/>
          <w:color w:val="000000"/>
          <w:sz w:val="20"/>
          <w:szCs w:val="20"/>
        </w:rPr>
        <w:t xml:space="preserve"> their capacity has changed in recent years. We offer hotel-type accommodation facilities there has been a dynamic deve</w:t>
      </w:r>
      <w:r w:rsidR="00ED0869">
        <w:rPr>
          <w:rFonts w:ascii="Times New Roman" w:hAnsi="Times New Roman" w:cs="Times New Roman"/>
          <w:color w:val="000000"/>
          <w:sz w:val="20"/>
          <w:szCs w:val="20"/>
        </w:rPr>
        <w:t>lopment and is primarily of a ***</w:t>
      </w:r>
      <w:r w:rsidRPr="0041527C">
        <w:rPr>
          <w:rFonts w:ascii="Times New Roman" w:hAnsi="Times New Roman" w:cs="Times New Roman"/>
          <w:color w:val="000000"/>
          <w:sz w:val="20"/>
          <w:szCs w:val="20"/>
        </w:rPr>
        <w:t xml:space="preserve">*. Compared to 2005, the share of well-known hotel brands (Radisson Blu, Crowne Plaza, Luxury Collection - Starwood, Falkensteiner, Holiday Inn, Best Western), mostly in Belgrade, </w:t>
      </w:r>
      <w:r w:rsidR="00403B69">
        <w:rPr>
          <w:rFonts w:ascii="Times New Roman" w:hAnsi="Times New Roman" w:cs="Times New Roman"/>
          <w:color w:val="000000"/>
          <w:sz w:val="20"/>
          <w:szCs w:val="20"/>
        </w:rPr>
        <w:t>Subotica, Novi Sad and Niš</w:t>
      </w:r>
      <w:r w:rsidRPr="0041527C">
        <w:rPr>
          <w:rFonts w:ascii="Times New Roman" w:hAnsi="Times New Roman" w:cs="Times New Roman"/>
          <w:color w:val="000000"/>
          <w:sz w:val="20"/>
          <w:szCs w:val="20"/>
        </w:rPr>
        <w:t>. </w:t>
      </w:r>
    </w:p>
    <w:p w:rsidR="00403B69" w:rsidRDefault="00951AD1" w:rsidP="00403B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Intensify the construction or reconstruction and renovation of a number of hotel facilities that are owned by local companies and administered by the local management such as "MK Group" (Kopaonik, Belgrade), "Mona" (Zlatibor, Belgrade, Kušići), "A" hotels (Aranđelovac, Novi Sad and Sabac); Hotels in Zlatibor and Vrnjacka Banja, "Silver Lake Resort" (Silver Lake) and others. </w:t>
      </w:r>
    </w:p>
    <w:p w:rsidR="00403B69" w:rsidRDefault="00951AD1" w:rsidP="00403B69">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According to the ministry in charge of tourism, in 2015, the number of categorized facilities for accommodation types hotels (including garni and apart hotels), motels, inns, tourist and apartment complexes (without private houses, rooms, rural tourism homes, villas and hunting camps), was 358. the number of units in these buildings has reached the figure of 18,244</w:t>
      </w:r>
      <w:r w:rsidR="00403B69">
        <w:rPr>
          <w:rFonts w:ascii="Times New Roman" w:hAnsi="Times New Roman" w:cs="Times New Roman"/>
          <w:color w:val="000000"/>
          <w:sz w:val="20"/>
          <w:szCs w:val="20"/>
        </w:rPr>
        <w:t>, a capacity stood at 30,417. </w:t>
      </w:r>
    </w:p>
    <w:p w:rsidR="006336D1" w:rsidRPr="00403B69" w:rsidRDefault="006336D1" w:rsidP="00403B69">
      <w:pPr>
        <w:spacing w:after="0"/>
        <w:jc w:val="both"/>
        <w:rPr>
          <w:rFonts w:ascii="Times New Roman" w:hAnsi="Times New Roman" w:cs="Times New Roman"/>
          <w:b/>
          <w:sz w:val="20"/>
          <w:szCs w:val="20"/>
        </w:rPr>
      </w:pPr>
    </w:p>
    <w:p w:rsidR="006336D1" w:rsidRPr="0041527C" w:rsidRDefault="00403B69" w:rsidP="006336D1">
      <w:pPr>
        <w:spacing w:after="0" w:line="271" w:lineRule="auto"/>
        <w:jc w:val="center"/>
        <w:rPr>
          <w:rFonts w:ascii="Times New Roman" w:hAnsi="Times New Roman" w:cs="Times New Roman"/>
          <w:sz w:val="20"/>
          <w:szCs w:val="20"/>
        </w:rPr>
      </w:pPr>
      <w:r w:rsidRPr="00403B69">
        <w:rPr>
          <w:rFonts w:ascii="Times New Roman" w:hAnsi="Times New Roman" w:cs="Times New Roman"/>
          <w:b/>
          <w:color w:val="000000"/>
          <w:sz w:val="20"/>
          <w:szCs w:val="20"/>
        </w:rPr>
        <w:t>Table 5.</w:t>
      </w:r>
      <w:r w:rsidRPr="0041527C">
        <w:rPr>
          <w:rFonts w:ascii="Times New Roman" w:hAnsi="Times New Roman" w:cs="Times New Roman"/>
          <w:color w:val="000000"/>
          <w:sz w:val="20"/>
          <w:szCs w:val="20"/>
        </w:rPr>
        <w:t xml:space="preserve"> Capacity of categorized catering facilities for accommodation</w:t>
      </w:r>
      <w:r w:rsidR="006336D1" w:rsidRPr="0041527C">
        <w:rPr>
          <w:rStyle w:val="FootnoteReference"/>
          <w:rFonts w:ascii="Times New Roman" w:hAnsi="Times New Roman" w:cs="Times New Roman"/>
          <w:sz w:val="20"/>
          <w:szCs w:val="20"/>
        </w:rPr>
        <w:footnoteReference w:id="7"/>
      </w:r>
    </w:p>
    <w:tbl>
      <w:tblPr>
        <w:tblW w:w="7955" w:type="dxa"/>
        <w:jc w:val="center"/>
        <w:tblCellMar>
          <w:top w:w="54" w:type="dxa"/>
          <w:left w:w="162" w:type="dxa"/>
          <w:bottom w:w="9" w:type="dxa"/>
          <w:right w:w="50" w:type="dxa"/>
        </w:tblCellMar>
        <w:tblLook w:val="04A0"/>
      </w:tblPr>
      <w:tblGrid>
        <w:gridCol w:w="715"/>
        <w:gridCol w:w="2590"/>
        <w:gridCol w:w="1530"/>
        <w:gridCol w:w="1710"/>
        <w:gridCol w:w="1410"/>
      </w:tblGrid>
      <w:tr w:rsidR="006336D1" w:rsidRPr="0041527C" w:rsidTr="00403B69">
        <w:trPr>
          <w:trHeight w:val="42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336D1" w:rsidRPr="0041527C" w:rsidRDefault="00951AD1" w:rsidP="00403B69">
            <w:pPr>
              <w:spacing w:after="0" w:line="259" w:lineRule="auto"/>
              <w:ind w:hanging="55"/>
              <w:jc w:val="center"/>
              <w:rPr>
                <w:rFonts w:ascii="Times New Roman" w:hAnsi="Times New Roman" w:cs="Times New Roman"/>
                <w:sz w:val="20"/>
                <w:szCs w:val="20"/>
              </w:rPr>
            </w:pPr>
            <w:r w:rsidRPr="0041527C">
              <w:rPr>
                <w:rFonts w:ascii="Times New Roman" w:hAnsi="Times New Roman" w:cs="Times New Roman"/>
                <w:color w:val="000000"/>
                <w:sz w:val="20"/>
                <w:szCs w:val="20"/>
              </w:rPr>
              <w:t>A row</w:t>
            </w:r>
          </w:p>
        </w:tc>
        <w:tc>
          <w:tcPr>
            <w:tcW w:w="2590" w:type="dxa"/>
            <w:tcBorders>
              <w:top w:val="single" w:sz="4" w:space="0" w:color="000000"/>
              <w:left w:val="single" w:sz="4" w:space="0" w:color="000000"/>
              <w:bottom w:val="single" w:sz="4" w:space="0" w:color="000000"/>
              <w:right w:val="single" w:sz="4" w:space="0" w:color="000000"/>
            </w:tcBorders>
            <w:shd w:val="clear" w:color="auto" w:fill="D9D9D9"/>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Type of catering facility for accommodation of</w:t>
            </w:r>
          </w:p>
        </w:tc>
        <w:tc>
          <w:tcPr>
            <w:tcW w:w="15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Objects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Number of units</w:t>
            </w:r>
          </w:p>
        </w:tc>
        <w:tc>
          <w:tcPr>
            <w:tcW w:w="1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Number of beds</w:t>
            </w:r>
          </w:p>
        </w:tc>
      </w:tr>
      <w:tr w:rsidR="006336D1" w:rsidRPr="0041527C" w:rsidTr="00403B69">
        <w:trPr>
          <w:trHeight w:val="249"/>
          <w:jc w:val="center"/>
        </w:trPr>
        <w:tc>
          <w:tcPr>
            <w:tcW w:w="7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1. </w:t>
            </w:r>
          </w:p>
        </w:tc>
        <w:tc>
          <w:tcPr>
            <w:tcW w:w="2590" w:type="dxa"/>
            <w:tcBorders>
              <w:top w:val="single" w:sz="4" w:space="0" w:color="000000"/>
              <w:left w:val="single" w:sz="4" w:space="0" w:color="000000"/>
              <w:bottom w:val="single" w:sz="4" w:space="0" w:color="000000"/>
              <w:right w:val="single" w:sz="4" w:space="0" w:color="000000"/>
            </w:tcBorders>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Hotels</w:t>
            </w:r>
          </w:p>
        </w:tc>
        <w:tc>
          <w:tcPr>
            <w:tcW w:w="153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339</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17.687</w:t>
            </w:r>
          </w:p>
        </w:tc>
        <w:tc>
          <w:tcPr>
            <w:tcW w:w="14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29.392</w:t>
            </w:r>
          </w:p>
        </w:tc>
      </w:tr>
      <w:tr w:rsidR="006336D1" w:rsidRPr="0041527C" w:rsidTr="00F53DF1">
        <w:trPr>
          <w:trHeight w:val="242"/>
          <w:jc w:val="center"/>
        </w:trPr>
        <w:tc>
          <w:tcPr>
            <w:tcW w:w="7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 </w:t>
            </w:r>
          </w:p>
        </w:tc>
        <w:tc>
          <w:tcPr>
            <w:tcW w:w="2590" w:type="dxa"/>
            <w:tcBorders>
              <w:top w:val="single" w:sz="4" w:space="0" w:color="000000"/>
              <w:left w:val="single" w:sz="4" w:space="0" w:color="000000"/>
              <w:bottom w:val="single" w:sz="4" w:space="0" w:color="000000"/>
              <w:right w:val="single" w:sz="4" w:space="0" w:color="000000"/>
            </w:tcBorders>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Motels </w:t>
            </w:r>
            <w:r w:rsidRPr="0041527C">
              <w:rPr>
                <w:rFonts w:ascii="Times New Roman" w:hAnsi="Times New Roman" w:cs="Times New Roman"/>
                <w:color w:val="000000"/>
                <w:sz w:val="20"/>
                <w:szCs w:val="20"/>
              </w:rPr>
              <w:br/>
            </w:r>
          </w:p>
        </w:tc>
        <w:tc>
          <w:tcPr>
            <w:tcW w:w="153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11</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249</w:t>
            </w:r>
          </w:p>
        </w:tc>
        <w:tc>
          <w:tcPr>
            <w:tcW w:w="14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426</w:t>
            </w:r>
          </w:p>
        </w:tc>
      </w:tr>
      <w:tr w:rsidR="006336D1" w:rsidRPr="0041527C" w:rsidTr="00403B69">
        <w:trPr>
          <w:trHeight w:val="298"/>
          <w:jc w:val="center"/>
        </w:trPr>
        <w:tc>
          <w:tcPr>
            <w:tcW w:w="715"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3. </w:t>
            </w:r>
          </w:p>
        </w:tc>
        <w:tc>
          <w:tcPr>
            <w:tcW w:w="2590" w:type="dxa"/>
            <w:tcBorders>
              <w:top w:val="single" w:sz="4" w:space="0" w:color="000000"/>
              <w:left w:val="single" w:sz="4" w:space="0" w:color="000000"/>
              <w:bottom w:val="single" w:sz="4" w:space="0" w:color="000000"/>
              <w:right w:val="single" w:sz="4" w:space="0" w:color="000000"/>
            </w:tcBorders>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Pensions</w:t>
            </w:r>
          </w:p>
        </w:tc>
        <w:tc>
          <w:tcPr>
            <w:tcW w:w="153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78</w:t>
            </w:r>
          </w:p>
        </w:tc>
        <w:tc>
          <w:tcPr>
            <w:tcW w:w="14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122</w:t>
            </w:r>
          </w:p>
        </w:tc>
      </w:tr>
      <w:tr w:rsidR="006336D1" w:rsidRPr="0041527C" w:rsidTr="00403B69">
        <w:trPr>
          <w:trHeight w:val="430"/>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4. </w:t>
            </w:r>
          </w:p>
        </w:tc>
        <w:tc>
          <w:tcPr>
            <w:tcW w:w="2590" w:type="dxa"/>
            <w:tcBorders>
              <w:top w:val="single" w:sz="4" w:space="0" w:color="000000"/>
              <w:left w:val="single" w:sz="4" w:space="0" w:color="000000"/>
              <w:bottom w:val="single" w:sz="4" w:space="0" w:color="000000"/>
              <w:right w:val="single" w:sz="4" w:space="0" w:color="000000"/>
            </w:tcBorders>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Tur. and apart. Resorts</w:t>
            </w:r>
          </w:p>
        </w:tc>
        <w:tc>
          <w:tcPr>
            <w:tcW w:w="1530" w:type="dxa"/>
            <w:tcBorders>
              <w:top w:val="single" w:sz="4" w:space="0" w:color="000000"/>
              <w:left w:val="single" w:sz="4" w:space="0" w:color="000000"/>
              <w:bottom w:val="single" w:sz="4" w:space="0" w:color="000000"/>
              <w:right w:val="single" w:sz="4" w:space="0" w:color="000000"/>
            </w:tcBorders>
            <w:vAlign w:val="center"/>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5</w:t>
            </w:r>
          </w:p>
        </w:tc>
        <w:tc>
          <w:tcPr>
            <w:tcW w:w="1710" w:type="dxa"/>
            <w:tcBorders>
              <w:top w:val="single" w:sz="4" w:space="0" w:color="000000"/>
              <w:left w:val="single" w:sz="4" w:space="0" w:color="000000"/>
              <w:bottom w:val="single" w:sz="4" w:space="0" w:color="000000"/>
              <w:right w:val="single" w:sz="4" w:space="0" w:color="000000"/>
            </w:tcBorders>
            <w:vAlign w:val="center"/>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230</w:t>
            </w:r>
          </w:p>
        </w:tc>
        <w:tc>
          <w:tcPr>
            <w:tcW w:w="1410" w:type="dxa"/>
            <w:tcBorders>
              <w:top w:val="single" w:sz="4" w:space="0" w:color="000000"/>
              <w:left w:val="single" w:sz="4" w:space="0" w:color="000000"/>
              <w:bottom w:val="single" w:sz="4" w:space="0" w:color="000000"/>
              <w:right w:val="single" w:sz="4" w:space="0" w:color="000000"/>
            </w:tcBorders>
            <w:vAlign w:val="center"/>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477</w:t>
            </w:r>
          </w:p>
        </w:tc>
      </w:tr>
      <w:tr w:rsidR="006336D1" w:rsidRPr="0041527C" w:rsidTr="00403B69">
        <w:trPr>
          <w:trHeight w:val="296"/>
          <w:jc w:val="center"/>
        </w:trPr>
        <w:tc>
          <w:tcPr>
            <w:tcW w:w="715" w:type="dxa"/>
            <w:tcBorders>
              <w:top w:val="single" w:sz="4" w:space="0" w:color="000000"/>
              <w:left w:val="single" w:sz="4" w:space="0" w:color="000000"/>
              <w:bottom w:val="single" w:sz="4" w:space="0" w:color="000000"/>
              <w:right w:val="nil"/>
            </w:tcBorders>
          </w:tcPr>
          <w:p w:rsidR="006336D1" w:rsidRPr="0041527C" w:rsidRDefault="006336D1" w:rsidP="00FD7AA1">
            <w:pPr>
              <w:spacing w:after="0" w:line="259" w:lineRule="auto"/>
              <w:rPr>
                <w:rFonts w:ascii="Times New Roman" w:hAnsi="Times New Roman" w:cs="Times New Roman"/>
                <w:sz w:val="20"/>
                <w:szCs w:val="20"/>
              </w:rPr>
            </w:pPr>
          </w:p>
        </w:tc>
        <w:tc>
          <w:tcPr>
            <w:tcW w:w="2590" w:type="dxa"/>
            <w:tcBorders>
              <w:top w:val="single" w:sz="4" w:space="0" w:color="000000"/>
              <w:left w:val="nil"/>
              <w:bottom w:val="single" w:sz="4" w:space="0" w:color="000000"/>
              <w:right w:val="single" w:sz="4" w:space="0" w:color="000000"/>
            </w:tcBorders>
            <w:vAlign w:val="center"/>
          </w:tcPr>
          <w:p w:rsidR="006336D1" w:rsidRPr="0041527C" w:rsidRDefault="00951A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TOTAL</w:t>
            </w:r>
          </w:p>
        </w:tc>
        <w:tc>
          <w:tcPr>
            <w:tcW w:w="1530" w:type="dxa"/>
            <w:tcBorders>
              <w:top w:val="single" w:sz="4" w:space="0" w:color="000000"/>
              <w:left w:val="single" w:sz="4" w:space="0" w:color="000000"/>
              <w:bottom w:val="single" w:sz="4" w:space="0" w:color="000000"/>
              <w:right w:val="single" w:sz="4" w:space="0" w:color="000000"/>
            </w:tcBorders>
            <w:vAlign w:val="center"/>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358</w:t>
            </w:r>
          </w:p>
        </w:tc>
        <w:tc>
          <w:tcPr>
            <w:tcW w:w="1710" w:type="dxa"/>
            <w:tcBorders>
              <w:top w:val="single" w:sz="4" w:space="0" w:color="000000"/>
              <w:left w:val="single" w:sz="4" w:space="0" w:color="000000"/>
              <w:bottom w:val="single" w:sz="4" w:space="0" w:color="000000"/>
              <w:right w:val="single" w:sz="4" w:space="0" w:color="000000"/>
            </w:tcBorders>
            <w:vAlign w:val="center"/>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18.244</w:t>
            </w:r>
          </w:p>
        </w:tc>
        <w:tc>
          <w:tcPr>
            <w:tcW w:w="1410" w:type="dxa"/>
            <w:tcBorders>
              <w:top w:val="single" w:sz="4" w:space="0" w:color="000000"/>
              <w:left w:val="single" w:sz="4" w:space="0" w:color="000000"/>
              <w:bottom w:val="single" w:sz="4" w:space="0" w:color="000000"/>
              <w:right w:val="single" w:sz="4" w:space="0" w:color="000000"/>
            </w:tcBorders>
            <w:vAlign w:val="center"/>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30.417</w:t>
            </w:r>
          </w:p>
        </w:tc>
      </w:tr>
    </w:tbl>
    <w:p w:rsidR="006336D1" w:rsidRPr="0041527C" w:rsidRDefault="006336D1" w:rsidP="006336D1">
      <w:pPr>
        <w:spacing w:after="0" w:line="259" w:lineRule="auto"/>
        <w:rPr>
          <w:rFonts w:ascii="Times New Roman" w:hAnsi="Times New Roman" w:cs="Times New Roman"/>
          <w:sz w:val="20"/>
          <w:szCs w:val="20"/>
        </w:rPr>
      </w:pPr>
    </w:p>
    <w:p w:rsidR="00403B69" w:rsidRDefault="00FE64D4" w:rsidP="00403B69">
      <w:pPr>
        <w:spacing w:after="0" w:line="259" w:lineRule="auto"/>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The total number of catering facilities for accommodation in Serbia, hotels have the largest share in terms of number of objects, and the number of units and beds. In the period from 2010 to 2015, the number of types of hotel properties (including garni and apart hotels) increased from 249 to 339, or 36.1%. This increase was partially accompanied by an increase in the number of units which in 2010 was 15,537 and in 2015 17,687, an increase of 13.8%, while the number of beds in this period increas</w:t>
      </w:r>
      <w:r w:rsidR="00403B69">
        <w:rPr>
          <w:rFonts w:ascii="Times New Roman" w:hAnsi="Times New Roman" w:cs="Times New Roman"/>
          <w:color w:val="000000"/>
          <w:sz w:val="20"/>
          <w:szCs w:val="20"/>
        </w:rPr>
        <w:t>ed from 24,186 to 29,392, or 21</w:t>
      </w:r>
      <w:r w:rsidRPr="0041527C">
        <w:rPr>
          <w:rFonts w:ascii="Times New Roman" w:hAnsi="Times New Roman" w:cs="Times New Roman"/>
          <w:color w:val="000000"/>
          <w:sz w:val="20"/>
          <w:szCs w:val="20"/>
        </w:rPr>
        <w:t>, 5%. </w:t>
      </w:r>
    </w:p>
    <w:p w:rsidR="006336D1" w:rsidRPr="0041527C" w:rsidRDefault="006336D1" w:rsidP="00403B69">
      <w:pPr>
        <w:spacing w:after="0" w:line="259" w:lineRule="auto"/>
        <w:jc w:val="both"/>
        <w:rPr>
          <w:rFonts w:ascii="Times New Roman" w:hAnsi="Times New Roman" w:cs="Times New Roman"/>
          <w:sz w:val="20"/>
          <w:szCs w:val="20"/>
        </w:rPr>
      </w:pPr>
    </w:p>
    <w:p w:rsidR="006336D1" w:rsidRPr="0041527C" w:rsidRDefault="00403B69" w:rsidP="006336D1">
      <w:pPr>
        <w:spacing w:after="0" w:line="271" w:lineRule="auto"/>
        <w:jc w:val="center"/>
        <w:rPr>
          <w:rFonts w:ascii="Times New Roman" w:hAnsi="Times New Roman" w:cs="Times New Roman"/>
          <w:sz w:val="20"/>
          <w:szCs w:val="20"/>
        </w:rPr>
      </w:pPr>
      <w:r w:rsidRPr="00403B69">
        <w:rPr>
          <w:rFonts w:ascii="Times New Roman" w:hAnsi="Times New Roman" w:cs="Times New Roman"/>
          <w:b/>
          <w:color w:val="000000"/>
          <w:sz w:val="20"/>
          <w:szCs w:val="20"/>
        </w:rPr>
        <w:t>Table 6.</w:t>
      </w:r>
      <w:r w:rsidRPr="0041527C">
        <w:rPr>
          <w:rFonts w:ascii="Times New Roman" w:hAnsi="Times New Roman" w:cs="Times New Roman"/>
          <w:color w:val="000000"/>
          <w:sz w:val="20"/>
          <w:szCs w:val="20"/>
        </w:rPr>
        <w:t xml:space="preserve"> Number of hotels and accommodation facilities from 2010</w:t>
      </w:r>
      <w:r w:rsidR="00663448">
        <w:rPr>
          <w:rFonts w:ascii="Times New Roman" w:hAnsi="Times New Roman" w:cs="Times New Roman"/>
          <w:color w:val="000000"/>
          <w:sz w:val="20"/>
          <w:szCs w:val="20"/>
        </w:rPr>
        <w:t>.</w:t>
      </w:r>
      <w:r w:rsidRPr="0041527C">
        <w:rPr>
          <w:rFonts w:ascii="Times New Roman" w:hAnsi="Times New Roman" w:cs="Times New Roman"/>
          <w:color w:val="000000"/>
          <w:sz w:val="20"/>
          <w:szCs w:val="20"/>
        </w:rPr>
        <w:t xml:space="preserve"> to 2015</w:t>
      </w:r>
      <w:r w:rsidR="00663448">
        <w:rPr>
          <w:rFonts w:ascii="Times New Roman" w:hAnsi="Times New Roman" w:cs="Times New Roman"/>
          <w:color w:val="000000"/>
          <w:sz w:val="20"/>
          <w:szCs w:val="20"/>
        </w:rPr>
        <w:t>.</w:t>
      </w:r>
      <w:r w:rsidR="006336D1" w:rsidRPr="0041527C">
        <w:rPr>
          <w:rStyle w:val="FootnoteReference"/>
          <w:rFonts w:ascii="Times New Roman" w:hAnsi="Times New Roman" w:cs="Times New Roman"/>
          <w:sz w:val="20"/>
          <w:szCs w:val="20"/>
        </w:rPr>
        <w:footnoteReference w:id="8"/>
      </w:r>
    </w:p>
    <w:tbl>
      <w:tblPr>
        <w:tblW w:w="5755" w:type="dxa"/>
        <w:jc w:val="center"/>
        <w:tblCellMar>
          <w:top w:w="6" w:type="dxa"/>
          <w:left w:w="115" w:type="dxa"/>
          <w:right w:w="52" w:type="dxa"/>
        </w:tblCellMar>
        <w:tblLook w:val="04A0"/>
      </w:tblPr>
      <w:tblGrid>
        <w:gridCol w:w="1397"/>
        <w:gridCol w:w="1015"/>
        <w:gridCol w:w="1633"/>
        <w:gridCol w:w="1710"/>
      </w:tblGrid>
      <w:tr w:rsidR="00FE64D4" w:rsidRPr="0041527C" w:rsidTr="00403B69">
        <w:trPr>
          <w:trHeight w:val="507"/>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DBDBDB"/>
          </w:tcPr>
          <w:p w:rsidR="00FE64D4" w:rsidRPr="0041527C" w:rsidRDefault="00FE64D4"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Year</w:t>
            </w:r>
          </w:p>
        </w:tc>
        <w:tc>
          <w:tcPr>
            <w:tcW w:w="1015"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FE64D4" w:rsidRPr="0041527C" w:rsidRDefault="00457473"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Hotels</w:t>
            </w:r>
          </w:p>
        </w:tc>
        <w:tc>
          <w:tcPr>
            <w:tcW w:w="1633" w:type="dxa"/>
            <w:tcBorders>
              <w:top w:val="single" w:sz="4" w:space="0" w:color="000000"/>
              <w:left w:val="single" w:sz="4" w:space="0" w:color="000000"/>
              <w:bottom w:val="single" w:sz="4" w:space="0" w:color="000000"/>
              <w:right w:val="single" w:sz="4" w:space="0" w:color="000000"/>
            </w:tcBorders>
            <w:shd w:val="clear" w:color="auto" w:fill="DBDBDB"/>
          </w:tcPr>
          <w:p w:rsidR="00FE64D4" w:rsidRPr="0041527C" w:rsidRDefault="00FE64D4"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Number of units</w:t>
            </w:r>
          </w:p>
        </w:tc>
        <w:tc>
          <w:tcPr>
            <w:tcW w:w="1710"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FE64D4" w:rsidRPr="0041527C" w:rsidRDefault="00FE64D4"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color w:val="000000"/>
                <w:sz w:val="20"/>
                <w:szCs w:val="20"/>
              </w:rPr>
              <w:t>Number of beds</w:t>
            </w:r>
          </w:p>
        </w:tc>
      </w:tr>
      <w:tr w:rsidR="006336D1" w:rsidRPr="0041527C" w:rsidTr="00403B69">
        <w:trPr>
          <w:trHeight w:val="258"/>
          <w:jc w:val="center"/>
        </w:trPr>
        <w:tc>
          <w:tcPr>
            <w:tcW w:w="13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2010. </w:t>
            </w:r>
          </w:p>
        </w:tc>
        <w:tc>
          <w:tcPr>
            <w:tcW w:w="1015"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251</w:t>
            </w:r>
          </w:p>
        </w:tc>
        <w:tc>
          <w:tcPr>
            <w:tcW w:w="1633"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15.537</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24.186</w:t>
            </w:r>
          </w:p>
        </w:tc>
      </w:tr>
      <w:tr w:rsidR="006336D1" w:rsidRPr="0041527C" w:rsidTr="00403B69">
        <w:trPr>
          <w:trHeight w:val="253"/>
          <w:jc w:val="center"/>
        </w:trPr>
        <w:tc>
          <w:tcPr>
            <w:tcW w:w="13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2011. </w:t>
            </w:r>
          </w:p>
        </w:tc>
        <w:tc>
          <w:tcPr>
            <w:tcW w:w="1015"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262</w:t>
            </w:r>
          </w:p>
        </w:tc>
        <w:tc>
          <w:tcPr>
            <w:tcW w:w="1633"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16.250</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26.384</w:t>
            </w:r>
          </w:p>
        </w:tc>
      </w:tr>
      <w:tr w:rsidR="006336D1" w:rsidRPr="0041527C" w:rsidTr="00403B69">
        <w:trPr>
          <w:trHeight w:val="255"/>
          <w:jc w:val="center"/>
        </w:trPr>
        <w:tc>
          <w:tcPr>
            <w:tcW w:w="13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2012. </w:t>
            </w:r>
          </w:p>
        </w:tc>
        <w:tc>
          <w:tcPr>
            <w:tcW w:w="1015"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297</w:t>
            </w:r>
          </w:p>
        </w:tc>
        <w:tc>
          <w:tcPr>
            <w:tcW w:w="1633"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16.723</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28.296</w:t>
            </w:r>
          </w:p>
        </w:tc>
      </w:tr>
      <w:tr w:rsidR="006336D1" w:rsidRPr="0041527C" w:rsidTr="00403B69">
        <w:trPr>
          <w:trHeight w:val="257"/>
          <w:jc w:val="center"/>
        </w:trPr>
        <w:tc>
          <w:tcPr>
            <w:tcW w:w="13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2013. </w:t>
            </w:r>
          </w:p>
        </w:tc>
        <w:tc>
          <w:tcPr>
            <w:tcW w:w="1015"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301</w:t>
            </w:r>
          </w:p>
        </w:tc>
        <w:tc>
          <w:tcPr>
            <w:tcW w:w="1633"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16.382</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27.742</w:t>
            </w:r>
          </w:p>
        </w:tc>
      </w:tr>
      <w:tr w:rsidR="006336D1" w:rsidRPr="0041527C" w:rsidTr="00403B69">
        <w:trPr>
          <w:trHeight w:val="255"/>
          <w:jc w:val="center"/>
        </w:trPr>
        <w:tc>
          <w:tcPr>
            <w:tcW w:w="13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2014. </w:t>
            </w:r>
          </w:p>
        </w:tc>
        <w:tc>
          <w:tcPr>
            <w:tcW w:w="1015"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328</w:t>
            </w:r>
          </w:p>
        </w:tc>
        <w:tc>
          <w:tcPr>
            <w:tcW w:w="1633"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16.963</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28.501</w:t>
            </w:r>
          </w:p>
        </w:tc>
      </w:tr>
      <w:tr w:rsidR="006336D1" w:rsidRPr="0041527C" w:rsidTr="00403B69">
        <w:trPr>
          <w:trHeight w:val="254"/>
          <w:jc w:val="center"/>
        </w:trPr>
        <w:tc>
          <w:tcPr>
            <w:tcW w:w="1397" w:type="dxa"/>
            <w:tcBorders>
              <w:top w:val="single" w:sz="4" w:space="0" w:color="000000"/>
              <w:left w:val="single" w:sz="4" w:space="0" w:color="000000"/>
              <w:bottom w:val="single" w:sz="4" w:space="0" w:color="000000"/>
              <w:right w:val="single" w:sz="4" w:space="0" w:color="000000"/>
            </w:tcBorders>
          </w:tcPr>
          <w:p w:rsidR="006336D1" w:rsidRPr="0041527C" w:rsidRDefault="006336D1" w:rsidP="00FD7AA1">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 xml:space="preserve">2015. </w:t>
            </w:r>
          </w:p>
        </w:tc>
        <w:tc>
          <w:tcPr>
            <w:tcW w:w="1015"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339</w:t>
            </w:r>
          </w:p>
        </w:tc>
        <w:tc>
          <w:tcPr>
            <w:tcW w:w="1633"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17.687</w:t>
            </w:r>
          </w:p>
        </w:tc>
        <w:tc>
          <w:tcPr>
            <w:tcW w:w="1710" w:type="dxa"/>
            <w:tcBorders>
              <w:top w:val="single" w:sz="4" w:space="0" w:color="000000"/>
              <w:left w:val="single" w:sz="4" w:space="0" w:color="000000"/>
              <w:bottom w:val="single" w:sz="4" w:space="0" w:color="000000"/>
              <w:right w:val="single" w:sz="4" w:space="0" w:color="000000"/>
            </w:tcBorders>
          </w:tcPr>
          <w:p w:rsidR="006336D1" w:rsidRPr="0041527C" w:rsidRDefault="006336D1" w:rsidP="00403B69">
            <w:pPr>
              <w:spacing w:after="0" w:line="259" w:lineRule="auto"/>
              <w:jc w:val="center"/>
              <w:rPr>
                <w:rFonts w:ascii="Times New Roman" w:hAnsi="Times New Roman" w:cs="Times New Roman"/>
                <w:sz w:val="20"/>
                <w:szCs w:val="20"/>
              </w:rPr>
            </w:pPr>
            <w:r w:rsidRPr="0041527C">
              <w:rPr>
                <w:rFonts w:ascii="Times New Roman" w:hAnsi="Times New Roman" w:cs="Times New Roman"/>
                <w:sz w:val="20"/>
                <w:szCs w:val="20"/>
              </w:rPr>
              <w:t>29.392</w:t>
            </w:r>
          </w:p>
        </w:tc>
      </w:tr>
    </w:tbl>
    <w:p w:rsidR="006336D1" w:rsidRPr="0041527C" w:rsidRDefault="006336D1" w:rsidP="006336D1">
      <w:pPr>
        <w:spacing w:after="0" w:line="259" w:lineRule="auto"/>
        <w:jc w:val="center"/>
        <w:rPr>
          <w:rFonts w:ascii="Times New Roman" w:hAnsi="Times New Roman" w:cs="Times New Roman"/>
          <w:sz w:val="20"/>
          <w:szCs w:val="20"/>
        </w:rPr>
      </w:pPr>
    </w:p>
    <w:p w:rsidR="00FE64D4" w:rsidRPr="0041527C" w:rsidRDefault="00FE64D4" w:rsidP="00FE64D4">
      <w:pPr>
        <w:spacing w:after="0" w:line="259" w:lineRule="auto"/>
        <w:jc w:val="both"/>
        <w:rPr>
          <w:rFonts w:ascii="Times New Roman" w:hAnsi="Times New Roman" w:cs="Times New Roman"/>
          <w:sz w:val="20"/>
          <w:szCs w:val="20"/>
        </w:rPr>
      </w:pPr>
      <w:r w:rsidRPr="0041527C">
        <w:rPr>
          <w:rFonts w:ascii="Times New Roman" w:hAnsi="Times New Roman" w:cs="Times New Roman"/>
          <w:color w:val="000000"/>
          <w:sz w:val="20"/>
          <w:szCs w:val="20"/>
        </w:rPr>
        <w:t>Although there has been an increase in the number of accommodation facilities in hotels, it is evident that reduced the average number of units and beds per facility, given the trend of construction of buildings with fewer units or beds. In 2015, among the types of rentals h</w:t>
      </w:r>
      <w:r w:rsidR="00403B69">
        <w:rPr>
          <w:rFonts w:ascii="Times New Roman" w:hAnsi="Times New Roman" w:cs="Times New Roman"/>
          <w:color w:val="000000"/>
          <w:sz w:val="20"/>
          <w:szCs w:val="20"/>
        </w:rPr>
        <w:t>otel, the most common are in a *** (34.8%), **** (29.3%), th</w:t>
      </w:r>
      <w:r w:rsidR="00F53DF1">
        <w:rPr>
          <w:rFonts w:ascii="Times New Roman" w:hAnsi="Times New Roman" w:cs="Times New Roman"/>
          <w:color w:val="000000"/>
          <w:sz w:val="20"/>
          <w:szCs w:val="20"/>
        </w:rPr>
        <w:t>en with ** (27.7%), with a * (5.</w:t>
      </w:r>
      <w:r w:rsidR="00403B69">
        <w:rPr>
          <w:rFonts w:ascii="Times New Roman" w:hAnsi="Times New Roman" w:cs="Times New Roman"/>
          <w:color w:val="000000"/>
          <w:sz w:val="20"/>
          <w:szCs w:val="20"/>
        </w:rPr>
        <w:t xml:space="preserve"> 8%) and rates with a *****</w:t>
      </w:r>
      <w:r w:rsidRPr="0041527C">
        <w:rPr>
          <w:rFonts w:ascii="Times New Roman" w:hAnsi="Times New Roman" w:cs="Times New Roman"/>
          <w:color w:val="000000"/>
          <w:sz w:val="20"/>
          <w:szCs w:val="20"/>
        </w:rPr>
        <w:t xml:space="preserve"> (2.4%).</w:t>
      </w:r>
    </w:p>
    <w:p w:rsidR="006336D1" w:rsidRPr="0041527C" w:rsidRDefault="006336D1" w:rsidP="006336D1">
      <w:pPr>
        <w:spacing w:after="0" w:line="259" w:lineRule="auto"/>
        <w:rPr>
          <w:rFonts w:ascii="Times New Roman" w:hAnsi="Times New Roman" w:cs="Times New Roman"/>
          <w:sz w:val="20"/>
          <w:szCs w:val="20"/>
        </w:rPr>
      </w:pPr>
    </w:p>
    <w:p w:rsidR="006336D1" w:rsidRPr="0041527C" w:rsidRDefault="00457473" w:rsidP="002C1A52">
      <w:pPr>
        <w:spacing w:after="0" w:line="259" w:lineRule="auto"/>
        <w:jc w:val="center"/>
        <w:rPr>
          <w:rFonts w:ascii="Times New Roman" w:hAnsi="Times New Roman" w:cs="Times New Roman"/>
          <w:sz w:val="20"/>
          <w:szCs w:val="20"/>
        </w:rPr>
      </w:pPr>
      <w:r w:rsidRPr="002C1A52">
        <w:rPr>
          <w:rFonts w:ascii="Times New Roman" w:hAnsi="Times New Roman" w:cs="Times New Roman"/>
          <w:b/>
          <w:color w:val="000000"/>
          <w:sz w:val="20"/>
          <w:szCs w:val="20"/>
        </w:rPr>
        <w:t>Figure1</w:t>
      </w:r>
      <w:r w:rsidRPr="0041527C">
        <w:rPr>
          <w:rFonts w:ascii="Times New Roman" w:hAnsi="Times New Roman" w:cs="Times New Roman"/>
          <w:color w:val="000000"/>
          <w:sz w:val="20"/>
          <w:szCs w:val="20"/>
        </w:rPr>
        <w:t>. Percentage share of deals by categories in the total number of hotels in 2015 </w:t>
      </w:r>
      <w:r w:rsidR="006336D1" w:rsidRPr="0041527C">
        <w:rPr>
          <w:rStyle w:val="FootnoteReference"/>
          <w:rFonts w:ascii="Times New Roman" w:hAnsi="Times New Roman" w:cs="Times New Roman"/>
          <w:sz w:val="20"/>
          <w:szCs w:val="20"/>
        </w:rPr>
        <w:footnoteReference w:id="9"/>
      </w:r>
    </w:p>
    <w:p w:rsidR="006336D1" w:rsidRPr="0041527C" w:rsidRDefault="006336D1" w:rsidP="006336D1">
      <w:pPr>
        <w:spacing w:after="0" w:line="259" w:lineRule="auto"/>
        <w:jc w:val="center"/>
        <w:rPr>
          <w:rFonts w:ascii="Times New Roman" w:hAnsi="Times New Roman" w:cs="Times New Roman"/>
          <w:sz w:val="20"/>
          <w:szCs w:val="20"/>
        </w:rPr>
      </w:pPr>
      <w:r w:rsidRPr="0041527C">
        <w:rPr>
          <w:rFonts w:ascii="Times New Roman" w:hAnsi="Times New Roman" w:cs="Times New Roman"/>
          <w:noProof/>
          <w:sz w:val="20"/>
          <w:szCs w:val="20"/>
        </w:rPr>
        <w:drawing>
          <wp:inline distT="0" distB="0" distL="0" distR="0">
            <wp:extent cx="3096665" cy="2120793"/>
            <wp:effectExtent l="0" t="0" r="8890" b="0"/>
            <wp:docPr id="5057" name="Picture 5057"/>
            <wp:cNvGraphicFramePr/>
            <a:graphic xmlns:a="http://schemas.openxmlformats.org/drawingml/2006/main">
              <a:graphicData uri="http://schemas.openxmlformats.org/drawingml/2006/picture">
                <pic:pic xmlns:pic="http://schemas.openxmlformats.org/drawingml/2006/picture">
                  <pic:nvPicPr>
                    <pic:cNvPr id="5057" name="Picture 5057"/>
                    <pic:cNvPicPr/>
                  </pic:nvPicPr>
                  <pic:blipFill>
                    <a:blip r:embed="rId8"/>
                    <a:stretch>
                      <a:fillRect/>
                    </a:stretch>
                  </pic:blipFill>
                  <pic:spPr>
                    <a:xfrm>
                      <a:off x="0" y="0"/>
                      <a:ext cx="3099421" cy="2122680"/>
                    </a:xfrm>
                    <a:prstGeom prst="rect">
                      <a:avLst/>
                    </a:prstGeom>
                  </pic:spPr>
                </pic:pic>
              </a:graphicData>
            </a:graphic>
          </wp:inline>
        </w:drawing>
      </w:r>
    </w:p>
    <w:p w:rsidR="006336D1" w:rsidRPr="0041527C" w:rsidRDefault="006336D1" w:rsidP="006336D1">
      <w:pPr>
        <w:spacing w:after="0" w:line="259" w:lineRule="auto"/>
        <w:rPr>
          <w:rFonts w:ascii="Times New Roman" w:hAnsi="Times New Roman" w:cs="Times New Roman"/>
          <w:sz w:val="20"/>
          <w:szCs w:val="20"/>
        </w:rPr>
      </w:pPr>
    </w:p>
    <w:p w:rsidR="00457473" w:rsidRPr="0041527C" w:rsidRDefault="00457473" w:rsidP="00F12797">
      <w:pPr>
        <w:spacing w:after="0" w:line="259" w:lineRule="auto"/>
        <w:jc w:val="both"/>
        <w:rPr>
          <w:rFonts w:ascii="Times New Roman" w:hAnsi="Times New Roman" w:cs="Times New Roman"/>
          <w:sz w:val="20"/>
          <w:szCs w:val="20"/>
        </w:rPr>
      </w:pPr>
      <w:r w:rsidRPr="0041527C">
        <w:rPr>
          <w:rFonts w:ascii="Times New Roman" w:hAnsi="Times New Roman" w:cs="Times New Roman"/>
          <w:color w:val="000000"/>
          <w:sz w:val="20"/>
          <w:szCs w:val="20"/>
        </w:rPr>
        <w:t>Belgrade hotel market is leading in the Republic of Serbia based on their performance, given that most of the properties are concentrated in the city of Belgrade, which currently operates 86 hotels, of which 51 hotels, 34 hotels garni and an apart hotel. Of the 21 newly opened facility for the first time ranked in 2015 in the Republic of Serbia, eight are located in Belgrade. On the territory of Belgrade is every fourth ranked hotel (86), one in three accommodation units (6,331) and almost every third bearings (9,193). Three hotels have five stars ( "Hyatt Regency Belgrade", "Square Nine" and "Metropol Palace"). </w:t>
      </w:r>
      <w:r w:rsidR="00F12797">
        <w:rPr>
          <w:rFonts w:ascii="Times New Roman" w:hAnsi="Times New Roman" w:cs="Times New Roman"/>
          <w:color w:val="000000"/>
          <w:sz w:val="20"/>
          <w:szCs w:val="20"/>
        </w:rPr>
        <w:t>Three hotels have specialization in hotel business (“Prague”, “Radisson Blu Old Mill” and “In Hotel”), and one for Congress hotel (hotel “M”).</w:t>
      </w:r>
    </w:p>
    <w:p w:rsidR="00F12797" w:rsidRDefault="00457473"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As regards the qualitative structure, Belgrade region and region Vojvodina have noticeably higher</w:t>
      </w:r>
      <w:r w:rsidR="00F12797">
        <w:rPr>
          <w:rFonts w:ascii="Times New Roman" w:hAnsi="Times New Roman" w:cs="Times New Roman"/>
          <w:color w:val="000000"/>
          <w:sz w:val="20"/>
          <w:szCs w:val="20"/>
        </w:rPr>
        <w:t xml:space="preserve"> standard, while in the region Š</w:t>
      </w:r>
      <w:r w:rsidRPr="0041527C">
        <w:rPr>
          <w:rFonts w:ascii="Times New Roman" w:hAnsi="Times New Roman" w:cs="Times New Roman"/>
          <w:color w:val="000000"/>
          <w:sz w:val="20"/>
          <w:szCs w:val="20"/>
        </w:rPr>
        <w:t>umadije and Western Serbia and Southern and Eastern Serbia accommodation capacities which meet international standards, are limited to lead the place (Kopaonik</w:t>
      </w:r>
      <w:r w:rsidR="00F12797">
        <w:rPr>
          <w:rFonts w:ascii="Times New Roman" w:hAnsi="Times New Roman" w:cs="Times New Roman"/>
          <w:color w:val="000000"/>
          <w:sz w:val="20"/>
          <w:szCs w:val="20"/>
        </w:rPr>
        <w:t>, Z</w:t>
      </w:r>
      <w:r w:rsidRPr="0041527C">
        <w:rPr>
          <w:rFonts w:ascii="Times New Roman" w:hAnsi="Times New Roman" w:cs="Times New Roman"/>
          <w:color w:val="000000"/>
          <w:sz w:val="20"/>
          <w:szCs w:val="20"/>
        </w:rPr>
        <w:t>latibor, Old Mountain, Vrnjačka Spa and lately the lower Danube). </w:t>
      </w:r>
    </w:p>
    <w:p w:rsidR="00457473" w:rsidRPr="00F12797" w:rsidRDefault="00457473" w:rsidP="006336D1">
      <w:pPr>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t>Hotels in higher categories are more numerous in urban centers, while the objects are other categories and species typical for smaller cities and traditional mountain and spa destinations. In recent years, a trend of declining average realized price per room (Average - ADR), or on the other hand the trend of increasing rates of room occupancy and total annual revenue per available room (RevenueperAvailableRoom - RevPAR), which is reflected in the price policy of most Belgrade hotels. </w:t>
      </w:r>
    </w:p>
    <w:p w:rsidR="006336D1" w:rsidRDefault="006336D1" w:rsidP="006336D1">
      <w:pPr>
        <w:tabs>
          <w:tab w:val="center" w:pos="1220"/>
          <w:tab w:val="center" w:pos="2248"/>
        </w:tabs>
        <w:spacing w:after="0"/>
        <w:rPr>
          <w:rFonts w:ascii="Times New Roman" w:hAnsi="Times New Roman" w:cs="Times New Roman"/>
          <w:sz w:val="20"/>
          <w:szCs w:val="20"/>
        </w:rPr>
      </w:pPr>
    </w:p>
    <w:p w:rsidR="00486305" w:rsidRPr="0041527C" w:rsidRDefault="00486305" w:rsidP="006336D1">
      <w:pPr>
        <w:tabs>
          <w:tab w:val="center" w:pos="1220"/>
          <w:tab w:val="center" w:pos="2248"/>
        </w:tabs>
        <w:spacing w:after="0"/>
        <w:rPr>
          <w:rFonts w:ascii="Times New Roman" w:hAnsi="Times New Roman" w:cs="Times New Roman"/>
          <w:sz w:val="20"/>
          <w:szCs w:val="20"/>
        </w:rPr>
      </w:pPr>
    </w:p>
    <w:p w:rsidR="004A416A" w:rsidRDefault="00457473" w:rsidP="0041527C">
      <w:pPr>
        <w:tabs>
          <w:tab w:val="center" w:pos="1220"/>
          <w:tab w:val="center" w:pos="2248"/>
        </w:tabs>
        <w:spacing w:after="0"/>
        <w:jc w:val="both"/>
        <w:rPr>
          <w:rFonts w:ascii="Times New Roman" w:hAnsi="Times New Roman" w:cs="Times New Roman"/>
          <w:b/>
          <w:color w:val="000000"/>
        </w:rPr>
      </w:pPr>
      <w:r w:rsidRPr="0041527C">
        <w:rPr>
          <w:rFonts w:ascii="Times New Roman" w:hAnsi="Times New Roman" w:cs="Times New Roman"/>
          <w:b/>
          <w:color w:val="000000"/>
        </w:rPr>
        <w:t>4. CONCLUSION</w:t>
      </w:r>
    </w:p>
    <w:p w:rsidR="0041527C" w:rsidRDefault="00457473" w:rsidP="0041527C">
      <w:pPr>
        <w:tabs>
          <w:tab w:val="center" w:pos="1220"/>
          <w:tab w:val="center" w:pos="2248"/>
        </w:tabs>
        <w:spacing w:after="0"/>
        <w:jc w:val="both"/>
        <w:rPr>
          <w:rFonts w:ascii="Times New Roman" w:hAnsi="Times New Roman" w:cs="Times New Roman"/>
          <w:color w:val="000000"/>
          <w:sz w:val="20"/>
          <w:szCs w:val="20"/>
        </w:rPr>
      </w:pPr>
      <w:r w:rsidRPr="0041527C">
        <w:rPr>
          <w:rFonts w:ascii="Times New Roman" w:hAnsi="Times New Roman" w:cs="Times New Roman"/>
          <w:color w:val="000000"/>
          <w:sz w:val="20"/>
          <w:szCs w:val="20"/>
        </w:rPr>
        <w:br/>
        <w:t>Our country has not historically been predominantly tourism-oriented country, but tourism has been developing since the Second World War, mainly due to business travel and health tourism. Changes in behavior and habits of tourists requires adequate segmentation of users and, accordingly, the need for market segmentation tourism and hospitality services and products taking into account gender, age, marital status, motivational, and all other important segmentation of tourists and the need for constant adjustment of domestic supply. </w:t>
      </w:r>
      <w:r w:rsidRPr="0041527C">
        <w:rPr>
          <w:rFonts w:ascii="Times New Roman" w:hAnsi="Times New Roman" w:cs="Times New Roman"/>
          <w:color w:val="000000"/>
          <w:sz w:val="20"/>
          <w:szCs w:val="20"/>
        </w:rPr>
        <w:br/>
        <w:t>Structure of tourists today is very different and that the success of marketing in tourism lies in the ability in understanding trends and satisfying all market niches. In this regard, we are looking at particular groups of three new trends: </w:t>
      </w:r>
      <w:r w:rsidRPr="0041527C">
        <w:rPr>
          <w:rFonts w:ascii="Times New Roman" w:hAnsi="Times New Roman" w:cs="Times New Roman"/>
          <w:color w:val="000000"/>
          <w:sz w:val="20"/>
          <w:szCs w:val="20"/>
        </w:rPr>
        <w:br/>
        <w:t>- new trends in the way of promotion and reservation;</w:t>
      </w:r>
    </w:p>
    <w:p w:rsidR="0041527C" w:rsidRPr="0041527C" w:rsidRDefault="0041527C" w:rsidP="0041527C">
      <w:pPr>
        <w:tabs>
          <w:tab w:val="center" w:pos="1220"/>
          <w:tab w:val="center" w:pos="2248"/>
        </w:tab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new types of accommodation;</w:t>
      </w:r>
    </w:p>
    <w:p w:rsidR="006336D1" w:rsidRPr="0041527C" w:rsidRDefault="00457473" w:rsidP="0041527C">
      <w:pPr>
        <w:tabs>
          <w:tab w:val="center" w:pos="1220"/>
          <w:tab w:val="center" w:pos="2248"/>
        </w:tabs>
        <w:spacing w:after="0"/>
        <w:jc w:val="both"/>
        <w:rPr>
          <w:rFonts w:ascii="Times New Roman" w:hAnsi="Times New Roman" w:cs="Times New Roman"/>
          <w:color w:val="000000"/>
          <w:sz w:val="20"/>
          <w:szCs w:val="20"/>
          <w:shd w:val="clear" w:color="auto" w:fill="C9D7F1"/>
        </w:rPr>
      </w:pPr>
      <w:r w:rsidRPr="0041527C">
        <w:rPr>
          <w:rFonts w:ascii="Times New Roman" w:hAnsi="Times New Roman" w:cs="Times New Roman"/>
          <w:color w:val="000000"/>
          <w:sz w:val="20"/>
          <w:szCs w:val="20"/>
        </w:rPr>
        <w:t>- modern motives for traveling on the world tourism market.</w:t>
      </w:r>
    </w:p>
    <w:p w:rsidR="00457473" w:rsidRPr="00F12797" w:rsidRDefault="002C1A52" w:rsidP="006336D1">
      <w:pPr>
        <w:spacing w:after="0"/>
        <w:jc w:val="both"/>
        <w:rPr>
          <w:rFonts w:ascii="Times New Roman" w:hAnsi="Times New Roman" w:cs="Times New Roman"/>
          <w:color w:val="000000"/>
          <w:sz w:val="20"/>
          <w:szCs w:val="20"/>
        </w:rPr>
      </w:pPr>
      <w:r w:rsidRPr="00F12797">
        <w:rPr>
          <w:rFonts w:ascii="Times New Roman" w:hAnsi="Times New Roman" w:cs="Times New Roman"/>
          <w:color w:val="000000"/>
          <w:sz w:val="20"/>
          <w:szCs w:val="20"/>
        </w:rPr>
        <w:t>The need for a strong partnership between the public and private sectors is more important today than ever before.It is the maximum synergy of i</w:t>
      </w:r>
      <w:r w:rsidR="00F12797" w:rsidRPr="00F12797">
        <w:rPr>
          <w:rFonts w:ascii="Times New Roman" w:hAnsi="Times New Roman" w:cs="Times New Roman"/>
          <w:color w:val="000000"/>
          <w:sz w:val="20"/>
          <w:szCs w:val="20"/>
        </w:rPr>
        <w:t>nterests between partners, the J</w:t>
      </w:r>
      <w:r w:rsidRPr="00F12797">
        <w:rPr>
          <w:rFonts w:ascii="Times New Roman" w:hAnsi="Times New Roman" w:cs="Times New Roman"/>
          <w:color w:val="000000"/>
          <w:sz w:val="20"/>
          <w:szCs w:val="20"/>
        </w:rPr>
        <w:t>PP should be developed wherever possible. The role of government is fundamentally changing in tourism, because the state becomes a partner.</w:t>
      </w:r>
    </w:p>
    <w:p w:rsidR="002C1A52" w:rsidRDefault="002C1A52" w:rsidP="00F12797">
      <w:pPr>
        <w:spacing w:after="0"/>
        <w:jc w:val="both"/>
        <w:rPr>
          <w:rFonts w:ascii="Times New Roman" w:hAnsi="Times New Roman" w:cs="Times New Roman"/>
          <w:sz w:val="20"/>
          <w:szCs w:val="20"/>
        </w:rPr>
      </w:pPr>
      <w:r w:rsidRPr="00F12797">
        <w:rPr>
          <w:rFonts w:ascii="Times New Roman" w:hAnsi="Times New Roman" w:cs="Times New Roman"/>
          <w:color w:val="000000"/>
          <w:sz w:val="20"/>
          <w:szCs w:val="20"/>
        </w:rPr>
        <w:t>In the modern,  postmodern, alternative tourism demand for tourism products is growing exponentially, leading to a rapid increase in the number of forms of tourism. Destinations in Serbia are similar to small modifications, already developed and recognizable destination to become commercially acceptable. To build an internationally competitive tourist destination, it is necessary to have an authentic identity, ambience. To this end it is necessary to pay special attention to the latest trends in tourism, such as an increase in research of new destinations; an intense holiday, live like locals, visit the most important segments of movable cultural heritage, increase group visits important celebrations and events, city short visits, fitness and sports, wellness breaks, gastronomic tourism, and technology (online communication).</w:t>
      </w:r>
      <w:r w:rsidRPr="00F12797">
        <w:rPr>
          <w:rFonts w:ascii="Times New Roman" w:hAnsi="Times New Roman" w:cs="Times New Roman"/>
          <w:color w:val="000000"/>
          <w:sz w:val="20"/>
          <w:szCs w:val="20"/>
        </w:rPr>
        <w:br/>
      </w:r>
    </w:p>
    <w:p w:rsidR="00486305" w:rsidRDefault="00486305" w:rsidP="00F12797">
      <w:pPr>
        <w:spacing w:after="0"/>
        <w:jc w:val="both"/>
        <w:rPr>
          <w:rFonts w:ascii="Times New Roman" w:hAnsi="Times New Roman" w:cs="Times New Roman"/>
          <w:sz w:val="20"/>
          <w:szCs w:val="20"/>
        </w:rPr>
      </w:pPr>
    </w:p>
    <w:p w:rsidR="00486305" w:rsidRPr="00F12797" w:rsidRDefault="00486305" w:rsidP="00F12797">
      <w:pPr>
        <w:spacing w:after="0"/>
        <w:jc w:val="both"/>
        <w:rPr>
          <w:rFonts w:ascii="Times New Roman" w:hAnsi="Times New Roman" w:cs="Times New Roman"/>
          <w:sz w:val="20"/>
          <w:szCs w:val="20"/>
        </w:rPr>
      </w:pPr>
    </w:p>
    <w:p w:rsidR="006336D1" w:rsidRPr="002C1A52" w:rsidRDefault="004A416A" w:rsidP="006336D1">
      <w:pPr>
        <w:spacing w:after="0"/>
        <w:rPr>
          <w:rFonts w:ascii="Times New Roman" w:hAnsi="Times New Roman" w:cs="Times New Roman"/>
          <w:b/>
        </w:rPr>
      </w:pPr>
      <w:r w:rsidRPr="002C1A52">
        <w:rPr>
          <w:rFonts w:ascii="Times New Roman" w:hAnsi="Times New Roman" w:cs="Times New Roman"/>
          <w:b/>
        </w:rPr>
        <w:t>REFERENCES</w:t>
      </w:r>
    </w:p>
    <w:p w:rsidR="004A416A" w:rsidRPr="004A416A" w:rsidRDefault="004A416A" w:rsidP="006336D1">
      <w:pPr>
        <w:spacing w:after="0"/>
        <w:rPr>
          <w:rFonts w:ascii="Times New Roman" w:hAnsi="Times New Roman" w:cs="Times New Roman"/>
          <w:b/>
        </w:rPr>
      </w:pPr>
    </w:p>
    <w:p w:rsidR="00CB5C00" w:rsidRDefault="002801E6" w:rsidP="00CB5C00">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CB5C00" w:rsidRPr="00CB5C00">
        <w:rPr>
          <w:rFonts w:ascii="Times New Roman" w:hAnsi="Times New Roman" w:cs="Times New Roman"/>
          <w:color w:val="000000"/>
          <w:sz w:val="20"/>
          <w:szCs w:val="20"/>
        </w:rPr>
        <w:t>BALAGUER</w:t>
      </w:r>
      <w:r>
        <w:rPr>
          <w:rFonts w:ascii="Times New Roman" w:hAnsi="Times New Roman" w:cs="Times New Roman"/>
          <w:color w:val="000000"/>
          <w:sz w:val="20"/>
          <w:szCs w:val="20"/>
        </w:rPr>
        <w:t xml:space="preserve"> and M.</w:t>
      </w:r>
      <w:r w:rsidR="00CB5C00" w:rsidRPr="00CB5C00">
        <w:rPr>
          <w:rFonts w:ascii="Times New Roman" w:hAnsi="Times New Roman" w:cs="Times New Roman"/>
          <w:color w:val="000000"/>
          <w:sz w:val="20"/>
          <w:szCs w:val="20"/>
        </w:rPr>
        <w:t xml:space="preserve"> CANTAVELLA-Jordi Tourism as a long-run economic growth factor: the Spanish case, Applied Economics 34, Castelli, Spain, 2002. </w:t>
      </w:r>
    </w:p>
    <w:p w:rsidR="00CB5C00" w:rsidRDefault="00CB5C00" w:rsidP="00CB5C00">
      <w:pPr>
        <w:spacing w:after="0"/>
        <w:jc w:val="both"/>
        <w:rPr>
          <w:rFonts w:ascii="Times New Roman" w:hAnsi="Times New Roman" w:cs="Times New Roman"/>
          <w:color w:val="000000"/>
          <w:sz w:val="20"/>
          <w:szCs w:val="20"/>
        </w:rPr>
      </w:pPr>
      <w:r w:rsidRPr="00CB5C00">
        <w:rPr>
          <w:rFonts w:ascii="Times New Roman" w:hAnsi="Times New Roman" w:cs="Times New Roman"/>
          <w:color w:val="000000"/>
          <w:sz w:val="20"/>
          <w:szCs w:val="20"/>
        </w:rPr>
        <w:t xml:space="preserve">[2] </w:t>
      </w:r>
      <w:r w:rsidR="002801E6" w:rsidRPr="0076516B">
        <w:rPr>
          <w:rFonts w:ascii="Times New Roman" w:hAnsi="Times New Roman" w:cs="Times New Roman"/>
          <w:sz w:val="20"/>
          <w:szCs w:val="20"/>
        </w:rPr>
        <w:t xml:space="preserve">BLANKE, J., CHIESA, T. The Travel &amp; Tourism Competitiveness Report 2011, </w:t>
      </w:r>
      <w:hyperlink r:id="rId9" w:history="1">
        <w:r w:rsidR="002801E6" w:rsidRPr="0076516B">
          <w:rPr>
            <w:rStyle w:val="Hyperlink"/>
            <w:rFonts w:ascii="Times New Roman" w:hAnsi="Times New Roman" w:cs="Times New Roman"/>
            <w:sz w:val="20"/>
            <w:szCs w:val="20"/>
          </w:rPr>
          <w:t>http://www</w:t>
        </w:r>
      </w:hyperlink>
      <w:r w:rsidR="002801E6" w:rsidRPr="0076516B">
        <w:rPr>
          <w:rFonts w:ascii="Times New Roman" w:hAnsi="Times New Roman" w:cs="Times New Roman"/>
          <w:sz w:val="20"/>
          <w:szCs w:val="20"/>
        </w:rPr>
        <w:t>, 2011.</w:t>
      </w:r>
    </w:p>
    <w:p w:rsidR="00CB5C00" w:rsidRDefault="00CB5C00" w:rsidP="00CB5C00">
      <w:pPr>
        <w:spacing w:after="0"/>
        <w:jc w:val="both"/>
        <w:rPr>
          <w:rFonts w:ascii="Times New Roman" w:hAnsi="Times New Roman" w:cs="Times New Roman"/>
          <w:color w:val="000000"/>
          <w:sz w:val="20"/>
          <w:szCs w:val="20"/>
        </w:rPr>
      </w:pPr>
      <w:r w:rsidRPr="00CB5C00">
        <w:rPr>
          <w:rFonts w:ascii="Times New Roman" w:hAnsi="Times New Roman" w:cs="Times New Roman"/>
          <w:color w:val="000000"/>
          <w:sz w:val="20"/>
          <w:szCs w:val="20"/>
        </w:rPr>
        <w:t>[3] ĐURIČIĆ, RM: Contemporary management methods, IR-MIR, cords, 2003. </w:t>
      </w:r>
    </w:p>
    <w:p w:rsidR="00CB5C00" w:rsidRDefault="00CB5C00" w:rsidP="00CB5C00">
      <w:pPr>
        <w:spacing w:after="0"/>
        <w:jc w:val="both"/>
        <w:rPr>
          <w:rFonts w:ascii="Times New Roman" w:hAnsi="Times New Roman" w:cs="Times New Roman"/>
          <w:color w:val="000000"/>
          <w:sz w:val="20"/>
          <w:szCs w:val="20"/>
        </w:rPr>
      </w:pPr>
      <w:r w:rsidRPr="00CB5C00">
        <w:rPr>
          <w:rFonts w:ascii="Times New Roman" w:hAnsi="Times New Roman" w:cs="Times New Roman"/>
          <w:color w:val="000000"/>
          <w:sz w:val="20"/>
          <w:szCs w:val="20"/>
        </w:rPr>
        <w:t>[4] MILENKOVIĆ, S. and Tourism economy. Kragujevac: Faculty of Economics, 2009. </w:t>
      </w:r>
    </w:p>
    <w:p w:rsidR="00CB5C00" w:rsidRDefault="00CB5C00" w:rsidP="00CB5C00">
      <w:pPr>
        <w:spacing w:after="0"/>
        <w:jc w:val="both"/>
        <w:rPr>
          <w:rFonts w:ascii="Times New Roman" w:hAnsi="Times New Roman" w:cs="Times New Roman"/>
          <w:color w:val="000000"/>
          <w:sz w:val="20"/>
          <w:szCs w:val="20"/>
        </w:rPr>
      </w:pPr>
      <w:r w:rsidRPr="00CB5C00">
        <w:rPr>
          <w:rFonts w:ascii="Times New Roman" w:hAnsi="Times New Roman" w:cs="Times New Roman"/>
          <w:color w:val="000000"/>
          <w:sz w:val="20"/>
          <w:szCs w:val="20"/>
        </w:rPr>
        <w:t>[5] Ministry of Trade, Tourism and Telecommunications of the Republic of Serbia, the Government of the Republic of Serbia, Working Paper 'Program of measures and activities for achieving the objectives of the new Serbian Tourism Development Strategy until 2025 ", Belgrade, 2015. </w:t>
      </w:r>
    </w:p>
    <w:p w:rsidR="00CB5C00" w:rsidRDefault="00CB5C00" w:rsidP="00CB5C00">
      <w:pPr>
        <w:spacing w:after="0"/>
        <w:jc w:val="both"/>
        <w:rPr>
          <w:rFonts w:ascii="Times New Roman" w:hAnsi="Times New Roman" w:cs="Times New Roman"/>
          <w:color w:val="000000"/>
          <w:sz w:val="20"/>
          <w:szCs w:val="20"/>
        </w:rPr>
      </w:pPr>
      <w:r w:rsidRPr="00CB5C00">
        <w:rPr>
          <w:rFonts w:ascii="Times New Roman" w:hAnsi="Times New Roman" w:cs="Times New Roman"/>
          <w:color w:val="000000"/>
          <w:sz w:val="20"/>
          <w:szCs w:val="20"/>
        </w:rPr>
        <w:t>[6] The National Bank of Serbia. Statistical Bulletin. Beograd, 2015. Retrieved from http://www.nbs.rs/internet/cirilica/90/ sb.html</w:t>
      </w:r>
    </w:p>
    <w:p w:rsidR="00CB5C00" w:rsidRDefault="00CB5C00" w:rsidP="00CB5C00">
      <w:pPr>
        <w:spacing w:after="0"/>
        <w:jc w:val="both"/>
        <w:rPr>
          <w:rFonts w:ascii="Times New Roman" w:hAnsi="Times New Roman" w:cs="Times New Roman"/>
          <w:color w:val="000000"/>
          <w:sz w:val="20"/>
          <w:szCs w:val="20"/>
        </w:rPr>
      </w:pPr>
      <w:r w:rsidRPr="00CB5C00">
        <w:rPr>
          <w:rFonts w:ascii="Times New Roman" w:hAnsi="Times New Roman" w:cs="Times New Roman"/>
          <w:color w:val="000000"/>
          <w:sz w:val="20"/>
          <w:szCs w:val="20"/>
        </w:rPr>
        <w:t>[7] The Republic Statistical Office of the Republic of Serbia, Statistical Yearbook, Beograd, 2015. </w:t>
      </w:r>
    </w:p>
    <w:p w:rsidR="00CB5C00" w:rsidRDefault="00CB5C00" w:rsidP="00CB5C00">
      <w:pPr>
        <w:spacing w:after="0"/>
        <w:jc w:val="both"/>
        <w:rPr>
          <w:rFonts w:ascii="Times New Roman" w:hAnsi="Times New Roman" w:cs="Times New Roman"/>
          <w:color w:val="000000"/>
          <w:sz w:val="20"/>
          <w:szCs w:val="20"/>
        </w:rPr>
      </w:pPr>
      <w:r w:rsidRPr="00CB5C00">
        <w:rPr>
          <w:rFonts w:ascii="Times New Roman" w:hAnsi="Times New Roman" w:cs="Times New Roman"/>
          <w:color w:val="000000"/>
          <w:sz w:val="20"/>
          <w:szCs w:val="20"/>
        </w:rPr>
        <w:t xml:space="preserve">[8] </w:t>
      </w:r>
      <w:r w:rsidR="002801E6" w:rsidRPr="002801E6">
        <w:rPr>
          <w:rFonts w:ascii="Times New Roman" w:hAnsi="Times New Roman" w:cs="Times New Roman"/>
          <w:color w:val="000000"/>
          <w:sz w:val="20"/>
          <w:szCs w:val="20"/>
        </w:rPr>
        <w:t>Tourism Development Strategy of the Republic of Serbia</w:t>
      </w:r>
      <w:r w:rsidRPr="00CB5C00">
        <w:rPr>
          <w:rFonts w:ascii="Times New Roman" w:hAnsi="Times New Roman" w:cs="Times New Roman"/>
          <w:color w:val="000000"/>
          <w:sz w:val="20"/>
          <w:szCs w:val="20"/>
        </w:rPr>
        <w:t>for the period from 2016 to 2025, Official Gazette of Serbia, no. 84/15. Belgrade, 2015. </w:t>
      </w:r>
    </w:p>
    <w:p w:rsidR="006336D1" w:rsidRDefault="00CB5C00" w:rsidP="00CB5C00">
      <w:pPr>
        <w:spacing w:after="0"/>
        <w:jc w:val="both"/>
        <w:rPr>
          <w:rFonts w:ascii="Times New Roman" w:hAnsi="Times New Roman" w:cs="Times New Roman"/>
          <w:color w:val="000000"/>
          <w:sz w:val="20"/>
          <w:szCs w:val="20"/>
        </w:rPr>
      </w:pPr>
      <w:r w:rsidRPr="00CB5C00">
        <w:rPr>
          <w:rFonts w:ascii="Times New Roman" w:hAnsi="Times New Roman" w:cs="Times New Roman"/>
          <w:color w:val="000000"/>
          <w:sz w:val="20"/>
          <w:szCs w:val="20"/>
        </w:rPr>
        <w:t xml:space="preserve">[9] WTTC - Travel &amp; # 38; Tourism Economic Impact 2016, Serbia </w:t>
      </w:r>
      <w:hyperlink r:id="rId10" w:history="1">
        <w:r w:rsidRPr="00AE3ECF">
          <w:rPr>
            <w:rStyle w:val="Hyperlink"/>
            <w:rFonts w:ascii="Times New Roman" w:hAnsi="Times New Roman" w:cs="Times New Roman"/>
            <w:sz w:val="20"/>
            <w:szCs w:val="20"/>
          </w:rPr>
          <w:t>http://www.wttc.org/-/media/files/reports/economic-impact-research/countries-2016/serbia2016.ashx</w:t>
        </w:r>
      </w:hyperlink>
    </w:p>
    <w:p w:rsidR="00CB5C00" w:rsidRPr="00CB5C00" w:rsidRDefault="00CB5C00" w:rsidP="00CB5C00">
      <w:pPr>
        <w:spacing w:after="0"/>
        <w:jc w:val="both"/>
        <w:rPr>
          <w:rFonts w:ascii="Times New Roman" w:hAnsi="Times New Roman" w:cs="Times New Roman"/>
          <w:sz w:val="20"/>
          <w:szCs w:val="20"/>
          <w:u w:val="single" w:color="000000"/>
        </w:rPr>
      </w:pPr>
    </w:p>
    <w:sectPr w:rsidR="00CB5C00" w:rsidRPr="00CB5C00" w:rsidSect="007955E9">
      <w:headerReference w:type="default" r:id="rId11"/>
      <w:footerReference w:type="default" r:id="rId12"/>
      <w:pgSz w:w="12240" w:h="15840"/>
      <w:pgMar w:top="1440" w:right="1440" w:bottom="1440" w:left="1440" w:header="720" w:footer="720" w:gutter="0"/>
      <w:pgNumType w:start="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B2" w:rsidRDefault="000141B2" w:rsidP="006336D1">
      <w:pPr>
        <w:spacing w:after="0" w:line="240" w:lineRule="auto"/>
      </w:pPr>
      <w:r>
        <w:separator/>
      </w:r>
    </w:p>
  </w:endnote>
  <w:endnote w:type="continuationSeparator" w:id="1">
    <w:p w:rsidR="000141B2" w:rsidRDefault="000141B2" w:rsidP="00633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A1274D" w:rsidTr="00A1274D">
      <w:trPr>
        <w:trHeight w:val="100"/>
      </w:trPr>
      <w:tc>
        <w:tcPr>
          <w:tcW w:w="9356" w:type="dxa"/>
        </w:tcPr>
        <w:p w:rsidR="00A1274D" w:rsidRDefault="00A1274D" w:rsidP="005E3EEC">
          <w:pPr>
            <w:pStyle w:val="Footer"/>
            <w:jc w:val="right"/>
          </w:pPr>
          <w:r>
            <w:t>9</w:t>
          </w:r>
          <w:r w:rsidRPr="007E43D7">
            <w:t xml:space="preserve"> - </w:t>
          </w:r>
          <w:fldSimple w:instr=" PAGE   \* MERGEFORMAT ">
            <w:r w:rsidR="000141B2">
              <w:rPr>
                <w:noProof/>
              </w:rPr>
              <w:t>71</w:t>
            </w:r>
          </w:fldSimple>
        </w:p>
      </w:tc>
    </w:tr>
  </w:tbl>
  <w:p w:rsidR="00A1274D" w:rsidRDefault="00A1274D" w:rsidP="00A1274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B2" w:rsidRDefault="000141B2" w:rsidP="006336D1">
      <w:pPr>
        <w:spacing w:after="0" w:line="240" w:lineRule="auto"/>
      </w:pPr>
      <w:r>
        <w:separator/>
      </w:r>
    </w:p>
  </w:footnote>
  <w:footnote w:type="continuationSeparator" w:id="1">
    <w:p w:rsidR="000141B2" w:rsidRDefault="000141B2" w:rsidP="006336D1">
      <w:pPr>
        <w:spacing w:after="0" w:line="240" w:lineRule="auto"/>
      </w:pPr>
      <w:r>
        <w:continuationSeparator/>
      </w:r>
    </w:p>
  </w:footnote>
  <w:footnote w:id="2">
    <w:p w:rsidR="007B323A" w:rsidRPr="007B323A" w:rsidRDefault="007B323A" w:rsidP="007B323A">
      <w:pPr>
        <w:pStyle w:val="FootnoteText"/>
        <w:jc w:val="both"/>
        <w:rPr>
          <w:rFonts w:ascii="Times New Roman" w:hAnsi="Times New Roman" w:cs="Times New Roman"/>
          <w:lang w:val="bs-Latn-BA"/>
        </w:rPr>
      </w:pPr>
      <w:r>
        <w:rPr>
          <w:rStyle w:val="FootnoteReference"/>
        </w:rPr>
        <w:footnoteRef/>
      </w:r>
      <w:r w:rsidRPr="007B323A">
        <w:rPr>
          <w:rFonts w:ascii="Times New Roman" w:hAnsi="Times New Roman" w:cs="Times New Roman"/>
        </w:rPr>
        <w:t xml:space="preserve">WTTC - Travel &amp; Tourism Economic Impact 2016 Serbia </w:t>
      </w:r>
      <w:hyperlink r:id="rId1">
        <w:r w:rsidRPr="007B323A">
          <w:rPr>
            <w:rFonts w:ascii="Times New Roman" w:hAnsi="Times New Roman" w:cs="Times New Roman"/>
            <w:u w:val="single" w:color="000000"/>
          </w:rPr>
          <w:t>http://www.wttc.org/</w:t>
        </w:r>
      </w:hyperlink>
      <w:hyperlink r:id="rId2">
        <w:r w:rsidRPr="007B323A">
          <w:rPr>
            <w:rFonts w:ascii="Times New Roman" w:hAnsi="Times New Roman" w:cs="Times New Roman"/>
            <w:u w:val="single" w:color="000000"/>
          </w:rPr>
          <w:t>-</w:t>
        </w:r>
      </w:hyperlink>
      <w:hyperlink r:id="rId3">
        <w:r w:rsidRPr="007B323A">
          <w:rPr>
            <w:rFonts w:ascii="Times New Roman" w:hAnsi="Times New Roman" w:cs="Times New Roman"/>
            <w:u w:val="single" w:color="000000"/>
          </w:rPr>
          <w:t>/media/files/reports/economic</w:t>
        </w:r>
      </w:hyperlink>
      <w:hyperlink r:id="rId4">
        <w:r w:rsidRPr="007B323A">
          <w:rPr>
            <w:rFonts w:ascii="Times New Roman" w:hAnsi="Times New Roman" w:cs="Times New Roman"/>
            <w:u w:val="single" w:color="000000"/>
          </w:rPr>
          <w:t>-</w:t>
        </w:r>
      </w:hyperlink>
      <w:hyperlink r:id="rId5">
        <w:r w:rsidRPr="007B323A">
          <w:rPr>
            <w:rFonts w:ascii="Times New Roman" w:hAnsi="Times New Roman" w:cs="Times New Roman"/>
            <w:u w:val="single" w:color="000000"/>
          </w:rPr>
          <w:t>impact</w:t>
        </w:r>
      </w:hyperlink>
      <w:hyperlink r:id="rId6">
        <w:r w:rsidRPr="007B323A">
          <w:rPr>
            <w:rFonts w:ascii="Times New Roman" w:hAnsi="Times New Roman" w:cs="Times New Roman"/>
            <w:u w:val="single" w:color="000000"/>
          </w:rPr>
          <w:t>-</w:t>
        </w:r>
      </w:hyperlink>
      <w:hyperlink r:id="rId7">
        <w:r w:rsidRPr="007B323A">
          <w:rPr>
            <w:rFonts w:ascii="Times New Roman" w:hAnsi="Times New Roman" w:cs="Times New Roman"/>
            <w:u w:val="single" w:color="000000"/>
          </w:rPr>
          <w:t>research/countries</w:t>
        </w:r>
      </w:hyperlink>
      <w:hyperlink r:id="rId8">
        <w:r w:rsidRPr="007B323A">
          <w:rPr>
            <w:rFonts w:ascii="Times New Roman" w:hAnsi="Times New Roman" w:cs="Times New Roman"/>
            <w:u w:val="single" w:color="000000"/>
          </w:rPr>
          <w:t>-</w:t>
        </w:r>
      </w:hyperlink>
      <w:hyperlink r:id="rId9">
        <w:r w:rsidRPr="007B323A">
          <w:rPr>
            <w:rFonts w:ascii="Times New Roman" w:hAnsi="Times New Roman" w:cs="Times New Roman"/>
            <w:u w:val="single" w:color="000000"/>
          </w:rPr>
          <w:t>2016/serbia2016.ashx</w:t>
        </w:r>
      </w:hyperlink>
    </w:p>
  </w:footnote>
  <w:footnote w:id="3">
    <w:p w:rsidR="00ED0869" w:rsidRPr="00ED0869" w:rsidRDefault="00ED0869" w:rsidP="00ED0869">
      <w:pPr>
        <w:spacing w:after="0" w:line="270" w:lineRule="auto"/>
        <w:rPr>
          <w:rFonts w:ascii="Times New Roman" w:hAnsi="Times New Roman" w:cs="Times New Roman"/>
          <w:sz w:val="20"/>
          <w:szCs w:val="20"/>
        </w:rPr>
      </w:pPr>
      <w:r>
        <w:rPr>
          <w:rStyle w:val="FootnoteReference"/>
        </w:rPr>
        <w:footnoteRef/>
      </w:r>
      <w:r w:rsidR="002801E6" w:rsidRPr="00CB5C00">
        <w:rPr>
          <w:rFonts w:ascii="Times New Roman" w:hAnsi="Times New Roman" w:cs="Times New Roman"/>
          <w:color w:val="000000"/>
          <w:sz w:val="20"/>
          <w:szCs w:val="20"/>
        </w:rPr>
        <w:t>The Republic Statistical Office of the Republic of Serbia, Statistical Yearbook, Beograd, 2015. </w:t>
      </w:r>
    </w:p>
  </w:footnote>
  <w:footnote w:id="4">
    <w:p w:rsidR="00ED0869" w:rsidRDefault="00ED0869" w:rsidP="006336D1">
      <w:pPr>
        <w:pStyle w:val="footnotedescription"/>
        <w:spacing w:after="7"/>
        <w:ind w:left="0"/>
      </w:pPr>
      <w:r>
        <w:rPr>
          <w:rStyle w:val="footnotemark"/>
          <w:rFonts w:eastAsiaTheme="majorEastAsia"/>
        </w:rPr>
        <w:footnoteRef/>
      </w:r>
      <w:r w:rsidR="002801E6" w:rsidRPr="00CB5C00">
        <w:rPr>
          <w:szCs w:val="20"/>
        </w:rPr>
        <w:t>The Republic Statistical Office of the Republic of Serbia, Statistical Yearbook, Beograd, 2015. </w:t>
      </w:r>
    </w:p>
  </w:footnote>
  <w:footnote w:id="5">
    <w:p w:rsidR="00ED0869" w:rsidRPr="00CB5C00" w:rsidRDefault="00ED0869" w:rsidP="00CB5C00">
      <w:pPr>
        <w:spacing w:after="0"/>
        <w:jc w:val="both"/>
        <w:rPr>
          <w:rFonts w:ascii="Times New Roman" w:hAnsi="Times New Roman" w:cs="Times New Roman"/>
          <w:color w:val="000000"/>
          <w:sz w:val="20"/>
          <w:szCs w:val="20"/>
        </w:rPr>
      </w:pPr>
      <w:r w:rsidRPr="00403B69">
        <w:rPr>
          <w:rStyle w:val="FootnoteReference"/>
          <w:rFonts w:ascii="Times New Roman" w:hAnsi="Times New Roman" w:cs="Times New Roman"/>
        </w:rPr>
        <w:footnoteRef/>
      </w:r>
      <w:r w:rsidR="00CB5C00" w:rsidRPr="00CB5C00">
        <w:rPr>
          <w:rFonts w:ascii="Times New Roman" w:hAnsi="Times New Roman" w:cs="Times New Roman"/>
          <w:color w:val="000000"/>
          <w:sz w:val="20"/>
          <w:szCs w:val="20"/>
        </w:rPr>
        <w:t>The National Bank of Serbia. Statistical Bulletin. Beograd, 2015. Retrieved from http://www.nbs.rs/internet/cirilica/90/ sb.html</w:t>
      </w:r>
    </w:p>
  </w:footnote>
  <w:footnote w:id="6">
    <w:p w:rsidR="00CB5C00" w:rsidRDefault="00ED0869" w:rsidP="00CB5C00">
      <w:pPr>
        <w:spacing w:after="0"/>
        <w:jc w:val="both"/>
        <w:rPr>
          <w:rFonts w:ascii="Times New Roman" w:hAnsi="Times New Roman" w:cs="Times New Roman"/>
          <w:color w:val="000000"/>
          <w:sz w:val="20"/>
          <w:szCs w:val="20"/>
        </w:rPr>
      </w:pPr>
      <w:r w:rsidRPr="00403B69">
        <w:rPr>
          <w:rStyle w:val="FootnoteReference"/>
          <w:rFonts w:ascii="Times New Roman" w:hAnsi="Times New Roman" w:cs="Times New Roman"/>
        </w:rPr>
        <w:footnoteRef/>
      </w:r>
      <w:r w:rsidR="00CB5C00" w:rsidRPr="00CB5C00">
        <w:rPr>
          <w:rFonts w:ascii="Times New Roman" w:hAnsi="Times New Roman" w:cs="Times New Roman"/>
          <w:color w:val="000000"/>
          <w:sz w:val="20"/>
          <w:szCs w:val="20"/>
        </w:rPr>
        <w:t>The National Bank of Serbia. Statistical Bulletin. Beograd, 2015. Retrieved from http://www.nbs.rs/internet/cirilica/90/ sb.html</w:t>
      </w:r>
    </w:p>
    <w:p w:rsidR="00ED0869" w:rsidRPr="00403B69" w:rsidRDefault="00ED0869" w:rsidP="006336D1">
      <w:pPr>
        <w:pStyle w:val="FootnoteText"/>
        <w:rPr>
          <w:rFonts w:ascii="Times New Roman" w:hAnsi="Times New Roman" w:cs="Times New Roman"/>
          <w:lang w:val="bs-Latn-BA"/>
        </w:rPr>
      </w:pPr>
    </w:p>
  </w:footnote>
  <w:footnote w:id="7">
    <w:p w:rsidR="00ED0869" w:rsidRPr="00403B69" w:rsidRDefault="00ED0869" w:rsidP="006336D1">
      <w:pPr>
        <w:pStyle w:val="FootnoteText"/>
        <w:rPr>
          <w:rFonts w:ascii="Times New Roman" w:hAnsi="Times New Roman" w:cs="Times New Roman"/>
          <w:lang w:val="bs-Latn-BA"/>
        </w:rPr>
      </w:pPr>
      <w:r>
        <w:rPr>
          <w:rStyle w:val="FootnoteReference"/>
        </w:rPr>
        <w:footnoteRef/>
      </w:r>
      <w:r w:rsidR="00CB5C00" w:rsidRPr="00CB5C00">
        <w:rPr>
          <w:rFonts w:ascii="Times New Roman" w:hAnsi="Times New Roman" w:cs="Times New Roman"/>
          <w:color w:val="000000"/>
        </w:rPr>
        <w:t>Ministry of Trade, Tourism and Telecommunications of the Republic of Serbia, the Government of the Republic of Serbia, Working Paper 'Program of measures and activities for achieving the objectives of the new Serbian Tourism Development Strategy until 2025 ", Belgrade, 2015. </w:t>
      </w:r>
    </w:p>
  </w:footnote>
  <w:footnote w:id="8">
    <w:p w:rsidR="00ED0869" w:rsidRPr="00403B69" w:rsidRDefault="00ED0869" w:rsidP="006336D1">
      <w:pPr>
        <w:pStyle w:val="FootnoteText"/>
        <w:rPr>
          <w:rFonts w:ascii="Times New Roman" w:hAnsi="Times New Roman" w:cs="Times New Roman"/>
          <w:lang w:val="bs-Latn-BA"/>
        </w:rPr>
      </w:pPr>
      <w:r w:rsidRPr="00403B69">
        <w:rPr>
          <w:rStyle w:val="FootnoteReference"/>
          <w:rFonts w:ascii="Times New Roman" w:hAnsi="Times New Roman" w:cs="Times New Roman"/>
        </w:rPr>
        <w:footnoteRef/>
      </w:r>
      <w:r w:rsidR="00CB5C00" w:rsidRPr="00CB5C00">
        <w:rPr>
          <w:rFonts w:ascii="Times New Roman" w:hAnsi="Times New Roman" w:cs="Times New Roman"/>
          <w:color w:val="000000"/>
        </w:rPr>
        <w:t>Ministry of Trade, Tourism and Telecommunications of the Republic of Serbia, the Government of the Republic of Serbia, Belgrade, 2015. </w:t>
      </w:r>
    </w:p>
  </w:footnote>
  <w:footnote w:id="9">
    <w:p w:rsidR="00ED0869" w:rsidRPr="00F12797" w:rsidRDefault="00ED0869" w:rsidP="006336D1">
      <w:pPr>
        <w:pStyle w:val="FootnoteText"/>
        <w:rPr>
          <w:rFonts w:ascii="Times New Roman" w:hAnsi="Times New Roman" w:cs="Times New Roman"/>
          <w:lang w:val="bs-Latn-BA"/>
        </w:rPr>
      </w:pPr>
      <w:r w:rsidRPr="00F12797">
        <w:rPr>
          <w:rStyle w:val="FootnoteReference"/>
          <w:rFonts w:ascii="Times New Roman" w:hAnsi="Times New Roman" w:cs="Times New Roman"/>
        </w:rPr>
        <w:footnoteRef/>
      </w:r>
      <w:r w:rsidR="00CB5C00" w:rsidRPr="00CB5C00">
        <w:rPr>
          <w:rFonts w:ascii="Times New Roman" w:hAnsi="Times New Roman" w:cs="Times New Roman"/>
          <w:color w:val="000000"/>
        </w:rPr>
        <w:t>Ministry of Trade, Tourism and Telecommunications of the Republic of Serbia, the Government of the Republic of Serbia, Working Paper 'Program of measures and activities for achieving the objectives of the new Serbian Tourism Development Strategy until 2025 ", Belgrade, 2015.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4D" w:rsidRDefault="00146922" w:rsidP="00A1274D">
    <w:pPr>
      <w:pStyle w:val="Header"/>
    </w:pPr>
    <w:r w:rsidRPr="00146922">
      <w:rPr>
        <w:noProof/>
        <w:lang w:val="sr-Latn-CS" w:eastAsia="en-GB"/>
      </w:rPr>
      <w:pict>
        <v:group id="Group 1" o:spid="_x0000_s4097" style="position:absolute;margin-left:1.35pt;margin-top:-32.15pt;width:465.2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409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409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A1274D" w:rsidRDefault="00A1274D" w:rsidP="00A1274D"/>
              </w:txbxContent>
            </v:textbox>
          </v:shape>
          <v:shape id="Text Box 4" o:spid="_x0000_s410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A1274D" w:rsidRPr="00A1274D" w:rsidRDefault="00A1274D" w:rsidP="00A1274D">
                  <w:pPr>
                    <w:pStyle w:val="NoSpacing"/>
                    <w:jc w:val="center"/>
                    <w:rPr>
                      <w:rFonts w:ascii="Times New Roman" w:hAnsi="Times New Roman" w:cs="Times New Roman"/>
                      <w:sz w:val="20"/>
                      <w:szCs w:val="20"/>
                    </w:rPr>
                  </w:pPr>
                  <w:r w:rsidRPr="00A1274D">
                    <w:rPr>
                      <w:rFonts w:ascii="Times New Roman" w:hAnsi="Times New Roman" w:cs="Times New Roman"/>
                      <w:sz w:val="20"/>
                      <w:szCs w:val="20"/>
                    </w:rPr>
                    <w:t>10</w:t>
                  </w:r>
                  <w:r w:rsidRPr="00A1274D">
                    <w:rPr>
                      <w:rFonts w:ascii="Times New Roman" w:hAnsi="Times New Roman" w:cs="Times New Roman"/>
                      <w:sz w:val="20"/>
                      <w:szCs w:val="20"/>
                      <w:vertAlign w:val="superscript"/>
                    </w:rPr>
                    <w:t>th</w:t>
                  </w:r>
                  <w:r w:rsidRPr="00A1274D">
                    <w:rPr>
                      <w:rFonts w:ascii="Times New Roman" w:hAnsi="Times New Roman" w:cs="Times New Roman"/>
                      <w:sz w:val="20"/>
                      <w:szCs w:val="20"/>
                    </w:rPr>
                    <w:t xml:space="preserve"> International Scientific Conference</w:t>
                  </w:r>
                </w:p>
                <w:p w:rsidR="00A1274D" w:rsidRPr="00A1274D" w:rsidRDefault="00A1274D" w:rsidP="00A1274D">
                  <w:pPr>
                    <w:pStyle w:val="NoSpacing"/>
                    <w:jc w:val="center"/>
                    <w:rPr>
                      <w:rFonts w:ascii="Times New Roman" w:hAnsi="Times New Roman" w:cs="Times New Roman"/>
                      <w:sz w:val="20"/>
                      <w:szCs w:val="20"/>
                    </w:rPr>
                  </w:pPr>
                  <w:r w:rsidRPr="00A1274D">
                    <w:rPr>
                      <w:rFonts w:ascii="Times New Roman" w:hAnsi="Times New Roman" w:cs="Times New Roman"/>
                      <w:sz w:val="20"/>
                      <w:szCs w:val="20"/>
                    </w:rPr>
                    <w:t>“Science and Higher Education in Function of Sustainable Development”</w:t>
                  </w:r>
                </w:p>
                <w:p w:rsidR="00A1274D" w:rsidRPr="00A1274D" w:rsidRDefault="00A1274D" w:rsidP="00A1274D">
                  <w:pPr>
                    <w:pStyle w:val="NoSpacing"/>
                    <w:jc w:val="center"/>
                    <w:rPr>
                      <w:rFonts w:ascii="Times New Roman" w:hAnsi="Times New Roman" w:cs="Times New Roman"/>
                      <w:sz w:val="20"/>
                      <w:szCs w:val="20"/>
                    </w:rPr>
                  </w:pPr>
                  <w:r w:rsidRPr="00A1274D">
                    <w:rPr>
                      <w:rFonts w:ascii="Times New Roman" w:hAnsi="Times New Roman" w:cs="Times New Roman"/>
                      <w:sz w:val="20"/>
                      <w:szCs w:val="20"/>
                    </w:rPr>
                    <w:t>06 – 07 October 2017, Mećavnik – Drvengrad, Užice, Serbia</w:t>
                  </w:r>
                </w:p>
              </w:txbxContent>
            </v:textbox>
          </v:shape>
        </v:group>
      </w:pict>
    </w:r>
    <w:r w:rsidR="00A1274D">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A1274D" w:rsidRDefault="00A1274D" w:rsidP="00A1274D">
    <w:pPr>
      <w:pStyle w:val="Header"/>
    </w:pPr>
  </w:p>
  <w:p w:rsidR="00A1274D" w:rsidRDefault="00A1274D" w:rsidP="00A127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5A7"/>
    <w:multiLevelType w:val="hybridMultilevel"/>
    <w:tmpl w:val="76FC0E56"/>
    <w:lvl w:ilvl="0" w:tplc="3410961E">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A32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ADC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472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E67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298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E58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266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ACC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C62041"/>
    <w:multiLevelType w:val="hybridMultilevel"/>
    <w:tmpl w:val="321E159C"/>
    <w:lvl w:ilvl="0" w:tplc="74C4F568">
      <w:start w:val="3"/>
      <w:numFmt w:val="decimal"/>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0F1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218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6D3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622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CAF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200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6501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D0ED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923032"/>
    <w:multiLevelType w:val="hybridMultilevel"/>
    <w:tmpl w:val="4340398C"/>
    <w:lvl w:ilvl="0" w:tplc="20C0A8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F7E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0DCA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22C3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4F02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664A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0DCC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2B94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2A3D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1F08E4"/>
    <w:multiLevelType w:val="hybridMultilevel"/>
    <w:tmpl w:val="98488D2E"/>
    <w:lvl w:ilvl="0" w:tplc="86F6FC64">
      <w:start w:val="1"/>
      <w:numFmt w:val="decimal"/>
      <w:lvlText w:val="%1)"/>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EC3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2A9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E43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6303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6542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496E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E0C2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0F4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857090"/>
    <w:multiLevelType w:val="hybridMultilevel"/>
    <w:tmpl w:val="1D661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914C9"/>
    <w:multiLevelType w:val="hybridMultilevel"/>
    <w:tmpl w:val="545E1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C49F5"/>
    <w:multiLevelType w:val="hybridMultilevel"/>
    <w:tmpl w:val="DE62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82436"/>
    <w:multiLevelType w:val="hybridMultilevel"/>
    <w:tmpl w:val="1DF47F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AA580E"/>
    <w:multiLevelType w:val="hybridMultilevel"/>
    <w:tmpl w:val="64AC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A73C6"/>
    <w:multiLevelType w:val="hybridMultilevel"/>
    <w:tmpl w:val="A86231D0"/>
    <w:lvl w:ilvl="0" w:tplc="4E907A06">
      <w:start w:val="1"/>
      <w:numFmt w:val="decimal"/>
      <w:lvlText w:val="%1)"/>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80F4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C001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EA83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CCD8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76929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A3DF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5E989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24FB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B57122E"/>
    <w:multiLevelType w:val="hybridMultilevel"/>
    <w:tmpl w:val="5EDA3292"/>
    <w:lvl w:ilvl="0" w:tplc="65025B8E">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283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487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82A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AE8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645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442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3D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2AE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1305DB1"/>
    <w:multiLevelType w:val="hybridMultilevel"/>
    <w:tmpl w:val="24647048"/>
    <w:lvl w:ilvl="0" w:tplc="1B34208E">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692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CCC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0A2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658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670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245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4EC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AACD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BA17F8B"/>
    <w:multiLevelType w:val="hybridMultilevel"/>
    <w:tmpl w:val="9BF0E8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A97A7E"/>
    <w:multiLevelType w:val="hybridMultilevel"/>
    <w:tmpl w:val="358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E5E82"/>
    <w:multiLevelType w:val="hybridMultilevel"/>
    <w:tmpl w:val="D0AC1002"/>
    <w:lvl w:ilvl="0" w:tplc="7B828708">
      <w:start w:val="6"/>
      <w:numFmt w:val="decimal"/>
      <w:lvlText w:val="%1"/>
      <w:lvlJc w:val="left"/>
      <w:pPr>
        <w:ind w:left="4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1" w:tplc="A2C4CDAC">
      <w:start w:val="1"/>
      <w:numFmt w:val="decimal"/>
      <w:lvlText w:val="%2)"/>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24F5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E08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E8A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84C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2C0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0BF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D1B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5234825"/>
    <w:multiLevelType w:val="hybridMultilevel"/>
    <w:tmpl w:val="E7DA51B8"/>
    <w:lvl w:ilvl="0" w:tplc="7ADCB1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29D22">
      <w:start w:val="1"/>
      <w:numFmt w:val="decimal"/>
      <w:lvlText w:val="(%2)"/>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A18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C9A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06E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8D5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4D4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A5B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4C73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54E39EC"/>
    <w:multiLevelType w:val="multilevel"/>
    <w:tmpl w:val="A86A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706A04"/>
    <w:multiLevelType w:val="hybridMultilevel"/>
    <w:tmpl w:val="B6E2AA84"/>
    <w:lvl w:ilvl="0" w:tplc="04B0261E">
      <w:start w:val="1"/>
      <w:numFmt w:val="decimal"/>
      <w:lvlText w:val="%1)"/>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6DA8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C5C6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E9B3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02D0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6FCE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C430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6394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E394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11454F4"/>
    <w:multiLevelType w:val="hybridMultilevel"/>
    <w:tmpl w:val="B874E79E"/>
    <w:lvl w:ilvl="0" w:tplc="2342E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2C0C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AEBC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80E9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4E7C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823A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8C21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2E4C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8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6795A09"/>
    <w:multiLevelType w:val="hybridMultilevel"/>
    <w:tmpl w:val="C482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FC790C"/>
    <w:multiLevelType w:val="hybridMultilevel"/>
    <w:tmpl w:val="3380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6B5662"/>
    <w:multiLevelType w:val="hybridMultilevel"/>
    <w:tmpl w:val="60529B5E"/>
    <w:lvl w:ilvl="0" w:tplc="D940F606">
      <w:start w:val="1"/>
      <w:numFmt w:val="decimal"/>
      <w:lvlText w:val="%1)"/>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48FF4">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22374">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846A0">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EF1BE">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EF710">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E74B6">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0ADC">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656BE">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1"/>
  </w:num>
  <w:num w:numId="3">
    <w:abstractNumId w:val="14"/>
  </w:num>
  <w:num w:numId="4">
    <w:abstractNumId w:val="15"/>
  </w:num>
  <w:num w:numId="5">
    <w:abstractNumId w:val="2"/>
  </w:num>
  <w:num w:numId="6">
    <w:abstractNumId w:val="1"/>
  </w:num>
  <w:num w:numId="7">
    <w:abstractNumId w:val="21"/>
  </w:num>
  <w:num w:numId="8">
    <w:abstractNumId w:val="3"/>
  </w:num>
  <w:num w:numId="9">
    <w:abstractNumId w:val="10"/>
  </w:num>
  <w:num w:numId="10">
    <w:abstractNumId w:val="18"/>
  </w:num>
  <w:num w:numId="11">
    <w:abstractNumId w:val="17"/>
  </w:num>
  <w:num w:numId="12">
    <w:abstractNumId w:val="9"/>
  </w:num>
  <w:num w:numId="13">
    <w:abstractNumId w:val="0"/>
  </w:num>
  <w:num w:numId="14">
    <w:abstractNumId w:val="12"/>
  </w:num>
  <w:num w:numId="15">
    <w:abstractNumId w:val="5"/>
  </w:num>
  <w:num w:numId="16">
    <w:abstractNumId w:val="4"/>
  </w:num>
  <w:num w:numId="17">
    <w:abstractNumId w:val="13"/>
  </w:num>
  <w:num w:numId="18">
    <w:abstractNumId w:val="8"/>
  </w:num>
  <w:num w:numId="19">
    <w:abstractNumId w:val="20"/>
  </w:num>
  <w:num w:numId="20">
    <w:abstractNumId w:val="6"/>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hdrShapeDefaults>
    <o:shapedefaults v:ext="edit" spidmax="7170"/>
    <o:shapelayout v:ext="edit">
      <o:idmap v:ext="edit" data="4"/>
      <o:rules v:ext="edit">
        <o:r id="V:Rule2" type="connector" idref="#AutoShape 2"/>
      </o:rules>
    </o:shapelayout>
  </w:hdrShapeDefaults>
  <w:footnotePr>
    <w:footnote w:id="0"/>
    <w:footnote w:id="1"/>
  </w:footnotePr>
  <w:endnotePr>
    <w:endnote w:id="0"/>
    <w:endnote w:id="1"/>
  </w:endnotePr>
  <w:compat/>
  <w:rsids>
    <w:rsidRoot w:val="006F1302"/>
    <w:rsid w:val="000102A7"/>
    <w:rsid w:val="000141B2"/>
    <w:rsid w:val="000A67AD"/>
    <w:rsid w:val="000D1C6A"/>
    <w:rsid w:val="00137F3D"/>
    <w:rsid w:val="00146922"/>
    <w:rsid w:val="001851DA"/>
    <w:rsid w:val="001C1FB4"/>
    <w:rsid w:val="002801E6"/>
    <w:rsid w:val="002B5A28"/>
    <w:rsid w:val="002C1A52"/>
    <w:rsid w:val="002F1D03"/>
    <w:rsid w:val="00303666"/>
    <w:rsid w:val="003C030D"/>
    <w:rsid w:val="00403B69"/>
    <w:rsid w:val="0041527C"/>
    <w:rsid w:val="00457473"/>
    <w:rsid w:val="00486305"/>
    <w:rsid w:val="004A416A"/>
    <w:rsid w:val="005A0135"/>
    <w:rsid w:val="005C1D82"/>
    <w:rsid w:val="005C63D2"/>
    <w:rsid w:val="005E3E3A"/>
    <w:rsid w:val="00606A6E"/>
    <w:rsid w:val="006336D1"/>
    <w:rsid w:val="00663448"/>
    <w:rsid w:val="006F1302"/>
    <w:rsid w:val="0074712F"/>
    <w:rsid w:val="007955E9"/>
    <w:rsid w:val="007B323A"/>
    <w:rsid w:val="008808C2"/>
    <w:rsid w:val="008B70BC"/>
    <w:rsid w:val="00951AD1"/>
    <w:rsid w:val="009D2B9C"/>
    <w:rsid w:val="00A1274D"/>
    <w:rsid w:val="00B41CFA"/>
    <w:rsid w:val="00B5766E"/>
    <w:rsid w:val="00BC575B"/>
    <w:rsid w:val="00BC75B0"/>
    <w:rsid w:val="00CB5C00"/>
    <w:rsid w:val="00CF2FE2"/>
    <w:rsid w:val="00D12883"/>
    <w:rsid w:val="00D84032"/>
    <w:rsid w:val="00ED0869"/>
    <w:rsid w:val="00F12797"/>
    <w:rsid w:val="00F53DF1"/>
    <w:rsid w:val="00FC5E57"/>
    <w:rsid w:val="00FD7AA1"/>
    <w:rsid w:val="00FE6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82"/>
    <w:pPr>
      <w:spacing w:after="200" w:line="276" w:lineRule="auto"/>
    </w:pPr>
  </w:style>
  <w:style w:type="paragraph" w:styleId="Heading1">
    <w:name w:val="heading 1"/>
    <w:basedOn w:val="Normal"/>
    <w:next w:val="Normal"/>
    <w:link w:val="Heading1Char"/>
    <w:uiPriority w:val="9"/>
    <w:qFormat/>
    <w:rsid w:val="005C1D82"/>
    <w:pPr>
      <w:keepNext/>
      <w:keepLines/>
      <w:spacing w:before="480" w:after="0"/>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6336D1"/>
    <w:pPr>
      <w:keepNext/>
      <w:keepLines/>
      <w:spacing w:before="200" w:after="0"/>
      <w:outlineLvl w:val="1"/>
    </w:pPr>
    <w:rPr>
      <w:rFonts w:asciiTheme="majorHAnsi" w:eastAsiaTheme="majorEastAsia" w:hAnsiTheme="majorHAnsi" w:cstheme="majorBidi"/>
      <w:b/>
      <w:bCs/>
      <w:sz w:val="26"/>
      <w:szCs w:val="26"/>
      <w:u w:val="single"/>
    </w:rPr>
  </w:style>
  <w:style w:type="paragraph" w:styleId="Heading5">
    <w:name w:val="heading 5"/>
    <w:basedOn w:val="Normal"/>
    <w:next w:val="Normal"/>
    <w:link w:val="Heading5Char"/>
    <w:uiPriority w:val="9"/>
    <w:semiHidden/>
    <w:unhideWhenUsed/>
    <w:qFormat/>
    <w:rsid w:val="006336D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D82"/>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6336D1"/>
    <w:rPr>
      <w:rFonts w:asciiTheme="majorHAnsi" w:eastAsiaTheme="majorEastAsia" w:hAnsiTheme="majorHAnsi" w:cstheme="majorBidi"/>
      <w:b/>
      <w:bCs/>
      <w:sz w:val="26"/>
      <w:szCs w:val="26"/>
      <w:u w:val="single"/>
    </w:rPr>
  </w:style>
  <w:style w:type="paragraph" w:styleId="HTMLPreformatted">
    <w:name w:val="HTML Preformatted"/>
    <w:basedOn w:val="Normal"/>
    <w:link w:val="HTMLPreformattedChar"/>
    <w:uiPriority w:val="99"/>
    <w:semiHidden/>
    <w:unhideWhenUsed/>
    <w:rsid w:val="005C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1D82"/>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semiHidden/>
    <w:rsid w:val="006336D1"/>
    <w:rPr>
      <w:rFonts w:asciiTheme="majorHAnsi" w:eastAsiaTheme="majorEastAsia" w:hAnsiTheme="majorHAnsi" w:cstheme="majorBidi"/>
      <w:color w:val="1F4D78" w:themeColor="accent1" w:themeShade="7F"/>
    </w:rPr>
  </w:style>
  <w:style w:type="paragraph" w:styleId="NoSpacing">
    <w:name w:val="No Spacing"/>
    <w:link w:val="NoSpacingChar"/>
    <w:uiPriority w:val="1"/>
    <w:qFormat/>
    <w:rsid w:val="006336D1"/>
    <w:pPr>
      <w:spacing w:after="0" w:line="240" w:lineRule="auto"/>
    </w:pPr>
  </w:style>
  <w:style w:type="paragraph" w:styleId="ListParagraph">
    <w:name w:val="List Paragraph"/>
    <w:basedOn w:val="Normal"/>
    <w:uiPriority w:val="34"/>
    <w:qFormat/>
    <w:rsid w:val="006336D1"/>
    <w:pPr>
      <w:ind w:left="720"/>
      <w:contextualSpacing/>
    </w:pPr>
  </w:style>
  <w:style w:type="paragraph" w:styleId="FootnoteText">
    <w:name w:val="footnote text"/>
    <w:basedOn w:val="Normal"/>
    <w:link w:val="FootnoteTextChar"/>
    <w:semiHidden/>
    <w:unhideWhenUsed/>
    <w:rsid w:val="006336D1"/>
    <w:pPr>
      <w:spacing w:after="0" w:line="240" w:lineRule="auto"/>
    </w:pPr>
    <w:rPr>
      <w:sz w:val="20"/>
      <w:szCs w:val="20"/>
    </w:rPr>
  </w:style>
  <w:style w:type="character" w:customStyle="1" w:styleId="FootnoteTextChar">
    <w:name w:val="Footnote Text Char"/>
    <w:basedOn w:val="DefaultParagraphFont"/>
    <w:link w:val="FootnoteText"/>
    <w:semiHidden/>
    <w:rsid w:val="006336D1"/>
    <w:rPr>
      <w:sz w:val="20"/>
      <w:szCs w:val="20"/>
    </w:rPr>
  </w:style>
  <w:style w:type="character" w:styleId="FootnoteReference">
    <w:name w:val="footnote reference"/>
    <w:basedOn w:val="DefaultParagraphFont"/>
    <w:unhideWhenUsed/>
    <w:rsid w:val="006336D1"/>
    <w:rPr>
      <w:vertAlign w:val="superscript"/>
    </w:rPr>
  </w:style>
  <w:style w:type="character" w:styleId="Hyperlink">
    <w:name w:val="Hyperlink"/>
    <w:basedOn w:val="DefaultParagraphFont"/>
    <w:uiPriority w:val="99"/>
    <w:unhideWhenUsed/>
    <w:rsid w:val="006336D1"/>
    <w:rPr>
      <w:color w:val="0563C1" w:themeColor="hyperlink"/>
      <w:u w:val="single"/>
    </w:rPr>
  </w:style>
  <w:style w:type="character" w:styleId="Emphasis">
    <w:name w:val="Emphasis"/>
    <w:basedOn w:val="DefaultParagraphFont"/>
    <w:uiPriority w:val="20"/>
    <w:qFormat/>
    <w:rsid w:val="006336D1"/>
    <w:rPr>
      <w:i/>
      <w:iCs/>
    </w:rPr>
  </w:style>
  <w:style w:type="character" w:customStyle="1" w:styleId="hps">
    <w:name w:val="hps"/>
    <w:basedOn w:val="DefaultParagraphFont"/>
    <w:rsid w:val="006336D1"/>
  </w:style>
  <w:style w:type="paragraph" w:customStyle="1" w:styleId="footnotedescription">
    <w:name w:val="footnote description"/>
    <w:next w:val="Normal"/>
    <w:link w:val="footnotedescriptionChar"/>
    <w:hidden/>
    <w:rsid w:val="006336D1"/>
    <w:pPr>
      <w:spacing w:after="0"/>
      <w:ind w:left="32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336D1"/>
    <w:rPr>
      <w:rFonts w:ascii="Times New Roman" w:eastAsia="Times New Roman" w:hAnsi="Times New Roman" w:cs="Times New Roman"/>
      <w:color w:val="000000"/>
      <w:sz w:val="20"/>
    </w:rPr>
  </w:style>
  <w:style w:type="character" w:customStyle="1" w:styleId="footnotemark">
    <w:name w:val="footnote mark"/>
    <w:hidden/>
    <w:rsid w:val="006336D1"/>
    <w:rPr>
      <w:rFonts w:ascii="Times New Roman" w:eastAsia="Times New Roman" w:hAnsi="Times New Roman" w:cs="Times New Roman"/>
      <w:color w:val="000000"/>
      <w:sz w:val="25"/>
      <w:vertAlign w:val="superscript"/>
    </w:rPr>
  </w:style>
  <w:style w:type="table" w:customStyle="1" w:styleId="TableGrid">
    <w:name w:val="TableGrid"/>
    <w:rsid w:val="006336D1"/>
    <w:pPr>
      <w:spacing w:after="0" w:line="240" w:lineRule="auto"/>
    </w:pPr>
    <w:rPr>
      <w:rFonts w:eastAsiaTheme="minorEastAsia"/>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sid w:val="006336D1"/>
    <w:rPr>
      <w:rFonts w:ascii="Tahoma" w:hAnsi="Tahoma" w:cs="Tahoma"/>
      <w:sz w:val="16"/>
      <w:szCs w:val="16"/>
    </w:rPr>
  </w:style>
  <w:style w:type="paragraph" w:styleId="BalloonText">
    <w:name w:val="Balloon Text"/>
    <w:basedOn w:val="Normal"/>
    <w:link w:val="BalloonTextChar"/>
    <w:uiPriority w:val="99"/>
    <w:semiHidden/>
    <w:unhideWhenUsed/>
    <w:rsid w:val="006336D1"/>
    <w:pPr>
      <w:spacing w:after="0" w:line="240" w:lineRule="auto"/>
    </w:pPr>
    <w:rPr>
      <w:rFonts w:ascii="Tahoma" w:hAnsi="Tahoma" w:cs="Tahoma"/>
      <w:sz w:val="16"/>
      <w:szCs w:val="16"/>
    </w:rPr>
  </w:style>
  <w:style w:type="paragraph" w:styleId="Header">
    <w:name w:val="header"/>
    <w:basedOn w:val="Normal"/>
    <w:link w:val="HeaderChar"/>
    <w:uiPriority w:val="99"/>
    <w:unhideWhenUsed/>
    <w:rsid w:val="00A12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74D"/>
  </w:style>
  <w:style w:type="paragraph" w:styleId="Footer">
    <w:name w:val="footer"/>
    <w:basedOn w:val="Normal"/>
    <w:link w:val="FooterChar"/>
    <w:unhideWhenUsed/>
    <w:rsid w:val="00A1274D"/>
    <w:pPr>
      <w:tabs>
        <w:tab w:val="center" w:pos="4680"/>
        <w:tab w:val="right" w:pos="9360"/>
      </w:tabs>
      <w:spacing w:after="0" w:line="240" w:lineRule="auto"/>
    </w:pPr>
  </w:style>
  <w:style w:type="character" w:customStyle="1" w:styleId="FooterChar">
    <w:name w:val="Footer Char"/>
    <w:basedOn w:val="DefaultParagraphFont"/>
    <w:link w:val="Footer"/>
    <w:rsid w:val="00A1274D"/>
  </w:style>
  <w:style w:type="character" w:customStyle="1" w:styleId="NoSpacingChar">
    <w:name w:val="No Spacing Char"/>
    <w:link w:val="NoSpacing"/>
    <w:uiPriority w:val="1"/>
    <w:locked/>
    <w:rsid w:val="00A1274D"/>
  </w:style>
</w:styles>
</file>

<file path=word/webSettings.xml><?xml version="1.0" encoding="utf-8"?>
<w:webSettings xmlns:r="http://schemas.openxmlformats.org/officeDocument/2006/relationships" xmlns:w="http://schemas.openxmlformats.org/wordprocessingml/2006/main">
  <w:divs>
    <w:div w:id="1834294207">
      <w:bodyDiv w:val="1"/>
      <w:marLeft w:val="0"/>
      <w:marRight w:val="0"/>
      <w:marTop w:val="0"/>
      <w:marBottom w:val="0"/>
      <w:divBdr>
        <w:top w:val="none" w:sz="0" w:space="0" w:color="auto"/>
        <w:left w:val="none" w:sz="0" w:space="0" w:color="auto"/>
        <w:bottom w:val="none" w:sz="0" w:space="0" w:color="auto"/>
        <w:right w:val="none" w:sz="0" w:space="0" w:color="auto"/>
      </w:divBdr>
      <w:divsChild>
        <w:div w:id="740522222">
          <w:marLeft w:val="0"/>
          <w:marRight w:val="0"/>
          <w:marTop w:val="0"/>
          <w:marBottom w:val="0"/>
          <w:divBdr>
            <w:top w:val="none" w:sz="0" w:space="0" w:color="auto"/>
            <w:left w:val="none" w:sz="0" w:space="0" w:color="auto"/>
            <w:bottom w:val="none" w:sz="0" w:space="0" w:color="auto"/>
            <w:right w:val="none" w:sz="0" w:space="0" w:color="auto"/>
          </w:divBdr>
          <w:divsChild>
            <w:div w:id="915938470">
              <w:marLeft w:val="0"/>
              <w:marRight w:val="0"/>
              <w:marTop w:val="0"/>
              <w:marBottom w:val="0"/>
              <w:divBdr>
                <w:top w:val="none" w:sz="0" w:space="0" w:color="auto"/>
                <w:left w:val="none" w:sz="0" w:space="0" w:color="auto"/>
                <w:bottom w:val="none" w:sz="0" w:space="0" w:color="auto"/>
                <w:right w:val="none" w:sz="0" w:space="0" w:color="auto"/>
              </w:divBdr>
              <w:divsChild>
                <w:div w:id="13568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ttc.org/-/media/files/reports/economic-impact-research/countries-2016/serbia2016.ashx"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ttc.org/-/media/files/reports/economic-impact-research/countries-2016/serbia2016.ashx" TargetMode="External"/><Relationship Id="rId3" Type="http://schemas.openxmlformats.org/officeDocument/2006/relationships/hyperlink" Target="http://www.wttc.org/-/media/files/reports/economic-impact-research/countries-2016/serbia2016.ashx" TargetMode="External"/><Relationship Id="rId7" Type="http://schemas.openxmlformats.org/officeDocument/2006/relationships/hyperlink" Target="http://www.wttc.org/-/media/files/reports/economic-impact-research/countries-2016/serbia2016.ashx" TargetMode="External"/><Relationship Id="rId2" Type="http://schemas.openxmlformats.org/officeDocument/2006/relationships/hyperlink" Target="http://www.wttc.org/-/media/files/reports/economic-impact-research/countries-2016/serbia2016.ashx" TargetMode="External"/><Relationship Id="rId1" Type="http://schemas.openxmlformats.org/officeDocument/2006/relationships/hyperlink" Target="http://www.wttc.org/-/media/files/reports/economic-impact-research/countries-2016/serbia2016.ashx" TargetMode="External"/><Relationship Id="rId6" Type="http://schemas.openxmlformats.org/officeDocument/2006/relationships/hyperlink" Target="http://www.wttc.org/-/media/files/reports/economic-impact-research/countries-2016/serbia2016.ashx" TargetMode="External"/><Relationship Id="rId5" Type="http://schemas.openxmlformats.org/officeDocument/2006/relationships/hyperlink" Target="http://www.wttc.org/-/media/files/reports/economic-impact-research/countries-2016/serbia2016.ashx" TargetMode="External"/><Relationship Id="rId4" Type="http://schemas.openxmlformats.org/officeDocument/2006/relationships/hyperlink" Target="http://www.wttc.org/-/media/files/reports/economic-impact-research/countries-2016/serbia2016.ashx" TargetMode="External"/><Relationship Id="rId9" Type="http://schemas.openxmlformats.org/officeDocument/2006/relationships/hyperlink" Target="http://www.wttc.org/-/media/files/reports/economic-impact-research/countries-2016/serbia2016.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6AA0-B4B6-478A-A95B-213C74B9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Pedja</cp:lastModifiedBy>
  <cp:revision>4</cp:revision>
  <dcterms:created xsi:type="dcterms:W3CDTF">2017-10-14T10:15:00Z</dcterms:created>
  <dcterms:modified xsi:type="dcterms:W3CDTF">2017-10-15T10:29:00Z</dcterms:modified>
</cp:coreProperties>
</file>