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0" w:rsidRPr="001F56CB" w:rsidRDefault="00C139C0" w:rsidP="00B114F8">
      <w:pPr>
        <w:spacing w:line="240" w:lineRule="auto"/>
        <w:jc w:val="both"/>
        <w:rPr>
          <w:b/>
          <w:sz w:val="28"/>
          <w:szCs w:val="28"/>
        </w:rPr>
      </w:pPr>
    </w:p>
    <w:p w:rsidR="00C139C0" w:rsidRPr="001F56CB" w:rsidRDefault="00C139C0" w:rsidP="00B114F8">
      <w:pPr>
        <w:spacing w:line="240" w:lineRule="auto"/>
        <w:jc w:val="both"/>
        <w:rPr>
          <w:b/>
          <w:sz w:val="28"/>
          <w:szCs w:val="28"/>
        </w:rPr>
      </w:pPr>
    </w:p>
    <w:p w:rsidR="00C139C0" w:rsidRPr="001F56CB" w:rsidRDefault="00C139C0" w:rsidP="00B114F8">
      <w:pPr>
        <w:spacing w:line="240" w:lineRule="auto"/>
        <w:jc w:val="both"/>
        <w:rPr>
          <w:b/>
          <w:sz w:val="28"/>
          <w:szCs w:val="28"/>
        </w:rPr>
      </w:pPr>
    </w:p>
    <w:p w:rsidR="00C139C0" w:rsidRPr="001F56CB" w:rsidRDefault="00C139C0" w:rsidP="00B114F8">
      <w:pPr>
        <w:spacing w:line="240" w:lineRule="auto"/>
        <w:jc w:val="both"/>
        <w:rPr>
          <w:b/>
          <w:sz w:val="28"/>
          <w:szCs w:val="28"/>
        </w:rPr>
      </w:pPr>
    </w:p>
    <w:p w:rsidR="00C72C81" w:rsidRPr="001F56CB" w:rsidRDefault="00F33AA8" w:rsidP="00C72C81">
      <w:pPr>
        <w:spacing w:line="240" w:lineRule="auto"/>
        <w:rPr>
          <w:b/>
          <w:sz w:val="28"/>
          <w:szCs w:val="28"/>
        </w:rPr>
      </w:pPr>
      <w:r w:rsidRPr="001F56CB">
        <w:rPr>
          <w:b/>
          <w:sz w:val="28"/>
          <w:szCs w:val="28"/>
        </w:rPr>
        <w:t>RAZVOJ TURISTIČKOG PROIZVODA PREMA PRINCIPIMA MENDŽMENTA CILJNIH TROŠKOVA</w:t>
      </w:r>
    </w:p>
    <w:p w:rsidR="003B38DC" w:rsidRPr="001F56CB" w:rsidRDefault="003B38DC" w:rsidP="007344A4">
      <w:pPr>
        <w:spacing w:line="240" w:lineRule="auto"/>
        <w:rPr>
          <w:b/>
          <w:sz w:val="28"/>
          <w:szCs w:val="28"/>
        </w:rPr>
      </w:pPr>
    </w:p>
    <w:p w:rsidR="007344A4" w:rsidRPr="001F56CB" w:rsidRDefault="00551179" w:rsidP="007344A4">
      <w:pPr>
        <w:spacing w:line="240" w:lineRule="auto"/>
        <w:rPr>
          <w:b/>
          <w:sz w:val="22"/>
          <w:szCs w:val="22"/>
        </w:rPr>
      </w:pPr>
      <w:r w:rsidRPr="001F56CB">
        <w:rPr>
          <w:b/>
          <w:color w:val="000000" w:themeColor="text1"/>
          <w:sz w:val="22"/>
          <w:szCs w:val="22"/>
        </w:rPr>
        <w:t>d</w:t>
      </w:r>
      <w:r w:rsidR="00CC6A91" w:rsidRPr="001F56CB">
        <w:rPr>
          <w:b/>
          <w:color w:val="000000" w:themeColor="text1"/>
          <w:sz w:val="22"/>
          <w:szCs w:val="22"/>
        </w:rPr>
        <w:t xml:space="preserve">r </w:t>
      </w:r>
      <w:r w:rsidR="007344A4" w:rsidRPr="001F56CB">
        <w:rPr>
          <w:b/>
          <w:color w:val="000000" w:themeColor="text1"/>
          <w:sz w:val="22"/>
          <w:szCs w:val="22"/>
        </w:rPr>
        <w:t>R</w:t>
      </w:r>
      <w:r w:rsidR="007344A4" w:rsidRPr="001F56CB">
        <w:rPr>
          <w:b/>
          <w:sz w:val="22"/>
          <w:szCs w:val="22"/>
        </w:rPr>
        <w:t>adomir Stojanović</w:t>
      </w:r>
      <w:r w:rsidR="007344A4" w:rsidRPr="001F56CB">
        <w:rPr>
          <w:b/>
          <w:sz w:val="22"/>
          <w:szCs w:val="22"/>
          <w:vertAlign w:val="superscript"/>
        </w:rPr>
        <w:t>1</w:t>
      </w:r>
      <w:r w:rsidR="00FA5710" w:rsidRPr="001F56CB">
        <w:rPr>
          <w:b/>
          <w:sz w:val="22"/>
          <w:szCs w:val="22"/>
        </w:rPr>
        <w:t>;</w:t>
      </w:r>
    </w:p>
    <w:p w:rsidR="007A67C1" w:rsidRPr="001F56CB" w:rsidRDefault="007A67C1" w:rsidP="007344A4">
      <w:pPr>
        <w:spacing w:line="240" w:lineRule="auto"/>
        <w:rPr>
          <w:b/>
          <w:sz w:val="22"/>
          <w:szCs w:val="22"/>
        </w:rPr>
      </w:pPr>
      <w:r w:rsidRPr="001F56CB">
        <w:rPr>
          <w:b/>
          <w:sz w:val="22"/>
          <w:szCs w:val="22"/>
        </w:rPr>
        <w:t>Nemanja Radović</w:t>
      </w:r>
      <w:r w:rsidR="007344A4" w:rsidRPr="001F56CB">
        <w:rPr>
          <w:b/>
          <w:sz w:val="22"/>
          <w:szCs w:val="22"/>
          <w:vertAlign w:val="superscript"/>
        </w:rPr>
        <w:t>2</w:t>
      </w:r>
      <w:r w:rsidRPr="001F56CB">
        <w:rPr>
          <w:b/>
          <w:sz w:val="22"/>
          <w:szCs w:val="22"/>
        </w:rPr>
        <w:t>, M</w:t>
      </w:r>
      <w:r w:rsidR="00CC6A91" w:rsidRPr="001F56CB">
        <w:rPr>
          <w:b/>
          <w:sz w:val="22"/>
          <w:szCs w:val="22"/>
        </w:rPr>
        <w:t>ast</w:t>
      </w:r>
      <w:r w:rsidR="007344A4" w:rsidRPr="001F56CB">
        <w:rPr>
          <w:b/>
          <w:sz w:val="22"/>
          <w:szCs w:val="22"/>
        </w:rPr>
        <w:t>.</w:t>
      </w:r>
      <w:r w:rsidR="00CC6A91" w:rsidRPr="001F56CB">
        <w:rPr>
          <w:b/>
          <w:sz w:val="22"/>
          <w:szCs w:val="22"/>
        </w:rPr>
        <w:t xml:space="preserve"> ekon</w:t>
      </w:r>
      <w:r w:rsidR="007344A4" w:rsidRPr="001F56CB">
        <w:rPr>
          <w:b/>
          <w:sz w:val="22"/>
          <w:szCs w:val="22"/>
        </w:rPr>
        <w:t>.</w:t>
      </w:r>
    </w:p>
    <w:p w:rsidR="007A67C1" w:rsidRPr="001F56CB" w:rsidRDefault="007344A4" w:rsidP="007344A4">
      <w:pPr>
        <w:spacing w:line="240" w:lineRule="auto"/>
        <w:rPr>
          <w:color w:val="000000" w:themeColor="text1"/>
          <w:sz w:val="20"/>
          <w:szCs w:val="20"/>
        </w:rPr>
      </w:pPr>
      <w:r w:rsidRPr="001F56CB">
        <w:rPr>
          <w:color w:val="222222"/>
          <w:sz w:val="20"/>
          <w:szCs w:val="20"/>
          <w:vertAlign w:val="superscript"/>
        </w:rPr>
        <w:t>1</w:t>
      </w:r>
      <w:r w:rsidR="006E0708" w:rsidRPr="001F56CB">
        <w:rPr>
          <w:color w:val="222222"/>
          <w:sz w:val="20"/>
          <w:szCs w:val="20"/>
        </w:rPr>
        <w:t xml:space="preserve">Visoka poslovno-tehnička škola strukovnih studija - </w:t>
      </w:r>
      <w:r w:rsidR="007A67C1" w:rsidRPr="001F56CB">
        <w:rPr>
          <w:color w:val="222222"/>
          <w:sz w:val="20"/>
          <w:szCs w:val="20"/>
        </w:rPr>
        <w:t>Užice, Serbia</w:t>
      </w:r>
      <w:r w:rsidR="007A67C1" w:rsidRPr="001F56CB">
        <w:rPr>
          <w:color w:val="000000" w:themeColor="text1"/>
          <w:sz w:val="20"/>
          <w:szCs w:val="20"/>
        </w:rPr>
        <w:t xml:space="preserve">, </w:t>
      </w:r>
      <w:hyperlink r:id="rId8" w:history="1">
        <w:r w:rsidR="003A355D" w:rsidRPr="001F56CB">
          <w:rPr>
            <w:rStyle w:val="Hyperlink"/>
            <w:color w:val="0000FF"/>
            <w:sz w:val="20"/>
            <w:szCs w:val="20"/>
          </w:rPr>
          <w:t>radomir.r.stojanovic@gmail.com</w:t>
        </w:r>
      </w:hyperlink>
    </w:p>
    <w:p w:rsidR="007344A4" w:rsidRPr="001F56CB" w:rsidRDefault="007344A4" w:rsidP="007344A4">
      <w:pPr>
        <w:spacing w:line="240" w:lineRule="auto"/>
        <w:rPr>
          <w:color w:val="222222"/>
          <w:sz w:val="20"/>
          <w:szCs w:val="20"/>
        </w:rPr>
      </w:pPr>
      <w:r w:rsidRPr="001F56CB">
        <w:rPr>
          <w:color w:val="222222"/>
          <w:sz w:val="20"/>
          <w:szCs w:val="20"/>
          <w:vertAlign w:val="superscript"/>
        </w:rPr>
        <w:t>2</w:t>
      </w:r>
      <w:r w:rsidR="006E0708" w:rsidRPr="001F56CB">
        <w:rPr>
          <w:color w:val="222222"/>
          <w:sz w:val="20"/>
          <w:szCs w:val="20"/>
        </w:rPr>
        <w:t xml:space="preserve"> Visoka poslovno-tehnička škola strukovnih studija - </w:t>
      </w:r>
      <w:r w:rsidR="006E0708" w:rsidRPr="00F964AD">
        <w:rPr>
          <w:color w:val="222222"/>
          <w:sz w:val="20"/>
          <w:szCs w:val="20"/>
        </w:rPr>
        <w:t>Užice</w:t>
      </w:r>
      <w:r w:rsidRPr="001F56CB">
        <w:rPr>
          <w:color w:val="222222"/>
          <w:sz w:val="20"/>
          <w:szCs w:val="20"/>
        </w:rPr>
        <w:t xml:space="preserve">, Serbia, </w:t>
      </w:r>
      <w:hyperlink r:id="rId9" w:history="1">
        <w:r w:rsidRPr="001F56CB">
          <w:rPr>
            <w:rStyle w:val="Hyperlink"/>
            <w:sz w:val="20"/>
            <w:szCs w:val="20"/>
          </w:rPr>
          <w:t>nemanjardc@gmail.com</w:t>
        </w:r>
      </w:hyperlink>
    </w:p>
    <w:p w:rsidR="007A67C1" w:rsidRPr="001F56CB" w:rsidRDefault="007A67C1" w:rsidP="007344A4">
      <w:pPr>
        <w:spacing w:line="240" w:lineRule="auto"/>
        <w:rPr>
          <w:sz w:val="20"/>
          <w:szCs w:val="20"/>
        </w:rPr>
      </w:pPr>
    </w:p>
    <w:p w:rsidR="007344A4" w:rsidRPr="001F56CB" w:rsidRDefault="007344A4" w:rsidP="007344A4">
      <w:pPr>
        <w:spacing w:line="240" w:lineRule="auto"/>
        <w:rPr>
          <w:sz w:val="20"/>
          <w:szCs w:val="20"/>
        </w:rPr>
      </w:pPr>
    </w:p>
    <w:p w:rsidR="008A3A42" w:rsidRPr="001F56CB" w:rsidRDefault="00846268" w:rsidP="007344A4">
      <w:pPr>
        <w:pStyle w:val="BodyText"/>
        <w:spacing w:before="0" w:beforeAutospacing="0" w:after="0" w:afterAutospacing="0"/>
        <w:rPr>
          <w:i/>
          <w:sz w:val="18"/>
          <w:szCs w:val="18"/>
        </w:rPr>
      </w:pPr>
      <w:r w:rsidRPr="001F56CB">
        <w:rPr>
          <w:b/>
          <w:i/>
          <w:sz w:val="18"/>
          <w:szCs w:val="18"/>
        </w:rPr>
        <w:t>Apstrakt</w:t>
      </w:r>
      <w:r w:rsidR="007344A4" w:rsidRPr="001F56CB">
        <w:rPr>
          <w:b/>
          <w:i/>
          <w:sz w:val="18"/>
          <w:szCs w:val="18"/>
        </w:rPr>
        <w:t>:</w:t>
      </w:r>
      <w:r w:rsidR="007344A4" w:rsidRPr="001F56CB">
        <w:rPr>
          <w:i/>
          <w:sz w:val="18"/>
          <w:szCs w:val="18"/>
        </w:rPr>
        <w:t xml:space="preserve"> </w:t>
      </w:r>
      <w:r w:rsidR="008C089B" w:rsidRPr="001F56CB">
        <w:rPr>
          <w:i/>
          <w:sz w:val="18"/>
          <w:szCs w:val="18"/>
        </w:rPr>
        <w:t>Razvoj visokо</w:t>
      </w:r>
      <w:r w:rsidRPr="001F56CB">
        <w:rPr>
          <w:i/>
          <w:sz w:val="18"/>
          <w:szCs w:val="18"/>
        </w:rPr>
        <w:t xml:space="preserve">kvalitetnog turističkog proizvoda, </w:t>
      </w:r>
      <w:r w:rsidR="006E0708" w:rsidRPr="001F56CB">
        <w:rPr>
          <w:i/>
          <w:sz w:val="18"/>
          <w:szCs w:val="18"/>
        </w:rPr>
        <w:t xml:space="preserve">pojedinačnog ili integralnog, </w:t>
      </w:r>
      <w:r w:rsidRPr="001F56CB">
        <w:rPr>
          <w:i/>
          <w:sz w:val="18"/>
          <w:szCs w:val="18"/>
        </w:rPr>
        <w:t>podrazumeva porast troškova poslovanja</w:t>
      </w:r>
      <w:r w:rsidR="006E0708" w:rsidRPr="001F56CB">
        <w:rPr>
          <w:i/>
          <w:sz w:val="18"/>
          <w:szCs w:val="18"/>
        </w:rPr>
        <w:t xml:space="preserve"> nosilaca turističke ponude.</w:t>
      </w:r>
      <w:r w:rsidR="000D57AA" w:rsidRPr="001F56CB">
        <w:rPr>
          <w:i/>
          <w:color w:val="FF0000"/>
          <w:sz w:val="18"/>
          <w:szCs w:val="18"/>
        </w:rPr>
        <w:t xml:space="preserve"> </w:t>
      </w:r>
      <w:r w:rsidR="0071013B" w:rsidRPr="001F56CB">
        <w:rPr>
          <w:i/>
          <w:sz w:val="18"/>
          <w:szCs w:val="18"/>
        </w:rPr>
        <w:t>Kako</w:t>
      </w:r>
      <w:r w:rsidR="006E0708" w:rsidRPr="001F56CB">
        <w:rPr>
          <w:i/>
          <w:sz w:val="18"/>
          <w:szCs w:val="18"/>
        </w:rPr>
        <w:t xml:space="preserve"> konkurencija u turističkom sektoru dobija na intenzitetu</w:t>
      </w:r>
      <w:r w:rsidR="00DE5560" w:rsidRPr="001F56CB">
        <w:rPr>
          <w:i/>
          <w:sz w:val="18"/>
          <w:szCs w:val="18"/>
        </w:rPr>
        <w:t>, superio</w:t>
      </w:r>
      <w:r w:rsidR="0071013B" w:rsidRPr="001F56CB">
        <w:rPr>
          <w:i/>
          <w:sz w:val="18"/>
          <w:szCs w:val="18"/>
        </w:rPr>
        <w:t xml:space="preserve">rne karakteristike </w:t>
      </w:r>
      <w:r w:rsidR="006E0708" w:rsidRPr="001F56CB">
        <w:rPr>
          <w:i/>
          <w:sz w:val="18"/>
          <w:szCs w:val="18"/>
        </w:rPr>
        <w:t xml:space="preserve">turističkog </w:t>
      </w:r>
      <w:r w:rsidR="0071013B" w:rsidRPr="001F56CB">
        <w:rPr>
          <w:i/>
          <w:sz w:val="18"/>
          <w:szCs w:val="18"/>
        </w:rPr>
        <w:t>proizvoda</w:t>
      </w:r>
      <w:r w:rsidR="00755F25" w:rsidRPr="001F56CB">
        <w:rPr>
          <w:i/>
          <w:sz w:val="18"/>
          <w:szCs w:val="18"/>
        </w:rPr>
        <w:t xml:space="preserve"> </w:t>
      </w:r>
      <w:r w:rsidR="0071013B" w:rsidRPr="001F56CB">
        <w:rPr>
          <w:i/>
          <w:sz w:val="18"/>
          <w:szCs w:val="18"/>
        </w:rPr>
        <w:t xml:space="preserve">postaju presudan faktor privlačenja i lojalnosti </w:t>
      </w:r>
      <w:r w:rsidR="00DE5560" w:rsidRPr="001F56CB">
        <w:rPr>
          <w:i/>
          <w:sz w:val="18"/>
          <w:szCs w:val="18"/>
        </w:rPr>
        <w:t>turista</w:t>
      </w:r>
      <w:r w:rsidR="0071013B" w:rsidRPr="001F56CB">
        <w:rPr>
          <w:i/>
          <w:sz w:val="18"/>
          <w:szCs w:val="18"/>
        </w:rPr>
        <w:t>, dok na drugoj strani, upravlj</w:t>
      </w:r>
      <w:r w:rsidR="00DE5560" w:rsidRPr="001F56CB">
        <w:rPr>
          <w:i/>
          <w:sz w:val="18"/>
          <w:szCs w:val="18"/>
        </w:rPr>
        <w:t>a</w:t>
      </w:r>
      <w:r w:rsidR="0071013B" w:rsidRPr="001F56CB">
        <w:rPr>
          <w:i/>
          <w:sz w:val="18"/>
          <w:szCs w:val="18"/>
        </w:rPr>
        <w:t xml:space="preserve">nje troškovima postaje ključan faktor održavanja profitne margine. </w:t>
      </w:r>
      <w:r w:rsidR="008A3A42" w:rsidRPr="001F56CB">
        <w:rPr>
          <w:i/>
          <w:sz w:val="18"/>
          <w:szCs w:val="18"/>
        </w:rPr>
        <w:t>Svrha ovog rada jeste da prikaže praktične implikacije</w:t>
      </w:r>
      <w:r w:rsidR="006E0708" w:rsidRPr="001F56CB">
        <w:rPr>
          <w:i/>
          <w:sz w:val="18"/>
          <w:szCs w:val="18"/>
        </w:rPr>
        <w:t xml:space="preserve"> nosiocima turističke ponude </w:t>
      </w:r>
      <w:r w:rsidR="008A3A42" w:rsidRPr="001F56CB">
        <w:rPr>
          <w:i/>
          <w:sz w:val="18"/>
          <w:szCs w:val="18"/>
        </w:rPr>
        <w:t>na Zlatiboru, koji se suočavaju sa rastućom konkurencijom, obzirom na rast turističke ponude na ovom prostoru. On</w:t>
      </w:r>
      <w:r w:rsidR="00EF575A" w:rsidRPr="001F56CB">
        <w:rPr>
          <w:i/>
          <w:sz w:val="18"/>
          <w:szCs w:val="18"/>
        </w:rPr>
        <w:t>e</w:t>
      </w:r>
      <w:r w:rsidR="008A3A42" w:rsidRPr="001F56CB">
        <w:rPr>
          <w:i/>
          <w:sz w:val="18"/>
          <w:szCs w:val="18"/>
        </w:rPr>
        <w:t xml:space="preserve"> uključuju uputstva za kreiranje konkurentnog turističkog proizvoda, zasnovanog na principima dobro poznatog sistema menadžmenta ciljnih troškova, koji ističe međuzavisnost između kvaliteta, kompleksnosti i troškova </w:t>
      </w:r>
      <w:r w:rsidR="006E0708" w:rsidRPr="001F56CB">
        <w:rPr>
          <w:i/>
          <w:sz w:val="18"/>
          <w:szCs w:val="18"/>
        </w:rPr>
        <w:t xml:space="preserve">svakog </w:t>
      </w:r>
      <w:r w:rsidR="008A3A42" w:rsidRPr="001F56CB">
        <w:rPr>
          <w:i/>
          <w:sz w:val="18"/>
          <w:szCs w:val="18"/>
        </w:rPr>
        <w:t xml:space="preserve">proizvoda. Kao što je u mnogim drugim industrijama već potvrđeno, i ovde takođe </w:t>
      </w:r>
      <w:r w:rsidR="00EF575A" w:rsidRPr="001F56CB">
        <w:rPr>
          <w:i/>
          <w:sz w:val="18"/>
          <w:szCs w:val="18"/>
        </w:rPr>
        <w:t>ističemo da je formiranje i uključivanje multifunkcionalnih timova,</w:t>
      </w:r>
      <w:r w:rsidR="008A3A42" w:rsidRPr="001F56CB">
        <w:rPr>
          <w:i/>
          <w:sz w:val="18"/>
          <w:szCs w:val="18"/>
        </w:rPr>
        <w:t xml:space="preserve"> </w:t>
      </w:r>
      <w:r w:rsidR="00EF575A" w:rsidRPr="001F56CB">
        <w:rPr>
          <w:i/>
          <w:sz w:val="18"/>
          <w:szCs w:val="18"/>
        </w:rPr>
        <w:t>u najranijim fazama razvoja turističkog proizvoda, ključno za njegovo uspešno strategijsko pozicioniranje.</w:t>
      </w:r>
    </w:p>
    <w:p w:rsidR="00452644" w:rsidRPr="001F56CB" w:rsidRDefault="002E46BF" w:rsidP="007344A4">
      <w:pPr>
        <w:pStyle w:val="BodyText"/>
        <w:spacing w:before="0" w:beforeAutospacing="0" w:after="0" w:afterAutospacing="0"/>
        <w:rPr>
          <w:rStyle w:val="shorttext"/>
          <w:i/>
          <w:sz w:val="18"/>
          <w:szCs w:val="18"/>
        </w:rPr>
      </w:pPr>
      <w:r w:rsidRPr="001F56CB">
        <w:rPr>
          <w:rStyle w:val="shorttext"/>
          <w:i/>
          <w:sz w:val="18"/>
          <w:szCs w:val="18"/>
        </w:rPr>
        <w:t xml:space="preserve"> </w:t>
      </w:r>
    </w:p>
    <w:p w:rsidR="00452644" w:rsidRPr="001F56CB" w:rsidRDefault="00CC6A91" w:rsidP="00BB2DC7">
      <w:pPr>
        <w:pStyle w:val="BodyText"/>
        <w:spacing w:before="0" w:beforeAutospacing="0" w:after="0" w:afterAutospacing="0"/>
        <w:jc w:val="left"/>
        <w:rPr>
          <w:rStyle w:val="shorttext"/>
          <w:i/>
          <w:sz w:val="18"/>
          <w:szCs w:val="18"/>
        </w:rPr>
      </w:pPr>
      <w:r w:rsidRPr="001F56CB">
        <w:rPr>
          <w:b/>
          <w:i/>
          <w:sz w:val="18"/>
          <w:szCs w:val="18"/>
        </w:rPr>
        <w:t>Ključne reči</w:t>
      </w:r>
      <w:r w:rsidR="006C5F0B" w:rsidRPr="001F56CB">
        <w:rPr>
          <w:b/>
          <w:i/>
          <w:sz w:val="18"/>
          <w:szCs w:val="18"/>
        </w:rPr>
        <w:t xml:space="preserve">: </w:t>
      </w:r>
      <w:r w:rsidRPr="001F56CB">
        <w:rPr>
          <w:i/>
          <w:sz w:val="18"/>
          <w:szCs w:val="18"/>
        </w:rPr>
        <w:t>razvoj turističkog proizvoda</w:t>
      </w:r>
      <w:r w:rsidR="00BB2DC7" w:rsidRPr="001F56CB">
        <w:rPr>
          <w:i/>
          <w:sz w:val="18"/>
          <w:szCs w:val="18"/>
        </w:rPr>
        <w:t>,</w:t>
      </w:r>
      <w:r w:rsidR="009F1D86" w:rsidRPr="001F56CB">
        <w:rPr>
          <w:i/>
          <w:sz w:val="18"/>
          <w:szCs w:val="18"/>
        </w:rPr>
        <w:t xml:space="preserve"> </w:t>
      </w:r>
      <w:r w:rsidRPr="001F56CB">
        <w:rPr>
          <w:i/>
          <w:sz w:val="18"/>
          <w:szCs w:val="18"/>
        </w:rPr>
        <w:t>kvalitet</w:t>
      </w:r>
      <w:r w:rsidR="006312A1" w:rsidRPr="001F56CB">
        <w:rPr>
          <w:i/>
          <w:sz w:val="18"/>
          <w:szCs w:val="18"/>
        </w:rPr>
        <w:t xml:space="preserve">, </w:t>
      </w:r>
      <w:r w:rsidR="00846268" w:rsidRPr="001F56CB">
        <w:rPr>
          <w:i/>
          <w:sz w:val="18"/>
          <w:szCs w:val="18"/>
        </w:rPr>
        <w:t>menadžment ciljnih troškova</w:t>
      </w:r>
      <w:r w:rsidR="006312A1" w:rsidRPr="001F56CB">
        <w:rPr>
          <w:i/>
          <w:sz w:val="18"/>
          <w:szCs w:val="18"/>
        </w:rPr>
        <w:t xml:space="preserve">, </w:t>
      </w:r>
      <w:r w:rsidR="00846268" w:rsidRPr="001F56CB">
        <w:rPr>
          <w:i/>
          <w:sz w:val="18"/>
          <w:szCs w:val="18"/>
        </w:rPr>
        <w:t>strategija konfrontacije</w:t>
      </w:r>
    </w:p>
    <w:p w:rsidR="006C5F0B" w:rsidRPr="001F56CB" w:rsidRDefault="006C5F0B" w:rsidP="006C5F0B">
      <w:pPr>
        <w:pStyle w:val="BodyText"/>
        <w:spacing w:before="0" w:beforeAutospacing="0" w:after="0" w:afterAutospacing="0"/>
        <w:rPr>
          <w:b/>
          <w:sz w:val="22"/>
          <w:szCs w:val="22"/>
        </w:rPr>
      </w:pPr>
    </w:p>
    <w:p w:rsidR="00D24762" w:rsidRPr="001F56CB" w:rsidRDefault="00D24762" w:rsidP="006C5F0B">
      <w:pPr>
        <w:pStyle w:val="BodyText"/>
        <w:spacing w:before="0" w:beforeAutospacing="0" w:after="0" w:afterAutospacing="0"/>
        <w:rPr>
          <w:b/>
          <w:sz w:val="22"/>
          <w:szCs w:val="22"/>
        </w:rPr>
      </w:pPr>
    </w:p>
    <w:p w:rsidR="005D2630" w:rsidRPr="001F56CB" w:rsidRDefault="005D2630" w:rsidP="006C5F0B">
      <w:pPr>
        <w:pStyle w:val="BodyText"/>
        <w:spacing w:before="0" w:beforeAutospacing="0" w:after="0" w:afterAutospacing="0"/>
        <w:rPr>
          <w:b/>
          <w:sz w:val="22"/>
          <w:szCs w:val="22"/>
        </w:rPr>
      </w:pPr>
    </w:p>
    <w:p w:rsidR="00D24762" w:rsidRPr="001F56CB" w:rsidRDefault="005D2630" w:rsidP="005D2630">
      <w:pPr>
        <w:pStyle w:val="BodyText"/>
        <w:spacing w:before="0" w:beforeAutospacing="0" w:after="0" w:afterAutospacing="0"/>
        <w:rPr>
          <w:b/>
          <w:sz w:val="22"/>
          <w:szCs w:val="22"/>
        </w:rPr>
      </w:pPr>
      <w:r w:rsidRPr="001F56CB">
        <w:rPr>
          <w:b/>
          <w:sz w:val="22"/>
          <w:szCs w:val="22"/>
        </w:rPr>
        <w:t>1. UVOD</w:t>
      </w:r>
    </w:p>
    <w:p w:rsidR="005D2630" w:rsidRPr="001F56CB" w:rsidRDefault="005D2630" w:rsidP="005D2630">
      <w:pPr>
        <w:pStyle w:val="BodyText"/>
        <w:spacing w:before="0" w:beforeAutospacing="0" w:after="0" w:afterAutospacing="0"/>
        <w:rPr>
          <w:b/>
          <w:sz w:val="22"/>
          <w:szCs w:val="22"/>
        </w:rPr>
      </w:pPr>
    </w:p>
    <w:p w:rsidR="00700349" w:rsidRPr="001F56CB" w:rsidRDefault="00424E26" w:rsidP="00700349">
      <w:pPr>
        <w:pStyle w:val="BodyText"/>
        <w:spacing w:before="0" w:beforeAutospacing="0" w:after="0" w:afterAutospacing="0"/>
        <w:rPr>
          <w:color w:val="000000" w:themeColor="text1"/>
          <w:sz w:val="20"/>
          <w:szCs w:val="20"/>
        </w:rPr>
      </w:pPr>
      <w:r w:rsidRPr="001F56CB">
        <w:rPr>
          <w:color w:val="000000" w:themeColor="text1"/>
          <w:sz w:val="20"/>
          <w:szCs w:val="20"/>
        </w:rPr>
        <w:t>U uslovima slabe konkurencije, preduzeće ima slobodu da na tržištu prodaje proizvod po ceni koju obračunava dodavanjem zahtevanog profita na zbir već ostvarenih troškova. Međutim, u</w:t>
      </w:r>
      <w:r w:rsidR="00700349" w:rsidRPr="001F56CB">
        <w:rPr>
          <w:color w:val="000000" w:themeColor="text1"/>
          <w:sz w:val="20"/>
          <w:szCs w:val="20"/>
        </w:rPr>
        <w:t xml:space="preserve"> </w:t>
      </w:r>
      <w:r w:rsidR="00823DED" w:rsidRPr="001F56CB">
        <w:rPr>
          <w:color w:val="000000" w:themeColor="text1"/>
          <w:sz w:val="20"/>
          <w:szCs w:val="20"/>
        </w:rPr>
        <w:t>uslovima guste konkurencije, kada je prodajna cena već utvrđena na tržištu,</w:t>
      </w:r>
      <w:r w:rsidR="00700349" w:rsidRPr="001F56CB">
        <w:rPr>
          <w:color w:val="000000" w:themeColor="text1"/>
          <w:sz w:val="20"/>
          <w:szCs w:val="20"/>
        </w:rPr>
        <w:t xml:space="preserve"> preduzeće može ostvariti unapred zahtevani profit samo ako kreira proizvod čija funkcionalnost i kvalitet odgovaraju trenutnim zahtevima potrošača, a koji, kao takav, u preduzeću ne izaziva troškove veće od </w:t>
      </w:r>
      <w:r w:rsidRPr="001F56CB">
        <w:rPr>
          <w:color w:val="000000" w:themeColor="text1"/>
          <w:sz w:val="20"/>
          <w:szCs w:val="20"/>
        </w:rPr>
        <w:t>dozvoljenih</w:t>
      </w:r>
      <w:r w:rsidR="00700349" w:rsidRPr="001F56CB">
        <w:rPr>
          <w:color w:val="000000" w:themeColor="text1"/>
          <w:sz w:val="20"/>
          <w:szCs w:val="20"/>
        </w:rPr>
        <w:t xml:space="preserve">. </w:t>
      </w:r>
      <w:r w:rsidR="004B10EC" w:rsidRPr="001F56CB">
        <w:rPr>
          <w:color w:val="000000" w:themeColor="text1"/>
          <w:sz w:val="20"/>
          <w:szCs w:val="20"/>
        </w:rPr>
        <w:t>Sveobuhvatan koncept, koji može rukovoditi razvojem uspešnog proizvoda u takvim uslovima, jeste menadžment ciljnih troškova. Pretpostavljajući da su osnovne determinante svakog proizvoda, pa i turističkog, funkcionalnost, kvalitet i troškovi, možemo zaključiti da se ovaj koncept može adekvatno primenjivati i u turističkoj industriji.</w:t>
      </w:r>
    </w:p>
    <w:p w:rsidR="005D2630" w:rsidRPr="001F56CB" w:rsidRDefault="005D2630" w:rsidP="005D2630">
      <w:pPr>
        <w:pStyle w:val="BodyText"/>
        <w:spacing w:before="0" w:beforeAutospacing="0" w:after="0" w:afterAutospacing="0"/>
        <w:rPr>
          <w:b/>
          <w:color w:val="000000" w:themeColor="text1"/>
          <w:sz w:val="22"/>
          <w:szCs w:val="22"/>
        </w:rPr>
      </w:pPr>
    </w:p>
    <w:p w:rsidR="005D2630" w:rsidRPr="001F56CB" w:rsidRDefault="005D2630" w:rsidP="005D2630">
      <w:pPr>
        <w:pStyle w:val="BodyText"/>
        <w:spacing w:before="0" w:beforeAutospacing="0" w:after="0" w:afterAutospacing="0"/>
        <w:rPr>
          <w:b/>
          <w:sz w:val="22"/>
          <w:szCs w:val="22"/>
        </w:rPr>
      </w:pPr>
    </w:p>
    <w:p w:rsidR="005D2630" w:rsidRPr="001F56CB" w:rsidRDefault="005D2630" w:rsidP="005D2630">
      <w:pPr>
        <w:pStyle w:val="BodyText"/>
        <w:spacing w:before="0" w:beforeAutospacing="0" w:after="0" w:afterAutospacing="0"/>
        <w:rPr>
          <w:b/>
          <w:sz w:val="22"/>
          <w:szCs w:val="22"/>
        </w:rPr>
      </w:pPr>
      <w:r w:rsidRPr="001F56CB">
        <w:rPr>
          <w:b/>
          <w:sz w:val="22"/>
          <w:szCs w:val="22"/>
        </w:rPr>
        <w:t>2. MENADŽMENT CILJNIH TROŠKOVA</w:t>
      </w:r>
    </w:p>
    <w:p w:rsidR="005D2630" w:rsidRPr="001F56CB" w:rsidRDefault="005D2630" w:rsidP="005D2630">
      <w:pPr>
        <w:pStyle w:val="BodyText"/>
        <w:spacing w:before="0" w:beforeAutospacing="0" w:after="0" w:afterAutospacing="0"/>
        <w:rPr>
          <w:b/>
          <w:sz w:val="22"/>
          <w:szCs w:val="22"/>
        </w:rPr>
      </w:pPr>
    </w:p>
    <w:p w:rsidR="005D2630" w:rsidRPr="001F56CB" w:rsidRDefault="00B51B76" w:rsidP="005D2630">
      <w:pPr>
        <w:pStyle w:val="BodyText"/>
        <w:spacing w:before="0" w:beforeAutospacing="0" w:after="0" w:afterAutospacing="0"/>
        <w:rPr>
          <w:sz w:val="20"/>
          <w:szCs w:val="20"/>
        </w:rPr>
      </w:pPr>
      <w:r w:rsidRPr="001F56CB">
        <w:rPr>
          <w:sz w:val="20"/>
          <w:szCs w:val="20"/>
        </w:rPr>
        <w:t xml:space="preserve">Trend primene </w:t>
      </w:r>
      <w:r w:rsidRPr="001F56CB">
        <w:rPr>
          <w:i/>
          <w:sz w:val="20"/>
          <w:szCs w:val="20"/>
        </w:rPr>
        <w:t>lean</w:t>
      </w:r>
      <w:r w:rsidR="00B2583F" w:rsidRPr="001F56CB">
        <w:rPr>
          <w:sz w:val="20"/>
          <w:szCs w:val="20"/>
        </w:rPr>
        <w:t xml:space="preserve"> koncepta proizvodnje</w:t>
      </w:r>
      <w:r w:rsidRPr="001F56CB">
        <w:rPr>
          <w:sz w:val="20"/>
          <w:szCs w:val="20"/>
        </w:rPr>
        <w:t xml:space="preserve"> u Japanu, </w:t>
      </w:r>
      <w:r w:rsidR="00B2583F" w:rsidRPr="001F56CB">
        <w:rPr>
          <w:sz w:val="20"/>
          <w:szCs w:val="20"/>
        </w:rPr>
        <w:t>šezdesetih godina prošlog veka,</w:t>
      </w:r>
      <w:r w:rsidR="006F7343" w:rsidRPr="001F56CB">
        <w:rPr>
          <w:sz w:val="20"/>
          <w:szCs w:val="20"/>
        </w:rPr>
        <w:t xml:space="preserve"> doveo je do pooštravanja konkurencije među tamošnjim preduzećima, obzi</w:t>
      </w:r>
      <w:r w:rsidR="004560C5" w:rsidRPr="001F56CB">
        <w:rPr>
          <w:sz w:val="20"/>
          <w:szCs w:val="20"/>
        </w:rPr>
        <w:t xml:space="preserve">rom da je ovaj koncept značajno unapredio efikasnost proizvodne faze, što je značajno iscrpelo potencijal za jačanje konkurentske pozicije preduzeća. </w:t>
      </w:r>
      <w:r w:rsidR="00AA719E" w:rsidRPr="001F56CB">
        <w:rPr>
          <w:sz w:val="20"/>
          <w:szCs w:val="20"/>
        </w:rPr>
        <w:t>U traganju za novim izvorima konkurentnosti, t</w:t>
      </w:r>
      <w:r w:rsidR="004560C5" w:rsidRPr="001F56CB">
        <w:rPr>
          <w:sz w:val="20"/>
          <w:szCs w:val="20"/>
        </w:rPr>
        <w:t>o je dovelo do pomeranja fokusa na faze poslovnog ciklusa koje prethode proizvodnji. Tim putem je razvijen novi sistem upravljanja troškovima, koji je 1963. godine u Tojoti nazvan „</w:t>
      </w:r>
      <w:r w:rsidR="004560C5" w:rsidRPr="001F56CB">
        <w:rPr>
          <w:i/>
          <w:sz w:val="20"/>
          <w:szCs w:val="20"/>
        </w:rPr>
        <w:t>Genka Kikaku</w:t>
      </w:r>
      <w:r w:rsidR="004560C5" w:rsidRPr="001F56CB">
        <w:rPr>
          <w:sz w:val="20"/>
          <w:szCs w:val="20"/>
        </w:rPr>
        <w:t>“ (</w:t>
      </w:r>
      <w:r w:rsidR="004560C5" w:rsidRPr="001F56CB">
        <w:rPr>
          <w:rFonts w:eastAsia="MSMincho"/>
          <w:sz w:val="20"/>
          <w:szCs w:val="20"/>
        </w:rPr>
        <w:t>原價企劃</w:t>
      </w:r>
      <w:r w:rsidR="00D114ED" w:rsidRPr="001F56CB">
        <w:rPr>
          <w:rFonts w:eastAsia="MSMincho"/>
          <w:sz w:val="20"/>
          <w:szCs w:val="20"/>
        </w:rPr>
        <w:t>) [1]</w:t>
      </w:r>
      <w:r w:rsidR="004560C5" w:rsidRPr="001F56CB">
        <w:rPr>
          <w:rFonts w:eastAsia="MSMincho"/>
          <w:sz w:val="20"/>
          <w:szCs w:val="20"/>
        </w:rPr>
        <w:t xml:space="preserve">. </w:t>
      </w:r>
      <w:r w:rsidR="00984542" w:rsidRPr="001F56CB">
        <w:rPr>
          <w:rFonts w:eastAsia="MSMincho"/>
          <w:sz w:val="20"/>
          <w:szCs w:val="20"/>
        </w:rPr>
        <w:t>Kada su se</w:t>
      </w:r>
      <w:r w:rsidR="00AA719E" w:rsidRPr="001F56CB">
        <w:rPr>
          <w:rFonts w:eastAsia="MSMincho"/>
          <w:sz w:val="20"/>
          <w:szCs w:val="20"/>
        </w:rPr>
        <w:t>,</w:t>
      </w:r>
      <w:r w:rsidR="00984542" w:rsidRPr="001F56CB">
        <w:rPr>
          <w:rFonts w:eastAsia="MSMincho"/>
          <w:sz w:val="20"/>
          <w:szCs w:val="20"/>
        </w:rPr>
        <w:t xml:space="preserve"> osamdesetih godina</w:t>
      </w:r>
      <w:r w:rsidR="00AA719E" w:rsidRPr="001F56CB">
        <w:rPr>
          <w:rFonts w:eastAsia="MSMincho"/>
          <w:sz w:val="20"/>
          <w:szCs w:val="20"/>
        </w:rPr>
        <w:t>,</w:t>
      </w:r>
      <w:r w:rsidR="00984542" w:rsidRPr="001F56CB">
        <w:rPr>
          <w:rFonts w:eastAsia="MSMincho"/>
          <w:sz w:val="20"/>
          <w:szCs w:val="20"/>
        </w:rPr>
        <w:t xml:space="preserve"> preduzeća u Americi i Evropi suočila sa konkurencijom iz Japana, bila su primorana da i sama počnu primenjivati ovaj koncept, koji je u SAD-u nazvan „</w:t>
      </w:r>
      <w:r w:rsidR="00984542" w:rsidRPr="001F56CB">
        <w:rPr>
          <w:rFonts w:eastAsia="MSMincho"/>
          <w:i/>
          <w:sz w:val="20"/>
          <w:szCs w:val="20"/>
        </w:rPr>
        <w:t>target costing</w:t>
      </w:r>
      <w:r w:rsidR="00984542" w:rsidRPr="001F56CB">
        <w:rPr>
          <w:rFonts w:eastAsia="MSMincho"/>
          <w:sz w:val="20"/>
          <w:szCs w:val="20"/>
        </w:rPr>
        <w:t>“</w:t>
      </w:r>
      <w:r w:rsidR="00543A7B" w:rsidRPr="001F56CB">
        <w:rPr>
          <w:rFonts w:eastAsia="MSMincho"/>
          <w:sz w:val="20"/>
          <w:szCs w:val="20"/>
        </w:rPr>
        <w:t>.</w:t>
      </w:r>
    </w:p>
    <w:p w:rsidR="00B51B76" w:rsidRPr="00257496" w:rsidRDefault="00BC2839" w:rsidP="005D2630">
      <w:pPr>
        <w:pStyle w:val="BodyText"/>
        <w:spacing w:before="0" w:beforeAutospacing="0" w:after="0" w:afterAutospacing="0"/>
        <w:rPr>
          <w:sz w:val="20"/>
          <w:szCs w:val="20"/>
          <w:lang w:val="de-DE"/>
        </w:rPr>
      </w:pPr>
      <w:r w:rsidRPr="00257496">
        <w:rPr>
          <w:sz w:val="20"/>
          <w:szCs w:val="20"/>
          <w:lang w:val="de-DE"/>
        </w:rPr>
        <w:t xml:space="preserve">U literaturi ne postoji jedinstveno objašnjenje  japanskog pojma </w:t>
      </w:r>
      <w:r w:rsidRPr="00257496">
        <w:rPr>
          <w:i/>
          <w:sz w:val="20"/>
          <w:szCs w:val="20"/>
          <w:lang w:val="de-DE"/>
        </w:rPr>
        <w:t>Genka Kikaku</w:t>
      </w:r>
      <w:r w:rsidRPr="00257496">
        <w:rPr>
          <w:sz w:val="20"/>
          <w:szCs w:val="20"/>
          <w:lang w:val="de-DE"/>
        </w:rPr>
        <w:t xml:space="preserve">. Ipak, većina autora ukazuje </w:t>
      </w:r>
      <w:r w:rsidR="00B72339" w:rsidRPr="00257496">
        <w:rPr>
          <w:sz w:val="20"/>
          <w:szCs w:val="20"/>
          <w:lang w:val="de-DE"/>
        </w:rPr>
        <w:t xml:space="preserve">na to </w:t>
      </w:r>
      <w:r w:rsidRPr="00257496">
        <w:rPr>
          <w:sz w:val="20"/>
          <w:szCs w:val="20"/>
          <w:lang w:val="de-DE"/>
        </w:rPr>
        <w:t>da je „obračun ciljnih troškova“ (</w:t>
      </w:r>
      <w:r w:rsidRPr="00257496">
        <w:rPr>
          <w:i/>
          <w:sz w:val="20"/>
          <w:szCs w:val="20"/>
          <w:lang w:val="de-DE"/>
        </w:rPr>
        <w:t>target costing</w:t>
      </w:r>
      <w:r w:rsidRPr="00257496">
        <w:rPr>
          <w:sz w:val="20"/>
          <w:szCs w:val="20"/>
          <w:lang w:val="de-DE"/>
        </w:rPr>
        <w:t>) previše uzak prevod, iako se on najčešće koristi u praksi i literaturi. Zapravo ovaj pojam, koji u prevodu znači „proces upravljanja troškovim</w:t>
      </w:r>
      <w:r w:rsidR="00D114ED" w:rsidRPr="00257496">
        <w:rPr>
          <w:sz w:val="20"/>
          <w:szCs w:val="20"/>
          <w:lang w:val="de-DE"/>
        </w:rPr>
        <w:t>a tokom koncipiranja proizvoda“ [2]</w:t>
      </w:r>
      <w:r w:rsidRPr="00257496">
        <w:rPr>
          <w:sz w:val="20"/>
          <w:szCs w:val="20"/>
          <w:lang w:val="de-DE"/>
        </w:rPr>
        <w:t xml:space="preserve">, obuhvata veliki broj podražavajućih tehnika za strategijsko upravljanje troškovima i profitom. </w:t>
      </w:r>
      <w:r w:rsidR="00874EAB" w:rsidRPr="00257496">
        <w:rPr>
          <w:sz w:val="20"/>
          <w:szCs w:val="20"/>
          <w:lang w:val="de-DE"/>
        </w:rPr>
        <w:t>Stoga ih adekvatno</w:t>
      </w:r>
      <w:r w:rsidRPr="00257496">
        <w:rPr>
          <w:sz w:val="20"/>
          <w:szCs w:val="20"/>
          <w:lang w:val="de-DE"/>
        </w:rPr>
        <w:t xml:space="preserve"> objedinjuje pojam „menadžment ciljnih troškova“ (</w:t>
      </w:r>
      <w:r w:rsidRPr="00257496">
        <w:rPr>
          <w:i/>
          <w:sz w:val="20"/>
          <w:szCs w:val="20"/>
          <w:lang w:val="de-DE"/>
        </w:rPr>
        <w:t>target cost management – TCM</w:t>
      </w:r>
      <w:r w:rsidRPr="00257496">
        <w:rPr>
          <w:sz w:val="20"/>
          <w:szCs w:val="20"/>
          <w:lang w:val="de-DE"/>
        </w:rPr>
        <w:t xml:space="preserve">), </w:t>
      </w:r>
      <w:r w:rsidR="00874EAB" w:rsidRPr="00257496">
        <w:rPr>
          <w:sz w:val="20"/>
          <w:szCs w:val="20"/>
          <w:lang w:val="de-DE"/>
        </w:rPr>
        <w:t>obzirom da</w:t>
      </w:r>
      <w:r w:rsidRPr="00257496">
        <w:rPr>
          <w:sz w:val="20"/>
          <w:szCs w:val="20"/>
          <w:lang w:val="de-DE"/>
        </w:rPr>
        <w:t xml:space="preserve"> dostizanje ciljnih troškova</w:t>
      </w:r>
      <w:r w:rsidR="00874EAB" w:rsidRPr="00257496">
        <w:rPr>
          <w:sz w:val="20"/>
          <w:szCs w:val="20"/>
          <w:lang w:val="de-DE"/>
        </w:rPr>
        <w:t xml:space="preserve"> nije njihov jedini cilj</w:t>
      </w:r>
      <w:r w:rsidRPr="00257496">
        <w:rPr>
          <w:sz w:val="20"/>
          <w:szCs w:val="20"/>
          <w:lang w:val="de-DE"/>
        </w:rPr>
        <w:t xml:space="preserve">, već </w:t>
      </w:r>
      <w:r w:rsidR="00874EAB" w:rsidRPr="00257496">
        <w:rPr>
          <w:sz w:val="20"/>
          <w:szCs w:val="20"/>
          <w:lang w:val="de-DE"/>
        </w:rPr>
        <w:t>se redukovanje troškova simultano usklađuje sa ciljevima kao što su</w:t>
      </w:r>
      <w:r w:rsidRPr="00257496">
        <w:rPr>
          <w:sz w:val="20"/>
          <w:szCs w:val="20"/>
          <w:lang w:val="de-DE"/>
        </w:rPr>
        <w:t xml:space="preserve"> </w:t>
      </w:r>
      <w:r w:rsidR="00874EAB" w:rsidRPr="00257496">
        <w:rPr>
          <w:sz w:val="20"/>
          <w:szCs w:val="20"/>
          <w:lang w:val="de-DE"/>
        </w:rPr>
        <w:t>procenat</w:t>
      </w:r>
      <w:r w:rsidRPr="00257496">
        <w:rPr>
          <w:sz w:val="20"/>
          <w:szCs w:val="20"/>
          <w:lang w:val="de-DE"/>
        </w:rPr>
        <w:t xml:space="preserve"> tržišnog učešća</w:t>
      </w:r>
      <w:r w:rsidR="00874EAB" w:rsidRPr="00257496">
        <w:rPr>
          <w:sz w:val="20"/>
          <w:szCs w:val="20"/>
          <w:lang w:val="de-DE"/>
        </w:rPr>
        <w:t>, stepen zadovoljstva kupaca</w:t>
      </w:r>
      <w:r w:rsidRPr="00257496">
        <w:rPr>
          <w:sz w:val="20"/>
          <w:szCs w:val="20"/>
          <w:lang w:val="de-DE"/>
        </w:rPr>
        <w:t xml:space="preserve"> i </w:t>
      </w:r>
      <w:r w:rsidR="00874EAB" w:rsidRPr="00257496">
        <w:rPr>
          <w:sz w:val="20"/>
          <w:szCs w:val="20"/>
          <w:lang w:val="de-DE"/>
        </w:rPr>
        <w:t xml:space="preserve">stopa </w:t>
      </w:r>
      <w:r w:rsidRPr="00257496">
        <w:rPr>
          <w:sz w:val="20"/>
          <w:szCs w:val="20"/>
          <w:lang w:val="de-DE"/>
        </w:rPr>
        <w:t>profita</w:t>
      </w:r>
      <w:r w:rsidR="00874EAB" w:rsidRPr="00257496">
        <w:rPr>
          <w:sz w:val="20"/>
          <w:szCs w:val="20"/>
          <w:lang w:val="de-DE"/>
        </w:rPr>
        <w:t>.</w:t>
      </w:r>
      <w:r w:rsidR="00F05836" w:rsidRPr="00257496">
        <w:rPr>
          <w:sz w:val="20"/>
          <w:szCs w:val="20"/>
          <w:lang w:val="de-DE"/>
        </w:rPr>
        <w:t xml:space="preserve"> </w:t>
      </w:r>
    </w:p>
    <w:p w:rsidR="00D257D8" w:rsidRDefault="00D257D8" w:rsidP="005D2630">
      <w:pPr>
        <w:pStyle w:val="BodyText"/>
        <w:spacing w:before="0" w:beforeAutospacing="0" w:after="0" w:afterAutospacing="0"/>
        <w:rPr>
          <w:sz w:val="20"/>
          <w:szCs w:val="20"/>
          <w:lang w:val="de-DE"/>
        </w:rPr>
      </w:pPr>
    </w:p>
    <w:p w:rsidR="004D5C00" w:rsidRPr="00257496" w:rsidRDefault="004D5C00" w:rsidP="005D2630">
      <w:pPr>
        <w:pStyle w:val="BodyText"/>
        <w:spacing w:before="0" w:beforeAutospacing="0" w:after="0" w:afterAutospacing="0"/>
        <w:rPr>
          <w:sz w:val="20"/>
          <w:szCs w:val="20"/>
          <w:lang w:val="de-DE"/>
        </w:rPr>
      </w:pPr>
    </w:p>
    <w:p w:rsidR="00FA085E" w:rsidRPr="00257496" w:rsidRDefault="00FA085E" w:rsidP="005D2630">
      <w:pPr>
        <w:pStyle w:val="BodyText"/>
        <w:spacing w:before="0" w:beforeAutospacing="0" w:after="0" w:afterAutospacing="0"/>
        <w:rPr>
          <w:sz w:val="20"/>
          <w:szCs w:val="20"/>
          <w:lang w:val="de-DE"/>
        </w:rPr>
      </w:pPr>
      <w:r w:rsidRPr="00257496">
        <w:rPr>
          <w:sz w:val="20"/>
          <w:szCs w:val="20"/>
          <w:lang w:val="de-DE"/>
        </w:rPr>
        <w:lastRenderedPageBreak/>
        <w:t>Najjednostavniji prikaz suštine menadžmenta ciljnih troškova nudi sledeća formula:</w:t>
      </w:r>
    </w:p>
    <w:p w:rsidR="00FA085E" w:rsidRPr="00257496" w:rsidRDefault="00FA085E" w:rsidP="005D2630">
      <w:pPr>
        <w:pStyle w:val="BodyText"/>
        <w:spacing w:before="0" w:beforeAutospacing="0" w:after="0" w:afterAutospacing="0"/>
        <w:rPr>
          <w:sz w:val="20"/>
          <w:szCs w:val="20"/>
          <w:lang w:val="de-DE"/>
        </w:rPr>
      </w:pPr>
    </w:p>
    <w:tbl>
      <w:tblPr>
        <w:tblStyle w:val="TableGrid"/>
        <w:tblW w:w="0" w:type="auto"/>
        <w:jc w:val="center"/>
        <w:tblLook w:val="04A0"/>
      </w:tblPr>
      <w:tblGrid>
        <w:gridCol w:w="1971"/>
        <w:gridCol w:w="329"/>
        <w:gridCol w:w="2628"/>
        <w:gridCol w:w="316"/>
        <w:gridCol w:w="2661"/>
      </w:tblGrid>
      <w:tr w:rsidR="00FA085E" w:rsidRPr="001F56CB" w:rsidTr="00FA085E">
        <w:trPr>
          <w:jc w:val="center"/>
        </w:trPr>
        <w:tc>
          <w:tcPr>
            <w:tcW w:w="1971" w:type="dxa"/>
            <w:vAlign w:val="center"/>
          </w:tcPr>
          <w:p w:rsidR="00FA085E" w:rsidRPr="001F56CB" w:rsidRDefault="00FA085E" w:rsidP="00FA085E">
            <w:pPr>
              <w:pStyle w:val="BodyText"/>
              <w:spacing w:before="0" w:beforeAutospacing="0" w:after="0" w:afterAutospacing="0"/>
              <w:jc w:val="center"/>
              <w:rPr>
                <w:sz w:val="20"/>
                <w:szCs w:val="20"/>
              </w:rPr>
            </w:pPr>
            <w:r w:rsidRPr="001F56CB">
              <w:rPr>
                <w:sz w:val="20"/>
                <w:szCs w:val="20"/>
              </w:rPr>
              <w:t>CILJNI TROŠKOVI</w:t>
            </w:r>
          </w:p>
        </w:tc>
        <w:tc>
          <w:tcPr>
            <w:tcW w:w="329" w:type="dxa"/>
            <w:tcBorders>
              <w:top w:val="nil"/>
              <w:bottom w:val="nil"/>
            </w:tcBorders>
            <w:vAlign w:val="center"/>
          </w:tcPr>
          <w:p w:rsidR="00FA085E" w:rsidRPr="001F56CB" w:rsidRDefault="00FA085E" w:rsidP="00FA085E">
            <w:pPr>
              <w:pStyle w:val="BodyText"/>
              <w:spacing w:before="0" w:beforeAutospacing="0" w:after="0" w:afterAutospacing="0"/>
              <w:jc w:val="center"/>
              <w:rPr>
                <w:sz w:val="20"/>
                <w:szCs w:val="20"/>
              </w:rPr>
            </w:pPr>
            <w:r w:rsidRPr="001F56CB">
              <w:rPr>
                <w:sz w:val="20"/>
                <w:szCs w:val="20"/>
              </w:rPr>
              <w:t>=</w:t>
            </w:r>
          </w:p>
        </w:tc>
        <w:tc>
          <w:tcPr>
            <w:tcW w:w="2628" w:type="dxa"/>
            <w:vAlign w:val="center"/>
          </w:tcPr>
          <w:p w:rsidR="00FA085E" w:rsidRPr="001F56CB" w:rsidRDefault="00FA085E" w:rsidP="00FA085E">
            <w:pPr>
              <w:pStyle w:val="BodyText"/>
              <w:spacing w:before="0" w:beforeAutospacing="0" w:after="0" w:afterAutospacing="0"/>
              <w:jc w:val="center"/>
              <w:rPr>
                <w:sz w:val="20"/>
                <w:szCs w:val="20"/>
              </w:rPr>
            </w:pPr>
            <w:r w:rsidRPr="001F56CB">
              <w:rPr>
                <w:sz w:val="20"/>
                <w:szCs w:val="20"/>
              </w:rPr>
              <w:t>CILJNA</w:t>
            </w:r>
          </w:p>
          <w:p w:rsidR="00FA085E" w:rsidRPr="001F56CB" w:rsidRDefault="00FA085E" w:rsidP="00FA085E">
            <w:pPr>
              <w:pStyle w:val="BodyText"/>
              <w:spacing w:before="0" w:beforeAutospacing="0" w:after="0" w:afterAutospacing="0"/>
              <w:jc w:val="center"/>
              <w:rPr>
                <w:sz w:val="20"/>
                <w:szCs w:val="20"/>
              </w:rPr>
            </w:pPr>
            <w:r w:rsidRPr="001F56CB">
              <w:rPr>
                <w:sz w:val="20"/>
                <w:szCs w:val="20"/>
              </w:rPr>
              <w:t>PRODAJNA</w:t>
            </w:r>
          </w:p>
          <w:p w:rsidR="00FA085E" w:rsidRPr="001F56CB" w:rsidRDefault="00FA085E" w:rsidP="00FA085E">
            <w:pPr>
              <w:pStyle w:val="BodyText"/>
              <w:spacing w:before="0" w:beforeAutospacing="0" w:after="0" w:afterAutospacing="0"/>
              <w:jc w:val="center"/>
              <w:rPr>
                <w:sz w:val="20"/>
                <w:szCs w:val="20"/>
              </w:rPr>
            </w:pPr>
            <w:r w:rsidRPr="001F56CB">
              <w:rPr>
                <w:sz w:val="20"/>
                <w:szCs w:val="20"/>
              </w:rPr>
              <w:t>CENA</w:t>
            </w:r>
          </w:p>
        </w:tc>
        <w:tc>
          <w:tcPr>
            <w:tcW w:w="316" w:type="dxa"/>
            <w:tcBorders>
              <w:top w:val="nil"/>
              <w:bottom w:val="nil"/>
            </w:tcBorders>
            <w:vAlign w:val="center"/>
          </w:tcPr>
          <w:p w:rsidR="00FA085E" w:rsidRPr="001F56CB" w:rsidRDefault="00FA085E" w:rsidP="00FA085E">
            <w:pPr>
              <w:pStyle w:val="BodyText"/>
              <w:spacing w:before="0" w:beforeAutospacing="0" w:after="0" w:afterAutospacing="0"/>
              <w:jc w:val="center"/>
              <w:rPr>
                <w:sz w:val="20"/>
                <w:szCs w:val="20"/>
              </w:rPr>
            </w:pPr>
            <w:r w:rsidRPr="001F56CB">
              <w:rPr>
                <w:sz w:val="20"/>
                <w:szCs w:val="20"/>
              </w:rPr>
              <w:t>–</w:t>
            </w:r>
          </w:p>
        </w:tc>
        <w:tc>
          <w:tcPr>
            <w:tcW w:w="2661" w:type="dxa"/>
            <w:vAlign w:val="center"/>
          </w:tcPr>
          <w:p w:rsidR="00FA085E" w:rsidRPr="001F56CB" w:rsidRDefault="00FA085E" w:rsidP="00FA085E">
            <w:pPr>
              <w:pStyle w:val="BodyText"/>
              <w:spacing w:before="0" w:beforeAutospacing="0" w:after="0" w:afterAutospacing="0"/>
              <w:jc w:val="center"/>
              <w:rPr>
                <w:sz w:val="20"/>
                <w:szCs w:val="20"/>
              </w:rPr>
            </w:pPr>
            <w:r w:rsidRPr="001F56CB">
              <w:rPr>
                <w:sz w:val="20"/>
                <w:szCs w:val="20"/>
              </w:rPr>
              <w:t>CILJNI</w:t>
            </w:r>
          </w:p>
          <w:p w:rsidR="00FA085E" w:rsidRPr="001F56CB" w:rsidRDefault="00FA085E" w:rsidP="00FA085E">
            <w:pPr>
              <w:pStyle w:val="BodyText"/>
              <w:spacing w:before="0" w:beforeAutospacing="0" w:after="0" w:afterAutospacing="0"/>
              <w:jc w:val="center"/>
              <w:rPr>
                <w:sz w:val="20"/>
                <w:szCs w:val="20"/>
              </w:rPr>
            </w:pPr>
            <w:r w:rsidRPr="001F56CB">
              <w:rPr>
                <w:sz w:val="20"/>
                <w:szCs w:val="20"/>
              </w:rPr>
              <w:t>PROFIT</w:t>
            </w:r>
          </w:p>
        </w:tc>
      </w:tr>
    </w:tbl>
    <w:p w:rsidR="00FA085E" w:rsidRPr="001F56CB" w:rsidRDefault="00FA085E" w:rsidP="005D2630">
      <w:pPr>
        <w:pStyle w:val="BodyText"/>
        <w:spacing w:before="0" w:beforeAutospacing="0" w:after="0" w:afterAutospacing="0"/>
        <w:rPr>
          <w:sz w:val="20"/>
          <w:szCs w:val="20"/>
        </w:rPr>
      </w:pPr>
    </w:p>
    <w:p w:rsidR="00651CD8" w:rsidRPr="001F56CB" w:rsidRDefault="00FA085E" w:rsidP="005D2630">
      <w:pPr>
        <w:pStyle w:val="BodyText"/>
        <w:spacing w:before="0" w:beforeAutospacing="0" w:after="0" w:afterAutospacing="0"/>
        <w:rPr>
          <w:sz w:val="20"/>
          <w:szCs w:val="20"/>
        </w:rPr>
      </w:pPr>
      <w:r w:rsidRPr="001F56CB">
        <w:rPr>
          <w:sz w:val="20"/>
          <w:szCs w:val="20"/>
        </w:rPr>
        <w:t xml:space="preserve">Ona daje iznos troškova koje preduzeće ne sme da prekorači, ukoliko želi da ostvari ciljni profit prodajom proizvoda </w:t>
      </w:r>
      <w:r w:rsidR="00D453B7" w:rsidRPr="001F56CB">
        <w:rPr>
          <w:sz w:val="20"/>
          <w:szCs w:val="20"/>
        </w:rPr>
        <w:t xml:space="preserve">ili pružanjem usluga </w:t>
      </w:r>
      <w:r w:rsidRPr="001F56CB">
        <w:rPr>
          <w:sz w:val="20"/>
          <w:szCs w:val="20"/>
        </w:rPr>
        <w:t xml:space="preserve">na tržištu, koje je </w:t>
      </w:r>
      <w:r w:rsidR="00D453B7" w:rsidRPr="001F56CB">
        <w:rPr>
          <w:sz w:val="20"/>
          <w:szCs w:val="20"/>
        </w:rPr>
        <w:t xml:space="preserve">već unapred </w:t>
      </w:r>
      <w:r w:rsidRPr="001F56CB">
        <w:rPr>
          <w:sz w:val="20"/>
          <w:szCs w:val="20"/>
        </w:rPr>
        <w:t xml:space="preserve">definisalo </w:t>
      </w:r>
      <w:r w:rsidR="00D453B7" w:rsidRPr="001F56CB">
        <w:rPr>
          <w:sz w:val="20"/>
          <w:szCs w:val="20"/>
        </w:rPr>
        <w:t>prodajnu</w:t>
      </w:r>
      <w:r w:rsidRPr="001F56CB">
        <w:rPr>
          <w:sz w:val="20"/>
          <w:szCs w:val="20"/>
        </w:rPr>
        <w:t xml:space="preserve"> cenu</w:t>
      </w:r>
      <w:r w:rsidR="00D453B7" w:rsidRPr="001F56CB">
        <w:rPr>
          <w:sz w:val="20"/>
          <w:szCs w:val="20"/>
        </w:rPr>
        <w:t>.</w:t>
      </w:r>
      <w:r w:rsidR="005A48E1" w:rsidRPr="001F56CB">
        <w:rPr>
          <w:sz w:val="20"/>
          <w:szCs w:val="20"/>
        </w:rPr>
        <w:t xml:space="preserve"> Dakle, osnovna pretpostavka ovog sistema jeste da je prodajna cena već unapred definisana prisustvom guste konkurencije na tržištu, </w:t>
      </w:r>
      <w:r w:rsidR="0006317D" w:rsidRPr="001F56CB">
        <w:rPr>
          <w:sz w:val="20"/>
          <w:szCs w:val="20"/>
        </w:rPr>
        <w:t xml:space="preserve">što je suprotno ustaljenoj praksi utvrđivanja prodajne cene nakon projektovanja troškova. </w:t>
      </w:r>
      <w:r w:rsidR="004F1606" w:rsidRPr="001F56CB">
        <w:rPr>
          <w:sz w:val="20"/>
          <w:szCs w:val="20"/>
        </w:rPr>
        <w:t>U uslovima slabe konkurencije, preduzeće ima veći stepen slobode pri formiranju prodajne cene, pa se ona može odrediti kao zbir ostvarenih ili projektovanih troškova i profitne marže. U uslovima guste konkurencije, postoji visok pritisak na formiranje prodajne c</w:t>
      </w:r>
      <w:r w:rsidR="00414672" w:rsidRPr="001F56CB">
        <w:rPr>
          <w:sz w:val="20"/>
          <w:szCs w:val="20"/>
        </w:rPr>
        <w:t>ene, te se ona mora uzeti kao da</w:t>
      </w:r>
      <w:r w:rsidR="00651CD8" w:rsidRPr="001F56CB">
        <w:rPr>
          <w:sz w:val="20"/>
          <w:szCs w:val="20"/>
        </w:rPr>
        <w:t>ta, pa stoga jedini prostor za obezbe</w:t>
      </w:r>
      <w:r w:rsidR="00B8798E" w:rsidRPr="001F56CB">
        <w:rPr>
          <w:sz w:val="20"/>
          <w:szCs w:val="20"/>
        </w:rPr>
        <w:t>đ</w:t>
      </w:r>
      <w:r w:rsidR="00651CD8" w:rsidRPr="001F56CB">
        <w:rPr>
          <w:sz w:val="20"/>
          <w:szCs w:val="20"/>
        </w:rPr>
        <w:t xml:space="preserve">ivanje zahtevane profitne marže predstavlja sniženje troškova do odgovarajućeg (ciljnog) iznosa. </w:t>
      </w:r>
    </w:p>
    <w:p w:rsidR="00B51B76" w:rsidRPr="001F56CB" w:rsidRDefault="003367B3" w:rsidP="005D2630">
      <w:pPr>
        <w:pStyle w:val="BodyText"/>
        <w:spacing w:before="0" w:beforeAutospacing="0" w:after="0" w:afterAutospacing="0"/>
        <w:rPr>
          <w:sz w:val="20"/>
          <w:szCs w:val="20"/>
        </w:rPr>
      </w:pPr>
      <w:r w:rsidRPr="001F56CB">
        <w:rPr>
          <w:sz w:val="20"/>
          <w:szCs w:val="20"/>
        </w:rPr>
        <w:t xml:space="preserve">Polazeći od procenjenih tržišnih uslova i moguće prodajne cene, preduzeće </w:t>
      </w:r>
      <w:r w:rsidR="00414672" w:rsidRPr="001F56CB">
        <w:rPr>
          <w:sz w:val="20"/>
          <w:szCs w:val="20"/>
        </w:rPr>
        <w:t xml:space="preserve">sada </w:t>
      </w:r>
      <w:r w:rsidRPr="001F56CB">
        <w:rPr>
          <w:sz w:val="20"/>
          <w:szCs w:val="20"/>
        </w:rPr>
        <w:t>mora koncipirati proizvod koji će zadoviljiti zahteve potrošača u pogledu kvaliteta i funkcionalnosti, što će mu obezbediti odgovarajući obim prome</w:t>
      </w:r>
      <w:r w:rsidR="004F1606" w:rsidRPr="001F56CB">
        <w:rPr>
          <w:sz w:val="20"/>
          <w:szCs w:val="20"/>
        </w:rPr>
        <w:t xml:space="preserve">ta na tržištu. </w:t>
      </w:r>
      <w:r w:rsidR="003F099B" w:rsidRPr="001F56CB">
        <w:rPr>
          <w:sz w:val="20"/>
          <w:szCs w:val="20"/>
        </w:rPr>
        <w:t>Poboljšanje kvaliteta i funkcionalnosti proizvoda svakako dovodi do većeg interesovanja potrošača, ali sa druge strane obavezno izaziva porast troškova u preduzeću. Takođe, samo poboljšanje funkcionalnosti proizvoda, najčešće otežava kontrolu kvaliteta, dok kreiranje kvalitetnog proizvoda najčešće zahteva redukovanje broja funkcija. U tom pogledu, usaglašavanje</w:t>
      </w:r>
      <w:r w:rsidR="001A135D" w:rsidRPr="001F56CB">
        <w:rPr>
          <w:sz w:val="20"/>
          <w:szCs w:val="20"/>
        </w:rPr>
        <w:t xml:space="preserve"> pomenutih determinanti proizvoda</w:t>
      </w:r>
      <w:r w:rsidR="003F099B" w:rsidRPr="001F56CB">
        <w:rPr>
          <w:sz w:val="20"/>
          <w:szCs w:val="20"/>
        </w:rPr>
        <w:t xml:space="preserve"> </w:t>
      </w:r>
      <w:r w:rsidR="001A135D" w:rsidRPr="001F56CB">
        <w:rPr>
          <w:sz w:val="20"/>
          <w:szCs w:val="20"/>
        </w:rPr>
        <w:t>(</w:t>
      </w:r>
      <w:r w:rsidR="003F099B" w:rsidRPr="001F56CB">
        <w:rPr>
          <w:b/>
          <w:sz w:val="20"/>
          <w:szCs w:val="20"/>
        </w:rPr>
        <w:t>kvaliteta, funkcionalnosti i troškova</w:t>
      </w:r>
      <w:r w:rsidR="001A135D" w:rsidRPr="001F56CB">
        <w:rPr>
          <w:sz w:val="20"/>
          <w:szCs w:val="20"/>
        </w:rPr>
        <w:t>) se u literaturi najče</w:t>
      </w:r>
      <w:r w:rsidR="003F099B" w:rsidRPr="001F56CB">
        <w:rPr>
          <w:sz w:val="20"/>
          <w:szCs w:val="20"/>
        </w:rPr>
        <w:t>šće predstavlja modelom „</w:t>
      </w:r>
      <w:r w:rsidR="003F099B" w:rsidRPr="001F56CB">
        <w:rPr>
          <w:b/>
          <w:sz w:val="20"/>
          <w:szCs w:val="20"/>
        </w:rPr>
        <w:t>trougla opstanka</w:t>
      </w:r>
      <w:r w:rsidR="003F099B" w:rsidRPr="001F56CB">
        <w:rPr>
          <w:sz w:val="20"/>
          <w:szCs w:val="20"/>
        </w:rPr>
        <w:t>“ (S</w:t>
      </w:r>
      <w:r w:rsidR="00C25EE8" w:rsidRPr="001F56CB">
        <w:rPr>
          <w:sz w:val="20"/>
          <w:szCs w:val="20"/>
        </w:rPr>
        <w:t>l</w:t>
      </w:r>
      <w:r w:rsidR="003F099B" w:rsidRPr="001F56CB">
        <w:rPr>
          <w:sz w:val="20"/>
          <w:szCs w:val="20"/>
        </w:rPr>
        <w:t>ika 1). Ovaj model predstavlja alat za strategijsko pozicioniranje proizvoda</w:t>
      </w:r>
      <w:r w:rsidR="009C12B4" w:rsidRPr="001F56CB">
        <w:rPr>
          <w:sz w:val="20"/>
          <w:szCs w:val="20"/>
        </w:rPr>
        <w:t>,</w:t>
      </w:r>
      <w:r w:rsidR="003F099B" w:rsidRPr="001F56CB">
        <w:rPr>
          <w:sz w:val="20"/>
          <w:szCs w:val="20"/>
        </w:rPr>
        <w:t xml:space="preserve"> među mnoštvom sličnih proizvoda na tržištu. </w:t>
      </w:r>
    </w:p>
    <w:p w:rsidR="00C560C0" w:rsidRPr="001F56CB" w:rsidRDefault="00C560C0" w:rsidP="001A135D">
      <w:pPr>
        <w:pStyle w:val="BodyText"/>
        <w:spacing w:before="0" w:beforeAutospacing="0" w:after="0" w:afterAutospacing="0"/>
        <w:jc w:val="center"/>
        <w:rPr>
          <w:sz w:val="20"/>
          <w:szCs w:val="20"/>
        </w:rPr>
      </w:pPr>
    </w:p>
    <w:p w:rsidR="00C560C0" w:rsidRPr="001F56CB" w:rsidRDefault="00C560C0" w:rsidP="001A135D">
      <w:pPr>
        <w:pStyle w:val="BodyText"/>
        <w:spacing w:before="0" w:beforeAutospacing="0" w:after="0" w:afterAutospacing="0"/>
        <w:jc w:val="center"/>
        <w:rPr>
          <w:sz w:val="20"/>
          <w:szCs w:val="20"/>
        </w:rPr>
      </w:pPr>
      <w:r w:rsidRPr="001F56CB">
        <w:rPr>
          <w:noProof/>
          <w:sz w:val="20"/>
          <w:szCs w:val="20"/>
        </w:rPr>
        <w:drawing>
          <wp:inline distT="0" distB="0" distL="0" distR="0">
            <wp:extent cx="4279392" cy="2200656"/>
            <wp:effectExtent l="19050" t="0" r="6858" b="0"/>
            <wp:docPr id="2" name="Picture 1" descr="trougao opst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gao opstanka.jpg"/>
                    <pic:cNvPicPr/>
                  </pic:nvPicPr>
                  <pic:blipFill>
                    <a:blip r:embed="rId10" cstate="print"/>
                    <a:stretch>
                      <a:fillRect/>
                    </a:stretch>
                  </pic:blipFill>
                  <pic:spPr>
                    <a:xfrm>
                      <a:off x="0" y="0"/>
                      <a:ext cx="4279392" cy="2200656"/>
                    </a:xfrm>
                    <a:prstGeom prst="rect">
                      <a:avLst/>
                    </a:prstGeom>
                  </pic:spPr>
                </pic:pic>
              </a:graphicData>
            </a:graphic>
          </wp:inline>
        </w:drawing>
      </w:r>
    </w:p>
    <w:p w:rsidR="001A135D" w:rsidRPr="001F56CB" w:rsidRDefault="00CE41F2" w:rsidP="001A135D">
      <w:pPr>
        <w:pStyle w:val="BodyText"/>
        <w:spacing w:before="0" w:beforeAutospacing="0" w:after="0" w:afterAutospacing="0"/>
        <w:jc w:val="center"/>
        <w:rPr>
          <w:sz w:val="20"/>
          <w:szCs w:val="20"/>
        </w:rPr>
      </w:pPr>
      <w:r w:rsidRPr="001F56CB">
        <w:rPr>
          <w:b/>
          <w:sz w:val="20"/>
          <w:szCs w:val="20"/>
        </w:rPr>
        <w:t>Slika 1:</w:t>
      </w:r>
      <w:r w:rsidRPr="001F56CB">
        <w:rPr>
          <w:sz w:val="20"/>
          <w:szCs w:val="20"/>
        </w:rPr>
        <w:t xml:space="preserve"> Trougao opstanka [3]</w:t>
      </w:r>
    </w:p>
    <w:p w:rsidR="00CE41F2" w:rsidRPr="001F56CB" w:rsidRDefault="00CE41F2" w:rsidP="001A135D">
      <w:pPr>
        <w:pStyle w:val="BodyText"/>
        <w:spacing w:before="0" w:beforeAutospacing="0" w:after="0" w:afterAutospacing="0"/>
        <w:jc w:val="center"/>
        <w:rPr>
          <w:sz w:val="20"/>
          <w:szCs w:val="20"/>
        </w:rPr>
      </w:pPr>
    </w:p>
    <w:p w:rsidR="00947763" w:rsidRPr="001F56CB" w:rsidRDefault="009C12B4" w:rsidP="005D2630">
      <w:pPr>
        <w:pStyle w:val="BodyText"/>
        <w:spacing w:before="0" w:beforeAutospacing="0" w:after="0" w:afterAutospacing="0"/>
        <w:rPr>
          <w:sz w:val="20"/>
          <w:szCs w:val="20"/>
        </w:rPr>
      </w:pPr>
      <w:r w:rsidRPr="001F56CB">
        <w:rPr>
          <w:sz w:val="20"/>
          <w:szCs w:val="20"/>
        </w:rPr>
        <w:t>Radi konstruisanja prikazanog modela, p</w:t>
      </w:r>
      <w:r w:rsidR="001A135D" w:rsidRPr="001F56CB">
        <w:rPr>
          <w:sz w:val="20"/>
          <w:szCs w:val="20"/>
        </w:rPr>
        <w:t xml:space="preserve">re koncipiranja proizvoda, </w:t>
      </w:r>
      <w:r w:rsidR="00947763" w:rsidRPr="001F56CB">
        <w:rPr>
          <w:sz w:val="20"/>
          <w:szCs w:val="20"/>
        </w:rPr>
        <w:t>neophodno</w:t>
      </w:r>
      <w:r w:rsidR="001A135D" w:rsidRPr="001F56CB">
        <w:rPr>
          <w:sz w:val="20"/>
          <w:szCs w:val="20"/>
        </w:rPr>
        <w:t xml:space="preserve"> je </w:t>
      </w:r>
      <w:r w:rsidR="001A135D" w:rsidRPr="001F56CB">
        <w:rPr>
          <w:i/>
          <w:sz w:val="20"/>
          <w:szCs w:val="20"/>
        </w:rPr>
        <w:t>utvrditi minimalne i maksimalne vredn</w:t>
      </w:r>
      <w:r w:rsidR="00F80499" w:rsidRPr="001F56CB">
        <w:rPr>
          <w:i/>
          <w:sz w:val="20"/>
          <w:szCs w:val="20"/>
        </w:rPr>
        <w:t>o</w:t>
      </w:r>
      <w:r w:rsidR="001A135D" w:rsidRPr="001F56CB">
        <w:rPr>
          <w:i/>
          <w:sz w:val="20"/>
          <w:szCs w:val="20"/>
        </w:rPr>
        <w:t>sti</w:t>
      </w:r>
      <w:r w:rsidR="001A135D" w:rsidRPr="001F56CB">
        <w:rPr>
          <w:sz w:val="20"/>
          <w:szCs w:val="20"/>
        </w:rPr>
        <w:t xml:space="preserve"> njegovih determinanti. </w:t>
      </w:r>
      <w:r w:rsidR="00947763" w:rsidRPr="001F56CB">
        <w:rPr>
          <w:sz w:val="20"/>
          <w:szCs w:val="20"/>
        </w:rPr>
        <w:t>Pri tome</w:t>
      </w:r>
      <w:r w:rsidR="001A135D" w:rsidRPr="001F56CB">
        <w:rPr>
          <w:sz w:val="20"/>
          <w:szCs w:val="20"/>
        </w:rPr>
        <w:t>, minimalni nivo kvaliteta proizvoda je onaj nivo ispod kojeg potrošači ni</w:t>
      </w:r>
      <w:r w:rsidR="00F35276" w:rsidRPr="001F56CB">
        <w:rPr>
          <w:sz w:val="20"/>
          <w:szCs w:val="20"/>
        </w:rPr>
        <w:t>su spremni da ga kupe, o</w:t>
      </w:r>
      <w:r w:rsidR="001A135D" w:rsidRPr="001F56CB">
        <w:rPr>
          <w:sz w:val="20"/>
          <w:szCs w:val="20"/>
        </w:rPr>
        <w:t>dnosno koji bi izazvao pad njihove lojalnosti. Sa druge strane, maksimalni ni</w:t>
      </w:r>
      <w:r w:rsidR="00F35276" w:rsidRPr="001F56CB">
        <w:rPr>
          <w:sz w:val="20"/>
          <w:szCs w:val="20"/>
        </w:rPr>
        <w:t>vo kvaliteta je određen kapacitetom preduzeća i nivoom troškova koje izaziva njegovo obezbe</w:t>
      </w:r>
      <w:r w:rsidR="00B8798E" w:rsidRPr="001F56CB">
        <w:rPr>
          <w:sz w:val="20"/>
          <w:szCs w:val="20"/>
        </w:rPr>
        <w:t>đ</w:t>
      </w:r>
      <w:r w:rsidR="00F35276" w:rsidRPr="001F56CB">
        <w:rPr>
          <w:sz w:val="20"/>
          <w:szCs w:val="20"/>
        </w:rPr>
        <w:t xml:space="preserve">ivanje. Minimalni nivo funkcionalnosti proizvoda je takođe određen zahtevima potrošača, dok je maksimalni nivo određen nivoom troškova koje izaziva generisanje takvih funkcija. </w:t>
      </w:r>
      <w:r w:rsidR="002B7A78" w:rsidRPr="001F56CB">
        <w:rPr>
          <w:sz w:val="20"/>
          <w:szCs w:val="20"/>
        </w:rPr>
        <w:t>Minimalni nivo troškova je određen efikasnošću samog preduzeća, dok je maksimalni nivo troškova ograničen prodajnom cenom i profitnom maržom.</w:t>
      </w:r>
      <w:r w:rsidR="00947763" w:rsidRPr="001F56CB">
        <w:rPr>
          <w:sz w:val="20"/>
          <w:szCs w:val="20"/>
        </w:rPr>
        <w:t xml:space="preserve"> Prostor između minimalnih i maksimalnih vrednosti determinanti predstavlja tzv.“</w:t>
      </w:r>
      <w:r w:rsidR="00947763" w:rsidRPr="001F56CB">
        <w:rPr>
          <w:b/>
          <w:sz w:val="20"/>
          <w:szCs w:val="20"/>
        </w:rPr>
        <w:t>zonu opstanka</w:t>
      </w:r>
      <w:r w:rsidR="00947763" w:rsidRPr="001F56CB">
        <w:rPr>
          <w:sz w:val="20"/>
          <w:szCs w:val="20"/>
        </w:rPr>
        <w:t>“</w:t>
      </w:r>
      <w:r w:rsidR="00CC5C32" w:rsidRPr="001F56CB">
        <w:rPr>
          <w:sz w:val="20"/>
          <w:szCs w:val="20"/>
        </w:rPr>
        <w:t xml:space="preserve"> proizvoda</w:t>
      </w:r>
      <w:r w:rsidR="00947763" w:rsidRPr="001F56CB">
        <w:rPr>
          <w:sz w:val="20"/>
          <w:szCs w:val="20"/>
        </w:rPr>
        <w:t>.</w:t>
      </w:r>
      <w:r w:rsidR="00CC5C32" w:rsidRPr="001F56CB">
        <w:rPr>
          <w:sz w:val="20"/>
          <w:szCs w:val="20"/>
        </w:rPr>
        <w:t xml:space="preserve"> Naime, koncipiranje proizvoda u okviru ovog modela podrazumeva definisanje njegovih determinanti u okviru pomenute zone</w:t>
      </w:r>
      <w:r w:rsidR="00E27FB0" w:rsidRPr="001F56CB">
        <w:rPr>
          <w:sz w:val="20"/>
          <w:szCs w:val="20"/>
        </w:rPr>
        <w:t xml:space="preserve">, jer bi u suprotnom karakteristike proizvoda </w:t>
      </w:r>
      <w:r w:rsidR="00F964AD">
        <w:rPr>
          <w:sz w:val="20"/>
          <w:szCs w:val="20"/>
        </w:rPr>
        <w:t>bile izvan okvira tržišnih zahteva</w:t>
      </w:r>
      <w:r w:rsidR="00E27FB0" w:rsidRPr="001F56CB">
        <w:rPr>
          <w:sz w:val="20"/>
          <w:szCs w:val="20"/>
        </w:rPr>
        <w:t xml:space="preserve"> i intern</w:t>
      </w:r>
      <w:r w:rsidR="00F964AD">
        <w:rPr>
          <w:sz w:val="20"/>
          <w:szCs w:val="20"/>
        </w:rPr>
        <w:t>ih</w:t>
      </w:r>
      <w:r w:rsidR="00E27FB0" w:rsidRPr="001F56CB">
        <w:rPr>
          <w:sz w:val="20"/>
          <w:szCs w:val="20"/>
        </w:rPr>
        <w:t xml:space="preserve"> mogućnosti preduzeća. Nakon toga, moguće je vršiti poređenje definisanih determinanti proizvoda sa determinantama proizvoda koji su već ponuđeni na tržištu, a sve to u cilju kreiranja proizvoda koji će ostvariti odgovarajuće tržišno učešće.</w:t>
      </w:r>
    </w:p>
    <w:p w:rsidR="00B51B76" w:rsidRPr="001F56CB" w:rsidRDefault="00AA1320" w:rsidP="005D2630">
      <w:pPr>
        <w:pStyle w:val="BodyText"/>
        <w:spacing w:before="0" w:beforeAutospacing="0" w:after="0" w:afterAutospacing="0"/>
        <w:rPr>
          <w:sz w:val="20"/>
          <w:szCs w:val="20"/>
        </w:rPr>
      </w:pPr>
      <w:r w:rsidRPr="001F56CB">
        <w:rPr>
          <w:sz w:val="20"/>
          <w:szCs w:val="20"/>
        </w:rPr>
        <w:t xml:space="preserve">Upotreba ovog modela ukazuje </w:t>
      </w:r>
      <w:r w:rsidR="00B2530D" w:rsidRPr="001F56CB">
        <w:rPr>
          <w:sz w:val="20"/>
          <w:szCs w:val="20"/>
        </w:rPr>
        <w:t xml:space="preserve">na to </w:t>
      </w:r>
      <w:r w:rsidRPr="001F56CB">
        <w:rPr>
          <w:sz w:val="20"/>
          <w:szCs w:val="20"/>
        </w:rPr>
        <w:t>da</w:t>
      </w:r>
      <w:r w:rsidR="002B7A78" w:rsidRPr="001F56CB">
        <w:rPr>
          <w:sz w:val="20"/>
          <w:szCs w:val="20"/>
        </w:rPr>
        <w:t xml:space="preserve"> ispitivanje zahteva potrošača i postojeće ponude na tržištu</w:t>
      </w:r>
      <w:r w:rsidR="00E63EBB" w:rsidRPr="001F56CB">
        <w:rPr>
          <w:sz w:val="20"/>
          <w:szCs w:val="20"/>
        </w:rPr>
        <w:t>,</w:t>
      </w:r>
      <w:r w:rsidR="002B7A78" w:rsidRPr="001F56CB">
        <w:rPr>
          <w:sz w:val="20"/>
          <w:szCs w:val="20"/>
        </w:rPr>
        <w:t xml:space="preserve"> pre koncipiranja proizvoda, predstavlja polaznu osnovu za </w:t>
      </w:r>
      <w:r w:rsidR="00E63EBB" w:rsidRPr="001F56CB">
        <w:rPr>
          <w:sz w:val="20"/>
          <w:szCs w:val="20"/>
        </w:rPr>
        <w:t xml:space="preserve">njegovo </w:t>
      </w:r>
      <w:r w:rsidR="002B7A78" w:rsidRPr="001F56CB">
        <w:rPr>
          <w:sz w:val="20"/>
          <w:szCs w:val="20"/>
        </w:rPr>
        <w:t xml:space="preserve">uspešno </w:t>
      </w:r>
      <w:r w:rsidR="00F80499" w:rsidRPr="001F56CB">
        <w:rPr>
          <w:sz w:val="20"/>
          <w:szCs w:val="20"/>
        </w:rPr>
        <w:t>strategijsko pozicioni</w:t>
      </w:r>
      <w:r w:rsidR="00E63EBB" w:rsidRPr="001F56CB">
        <w:rPr>
          <w:sz w:val="20"/>
          <w:szCs w:val="20"/>
        </w:rPr>
        <w:t>ranje. Takođe, već odavno je potvrđeno da preduzeća imaju mogućnost najvećeg uticaja na troškove upravo u najranijim fazama razvoja proizvoda, dok je potencijal za redukciju troškova</w:t>
      </w:r>
      <w:r w:rsidR="00723C18" w:rsidRPr="001F56CB">
        <w:rPr>
          <w:sz w:val="20"/>
          <w:szCs w:val="20"/>
        </w:rPr>
        <w:t xml:space="preserve"> kasnije,</w:t>
      </w:r>
      <w:r w:rsidR="00E63EBB" w:rsidRPr="001F56CB">
        <w:rPr>
          <w:sz w:val="20"/>
          <w:szCs w:val="20"/>
        </w:rPr>
        <w:t xml:space="preserve"> u fazi njegove realizacije</w:t>
      </w:r>
      <w:r w:rsidR="00723C18" w:rsidRPr="001F56CB">
        <w:rPr>
          <w:sz w:val="20"/>
          <w:szCs w:val="20"/>
        </w:rPr>
        <w:t>,</w:t>
      </w:r>
      <w:r w:rsidR="00E63EBB" w:rsidRPr="001F56CB">
        <w:rPr>
          <w:sz w:val="20"/>
          <w:szCs w:val="20"/>
        </w:rPr>
        <w:t xml:space="preserve"> znatno </w:t>
      </w:r>
      <w:r w:rsidR="00647D61" w:rsidRPr="001F56CB">
        <w:rPr>
          <w:sz w:val="20"/>
          <w:szCs w:val="20"/>
        </w:rPr>
        <w:t>manji</w:t>
      </w:r>
      <w:r w:rsidR="00162C08" w:rsidRPr="001F56CB">
        <w:rPr>
          <w:sz w:val="20"/>
          <w:szCs w:val="20"/>
        </w:rPr>
        <w:t xml:space="preserve">. Mnogi autori tvrde da je čak preko 80% iznosa </w:t>
      </w:r>
      <w:r w:rsidR="0079340C" w:rsidRPr="001F56CB">
        <w:rPr>
          <w:sz w:val="20"/>
          <w:szCs w:val="20"/>
        </w:rPr>
        <w:t>troškova predodređeno samim konceptom proizvoda</w:t>
      </w:r>
      <w:r w:rsidR="0086062E" w:rsidRPr="001F56CB">
        <w:rPr>
          <w:sz w:val="20"/>
          <w:szCs w:val="20"/>
        </w:rPr>
        <w:t xml:space="preserve"> [4]</w:t>
      </w:r>
      <w:r w:rsidR="00E63EBB" w:rsidRPr="001F56CB">
        <w:rPr>
          <w:sz w:val="20"/>
          <w:szCs w:val="20"/>
        </w:rPr>
        <w:t xml:space="preserve">. </w:t>
      </w:r>
      <w:r w:rsidR="00F80499" w:rsidRPr="001F56CB">
        <w:rPr>
          <w:sz w:val="20"/>
          <w:szCs w:val="20"/>
        </w:rPr>
        <w:t xml:space="preserve">Zbog svega navedenog, </w:t>
      </w:r>
      <w:r w:rsidR="00233D41" w:rsidRPr="001F56CB">
        <w:rPr>
          <w:sz w:val="20"/>
          <w:szCs w:val="20"/>
        </w:rPr>
        <w:t xml:space="preserve">može se zaključiti da je </w:t>
      </w:r>
      <w:r w:rsidR="00F80499" w:rsidRPr="001F56CB">
        <w:rPr>
          <w:sz w:val="20"/>
          <w:szCs w:val="20"/>
        </w:rPr>
        <w:t>konci</w:t>
      </w:r>
      <w:r w:rsidR="00C05E1B" w:rsidRPr="001F56CB">
        <w:rPr>
          <w:sz w:val="20"/>
          <w:szCs w:val="20"/>
        </w:rPr>
        <w:t>piranje konkurentnog turističkog proizvoda moguće tek nakon formiranja multifunkcionalnog tima</w:t>
      </w:r>
      <w:r w:rsidR="00AA719E" w:rsidRPr="001F56CB">
        <w:rPr>
          <w:sz w:val="20"/>
          <w:szCs w:val="20"/>
        </w:rPr>
        <w:t>,</w:t>
      </w:r>
      <w:r w:rsidR="00C05E1B" w:rsidRPr="001F56CB">
        <w:rPr>
          <w:sz w:val="20"/>
          <w:szCs w:val="20"/>
        </w:rPr>
        <w:t xml:space="preserve"> koji </w:t>
      </w:r>
      <w:r w:rsidR="00F964AD">
        <w:rPr>
          <w:sz w:val="20"/>
          <w:szCs w:val="20"/>
        </w:rPr>
        <w:t xml:space="preserve">ima mogućnost da unapred </w:t>
      </w:r>
      <w:r w:rsidR="00AA719E" w:rsidRPr="001F56CB">
        <w:rPr>
          <w:sz w:val="20"/>
          <w:szCs w:val="20"/>
        </w:rPr>
        <w:t>identifikuje</w:t>
      </w:r>
      <w:r w:rsidR="00C05E1B" w:rsidRPr="001F56CB">
        <w:rPr>
          <w:sz w:val="20"/>
          <w:szCs w:val="20"/>
        </w:rPr>
        <w:t xml:space="preserve"> sve bitne faktore koji će uticati na </w:t>
      </w:r>
      <w:r w:rsidR="00E27FB0" w:rsidRPr="001F56CB">
        <w:rPr>
          <w:sz w:val="20"/>
          <w:szCs w:val="20"/>
        </w:rPr>
        <w:t>promet i profitabilnost</w:t>
      </w:r>
      <w:r w:rsidR="00C05E1B" w:rsidRPr="001F56CB">
        <w:rPr>
          <w:sz w:val="20"/>
          <w:szCs w:val="20"/>
        </w:rPr>
        <w:t xml:space="preserve"> proizvoda</w:t>
      </w:r>
      <w:r w:rsidR="00723C18" w:rsidRPr="001F56CB">
        <w:rPr>
          <w:sz w:val="20"/>
          <w:szCs w:val="20"/>
        </w:rPr>
        <w:t>, a koji</w:t>
      </w:r>
      <w:r w:rsidR="00233D41" w:rsidRPr="001F56CB">
        <w:rPr>
          <w:sz w:val="20"/>
          <w:szCs w:val="20"/>
        </w:rPr>
        <w:t xml:space="preserve"> su istovremeno zasnovani na računovodstvenim i tržišnim informacijama</w:t>
      </w:r>
      <w:r w:rsidR="00C05E1B" w:rsidRPr="001F56CB">
        <w:rPr>
          <w:sz w:val="20"/>
          <w:szCs w:val="20"/>
        </w:rPr>
        <w:t>.</w:t>
      </w:r>
    </w:p>
    <w:p w:rsidR="00B51B76" w:rsidRPr="001F56CB" w:rsidRDefault="003249C0" w:rsidP="005D2630">
      <w:pPr>
        <w:pStyle w:val="BodyText"/>
        <w:spacing w:before="0" w:beforeAutospacing="0" w:after="0" w:afterAutospacing="0"/>
        <w:rPr>
          <w:b/>
          <w:sz w:val="22"/>
          <w:szCs w:val="22"/>
        </w:rPr>
      </w:pPr>
      <w:r w:rsidRPr="001F56CB">
        <w:rPr>
          <w:b/>
          <w:sz w:val="22"/>
          <w:szCs w:val="22"/>
        </w:rPr>
        <w:t>3. RAZVOJ TURISTIČKOG PROIZVODA</w:t>
      </w:r>
    </w:p>
    <w:p w:rsidR="003249C0" w:rsidRPr="001F56CB" w:rsidRDefault="003249C0" w:rsidP="005D2630">
      <w:pPr>
        <w:pStyle w:val="BodyText"/>
        <w:spacing w:before="0" w:beforeAutospacing="0" w:after="0" w:afterAutospacing="0"/>
        <w:rPr>
          <w:b/>
          <w:sz w:val="22"/>
          <w:szCs w:val="22"/>
        </w:rPr>
      </w:pPr>
    </w:p>
    <w:p w:rsidR="00BA76F2" w:rsidRPr="001F56CB" w:rsidRDefault="008E00CF" w:rsidP="005D2630">
      <w:pPr>
        <w:pStyle w:val="BodyText"/>
        <w:spacing w:before="0" w:beforeAutospacing="0" w:after="0" w:afterAutospacing="0"/>
        <w:rPr>
          <w:color w:val="000000" w:themeColor="text1"/>
          <w:sz w:val="20"/>
          <w:szCs w:val="20"/>
          <w:shd w:val="clear" w:color="auto" w:fill="FFFFFF"/>
        </w:rPr>
      </w:pPr>
      <w:r w:rsidRPr="001F56CB">
        <w:rPr>
          <w:sz w:val="20"/>
          <w:szCs w:val="20"/>
        </w:rPr>
        <w:t xml:space="preserve">Prema važećem Zakonu o turizmu, turistički proizvod se </w:t>
      </w:r>
      <w:r w:rsidRPr="001F56CB">
        <w:rPr>
          <w:color w:val="000000" w:themeColor="text1"/>
          <w:sz w:val="20"/>
          <w:szCs w:val="20"/>
        </w:rPr>
        <w:t>definiše kao „</w:t>
      </w:r>
      <w:r w:rsidRPr="001F56CB">
        <w:rPr>
          <w:color w:val="000000" w:themeColor="text1"/>
          <w:sz w:val="20"/>
          <w:szCs w:val="20"/>
          <w:shd w:val="clear" w:color="auto" w:fill="FFFFFF"/>
        </w:rPr>
        <w:t>skup međuzavisnih elemenata koji se u praksi organizuje kao poseban vrednosni lanac</w:t>
      </w:r>
      <w:r w:rsidR="00C80067" w:rsidRPr="001F56CB">
        <w:rPr>
          <w:color w:val="000000" w:themeColor="text1"/>
          <w:sz w:val="20"/>
          <w:szCs w:val="20"/>
          <w:shd w:val="clear" w:color="auto" w:fill="FFFFFF"/>
        </w:rPr>
        <w:t>,</w:t>
      </w:r>
      <w:r w:rsidRPr="001F56CB">
        <w:rPr>
          <w:color w:val="000000" w:themeColor="text1"/>
          <w:sz w:val="20"/>
          <w:szCs w:val="20"/>
          <w:shd w:val="clear" w:color="auto" w:fill="FFFFFF"/>
        </w:rPr>
        <w:t xml:space="preserve"> koji čine materijalni proizvodi i usluge, prirodne vrednosti i kulturna dobra, turističke atrakcije, turistička suprastruktura i turistička infrastruktura”</w:t>
      </w:r>
      <w:r w:rsidR="00286F58" w:rsidRPr="001F56CB">
        <w:rPr>
          <w:color w:val="000000" w:themeColor="text1"/>
          <w:sz w:val="20"/>
          <w:szCs w:val="20"/>
          <w:shd w:val="clear" w:color="auto" w:fill="FFFFFF"/>
        </w:rPr>
        <w:t xml:space="preserve"> </w:t>
      </w:r>
      <w:r w:rsidRPr="001F56CB">
        <w:rPr>
          <w:color w:val="000000" w:themeColor="text1"/>
          <w:sz w:val="20"/>
          <w:szCs w:val="20"/>
          <w:shd w:val="clear" w:color="auto" w:fill="FFFFFF"/>
        </w:rPr>
        <w:t>.</w:t>
      </w:r>
      <w:r w:rsidR="009E5F10" w:rsidRPr="001F56CB">
        <w:rPr>
          <w:color w:val="000000" w:themeColor="text1"/>
          <w:sz w:val="20"/>
          <w:szCs w:val="20"/>
          <w:shd w:val="clear" w:color="auto" w:fill="FFFFFF"/>
        </w:rPr>
        <w:t xml:space="preserve"> Reč je, dakle, o kompleksnom proizvodu</w:t>
      </w:r>
      <w:r w:rsidR="00C80067" w:rsidRPr="001F56CB">
        <w:rPr>
          <w:color w:val="000000" w:themeColor="text1"/>
          <w:sz w:val="20"/>
          <w:szCs w:val="20"/>
          <w:shd w:val="clear" w:color="auto" w:fill="FFFFFF"/>
        </w:rPr>
        <w:t>,</w:t>
      </w:r>
      <w:r w:rsidR="007C3399" w:rsidRPr="001F56CB">
        <w:rPr>
          <w:color w:val="000000" w:themeColor="text1"/>
          <w:sz w:val="20"/>
          <w:szCs w:val="20"/>
          <w:shd w:val="clear" w:color="auto" w:fill="FFFFFF"/>
        </w:rPr>
        <w:t xml:space="preserve"> koji obuhvata veći broj elemenata i subjekata. Turistički proizvod je jednim delom predod</w:t>
      </w:r>
      <w:r w:rsidR="00F80499" w:rsidRPr="001F56CB">
        <w:rPr>
          <w:color w:val="000000" w:themeColor="text1"/>
          <w:sz w:val="20"/>
          <w:szCs w:val="20"/>
          <w:shd w:val="clear" w:color="auto" w:fill="FFFFFF"/>
        </w:rPr>
        <w:t>ređen prirodnim i kulturnim dob</w:t>
      </w:r>
      <w:r w:rsidR="007C3399" w:rsidRPr="001F56CB">
        <w:rPr>
          <w:color w:val="000000" w:themeColor="text1"/>
          <w:sz w:val="20"/>
          <w:szCs w:val="20"/>
          <w:shd w:val="clear" w:color="auto" w:fill="FFFFFF"/>
        </w:rPr>
        <w:t>rima koji su zastupljeni u datoj destinaciji</w:t>
      </w:r>
      <w:r w:rsidR="005E3295" w:rsidRPr="001F56CB">
        <w:rPr>
          <w:color w:val="000000" w:themeColor="text1"/>
          <w:sz w:val="20"/>
          <w:szCs w:val="20"/>
          <w:shd w:val="clear" w:color="auto" w:fill="FFFFFF"/>
        </w:rPr>
        <w:t>, u</w:t>
      </w:r>
      <w:r w:rsidR="007C3399" w:rsidRPr="001F56CB">
        <w:rPr>
          <w:color w:val="000000" w:themeColor="text1"/>
          <w:sz w:val="20"/>
          <w:szCs w:val="20"/>
          <w:shd w:val="clear" w:color="auto" w:fill="FFFFFF"/>
        </w:rPr>
        <w:t xml:space="preserve"> značajnoj meri je oblikovan delovanjem Vlade i lokalnih vlasti, koji kroz</w:t>
      </w:r>
      <w:r w:rsidR="00600B9E" w:rsidRPr="001F56CB">
        <w:rPr>
          <w:color w:val="000000" w:themeColor="text1"/>
          <w:sz w:val="20"/>
          <w:szCs w:val="20"/>
          <w:shd w:val="clear" w:color="auto" w:fill="FFFFFF"/>
        </w:rPr>
        <w:t xml:space="preserve"> planska dokumenta (</w:t>
      </w:r>
      <w:r w:rsidR="007C3399" w:rsidRPr="001F56CB">
        <w:rPr>
          <w:color w:val="000000" w:themeColor="text1"/>
          <w:sz w:val="20"/>
          <w:szCs w:val="20"/>
          <w:shd w:val="clear" w:color="auto" w:fill="FFFFFF"/>
        </w:rPr>
        <w:t>Strategiju razvoja</w:t>
      </w:r>
      <w:r w:rsidR="00286F58" w:rsidRPr="001F56CB">
        <w:rPr>
          <w:color w:val="000000" w:themeColor="text1"/>
          <w:sz w:val="20"/>
          <w:szCs w:val="20"/>
          <w:shd w:val="clear" w:color="auto" w:fill="FFFFFF"/>
        </w:rPr>
        <w:t xml:space="preserve"> turizma</w:t>
      </w:r>
      <w:r w:rsidR="007C3399" w:rsidRPr="001F56CB">
        <w:rPr>
          <w:color w:val="000000" w:themeColor="text1"/>
          <w:sz w:val="20"/>
          <w:szCs w:val="20"/>
          <w:shd w:val="clear" w:color="auto" w:fill="FFFFFF"/>
        </w:rPr>
        <w:t>,</w:t>
      </w:r>
      <w:r w:rsidR="00967271" w:rsidRPr="001F56CB">
        <w:rPr>
          <w:color w:val="000000" w:themeColor="text1"/>
          <w:sz w:val="20"/>
          <w:szCs w:val="20"/>
          <w:shd w:val="clear" w:color="auto" w:fill="FFFFFF"/>
        </w:rPr>
        <w:t xml:space="preserve"> Strateg</w:t>
      </w:r>
      <w:r w:rsidR="00BB3231" w:rsidRPr="001F56CB">
        <w:rPr>
          <w:color w:val="000000" w:themeColor="text1"/>
          <w:sz w:val="20"/>
          <w:szCs w:val="20"/>
          <w:shd w:val="clear" w:color="auto" w:fill="FFFFFF"/>
        </w:rPr>
        <w:t>j</w:t>
      </w:r>
      <w:r w:rsidR="00967271" w:rsidRPr="001F56CB">
        <w:rPr>
          <w:color w:val="000000" w:themeColor="text1"/>
          <w:sz w:val="20"/>
          <w:szCs w:val="20"/>
          <w:shd w:val="clear" w:color="auto" w:fill="FFFFFF"/>
        </w:rPr>
        <w:t>iski master plan, Strategijski marketing plan,</w:t>
      </w:r>
      <w:r w:rsidR="00A91326" w:rsidRPr="001F56CB">
        <w:rPr>
          <w:color w:val="000000" w:themeColor="text1"/>
          <w:sz w:val="20"/>
          <w:szCs w:val="20"/>
          <w:shd w:val="clear" w:color="auto" w:fill="FFFFFF"/>
        </w:rPr>
        <w:t xml:space="preserve"> Program razvoja turističkih proizvoda, Program razvoja turizma i Program promotivnih</w:t>
      </w:r>
      <w:r w:rsidR="00B82533" w:rsidRPr="001F56CB">
        <w:rPr>
          <w:color w:val="000000" w:themeColor="text1"/>
          <w:sz w:val="20"/>
          <w:szCs w:val="20"/>
          <w:shd w:val="clear" w:color="auto" w:fill="FFFFFF"/>
        </w:rPr>
        <w:t xml:space="preserve"> </w:t>
      </w:r>
      <w:r w:rsidR="00A91326" w:rsidRPr="001F56CB">
        <w:rPr>
          <w:color w:val="000000" w:themeColor="text1"/>
          <w:sz w:val="20"/>
          <w:szCs w:val="20"/>
          <w:shd w:val="clear" w:color="auto" w:fill="FFFFFF"/>
        </w:rPr>
        <w:t>aktivnosti)</w:t>
      </w:r>
      <w:r w:rsidR="007C3399" w:rsidRPr="001F56CB">
        <w:rPr>
          <w:color w:val="000000" w:themeColor="text1"/>
          <w:sz w:val="20"/>
          <w:szCs w:val="20"/>
          <w:shd w:val="clear" w:color="auto" w:fill="FFFFFF"/>
        </w:rPr>
        <w:t xml:space="preserve"> sistematski </w:t>
      </w:r>
      <w:r w:rsidR="00B21448" w:rsidRPr="001F56CB">
        <w:rPr>
          <w:color w:val="000000" w:themeColor="text1"/>
          <w:sz w:val="20"/>
          <w:szCs w:val="20"/>
          <w:shd w:val="clear" w:color="auto" w:fill="FFFFFF"/>
        </w:rPr>
        <w:t>usmeravaju razvoj turističke privrede u domaćim destinacijama</w:t>
      </w:r>
      <w:r w:rsidR="0034392F" w:rsidRPr="001F56CB">
        <w:rPr>
          <w:color w:val="000000" w:themeColor="text1"/>
          <w:sz w:val="20"/>
          <w:szCs w:val="20"/>
          <w:shd w:val="clear" w:color="auto" w:fill="FFFFFF"/>
        </w:rPr>
        <w:t xml:space="preserve">, </w:t>
      </w:r>
      <w:r w:rsidR="00BA76F2" w:rsidRPr="001F56CB">
        <w:rPr>
          <w:color w:val="000000" w:themeColor="text1"/>
          <w:sz w:val="20"/>
          <w:szCs w:val="20"/>
          <w:shd w:val="clear" w:color="auto" w:fill="FFFFFF"/>
        </w:rPr>
        <w:t>a</w:t>
      </w:r>
      <w:r w:rsidR="0034392F" w:rsidRPr="001F56CB">
        <w:rPr>
          <w:color w:val="000000" w:themeColor="text1"/>
          <w:sz w:val="20"/>
          <w:szCs w:val="20"/>
          <w:shd w:val="clear" w:color="auto" w:fill="FFFFFF"/>
        </w:rPr>
        <w:t xml:space="preserve"> njegov značajan činilac predstavljaju i </w:t>
      </w:r>
      <w:r w:rsidR="00B82533" w:rsidRPr="001F56CB">
        <w:rPr>
          <w:color w:val="000000" w:themeColor="text1"/>
          <w:sz w:val="20"/>
          <w:szCs w:val="20"/>
          <w:shd w:val="clear" w:color="auto" w:fill="FFFFFF"/>
        </w:rPr>
        <w:t>brojni i raznovrsni ugostiteljski objekti</w:t>
      </w:r>
      <w:r w:rsidR="0030684E" w:rsidRPr="001F56CB">
        <w:rPr>
          <w:color w:val="000000" w:themeColor="text1"/>
          <w:sz w:val="20"/>
          <w:szCs w:val="20"/>
          <w:shd w:val="clear" w:color="auto" w:fill="FFFFFF"/>
        </w:rPr>
        <w:t>.</w:t>
      </w:r>
      <w:r w:rsidR="00BA76F2" w:rsidRPr="001F56CB">
        <w:rPr>
          <w:color w:val="000000" w:themeColor="text1"/>
          <w:sz w:val="20"/>
          <w:szCs w:val="20"/>
          <w:shd w:val="clear" w:color="auto" w:fill="FFFFFF"/>
        </w:rPr>
        <w:t xml:space="preserve"> </w:t>
      </w:r>
    </w:p>
    <w:p w:rsidR="00D56BF2" w:rsidRPr="001F56CB" w:rsidRDefault="00BA76F2"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Ugostiteljski objekti su nezavisni p</w:t>
      </w:r>
      <w:r w:rsidR="00581696" w:rsidRPr="001F56CB">
        <w:rPr>
          <w:color w:val="000000" w:themeColor="text1"/>
          <w:sz w:val="20"/>
          <w:szCs w:val="20"/>
          <w:shd w:val="clear" w:color="auto" w:fill="FFFFFF"/>
        </w:rPr>
        <w:t>rivredni subjekt</w:t>
      </w:r>
      <w:r w:rsidRPr="001F56CB">
        <w:rPr>
          <w:color w:val="000000" w:themeColor="text1"/>
          <w:sz w:val="20"/>
          <w:szCs w:val="20"/>
          <w:shd w:val="clear" w:color="auto" w:fill="FFFFFF"/>
        </w:rPr>
        <w:t>i</w:t>
      </w:r>
      <w:r w:rsidR="0034392F" w:rsidRPr="001F56CB">
        <w:rPr>
          <w:color w:val="000000" w:themeColor="text1"/>
          <w:sz w:val="20"/>
          <w:szCs w:val="20"/>
          <w:shd w:val="clear" w:color="auto" w:fill="FFFFFF"/>
        </w:rPr>
        <w:t xml:space="preserve"> koji</w:t>
      </w:r>
      <w:r w:rsidR="00581696" w:rsidRPr="001F56CB">
        <w:rPr>
          <w:color w:val="000000" w:themeColor="text1"/>
          <w:sz w:val="20"/>
          <w:szCs w:val="20"/>
          <w:shd w:val="clear" w:color="auto" w:fill="FFFFFF"/>
        </w:rPr>
        <w:t xml:space="preserve"> turistima pružaju usluge smeštaja, ishrane i pića, </w:t>
      </w:r>
      <w:r w:rsidR="0039455C" w:rsidRPr="001F56CB">
        <w:rPr>
          <w:color w:val="000000" w:themeColor="text1"/>
          <w:sz w:val="20"/>
          <w:szCs w:val="20"/>
          <w:shd w:val="clear" w:color="auto" w:fill="FFFFFF"/>
        </w:rPr>
        <w:t>čineći tako</w:t>
      </w:r>
      <w:r w:rsidRPr="001F56CB">
        <w:rPr>
          <w:color w:val="000000" w:themeColor="text1"/>
          <w:sz w:val="20"/>
          <w:szCs w:val="20"/>
          <w:shd w:val="clear" w:color="auto" w:fill="FFFFFF"/>
        </w:rPr>
        <w:t xml:space="preserve"> </w:t>
      </w:r>
      <w:r w:rsidR="0034392F" w:rsidRPr="001F56CB">
        <w:rPr>
          <w:color w:val="000000" w:themeColor="text1"/>
          <w:sz w:val="20"/>
          <w:szCs w:val="20"/>
          <w:shd w:val="clear" w:color="auto" w:fill="FFFFFF"/>
        </w:rPr>
        <w:t>turističku suprastrukturu</w:t>
      </w:r>
      <w:r w:rsidRPr="001F56CB">
        <w:rPr>
          <w:color w:val="000000" w:themeColor="text1"/>
          <w:sz w:val="20"/>
          <w:szCs w:val="20"/>
          <w:shd w:val="clear" w:color="auto" w:fill="FFFFFF"/>
        </w:rPr>
        <w:t xml:space="preserve">. </w:t>
      </w:r>
      <w:r w:rsidR="00581696" w:rsidRPr="001F56CB">
        <w:rPr>
          <w:color w:val="000000" w:themeColor="text1"/>
          <w:sz w:val="20"/>
          <w:szCs w:val="20"/>
          <w:shd w:val="clear" w:color="auto" w:fill="FFFFFF"/>
        </w:rPr>
        <w:t>U cilju privlačenja turista i sticanj</w:t>
      </w:r>
      <w:r w:rsidR="00991FBB" w:rsidRPr="001F56CB">
        <w:rPr>
          <w:color w:val="000000" w:themeColor="text1"/>
          <w:sz w:val="20"/>
          <w:szCs w:val="20"/>
          <w:shd w:val="clear" w:color="auto" w:fill="FFFFFF"/>
        </w:rPr>
        <w:t xml:space="preserve">a profita, oni deluju </w:t>
      </w:r>
      <w:r w:rsidR="006F19BF" w:rsidRPr="001F56CB">
        <w:rPr>
          <w:color w:val="000000" w:themeColor="text1"/>
          <w:sz w:val="20"/>
          <w:szCs w:val="20"/>
          <w:shd w:val="clear" w:color="auto" w:fill="FFFFFF"/>
        </w:rPr>
        <w:t>samostalno,</w:t>
      </w:r>
      <w:r w:rsidR="0039455C" w:rsidRPr="001F56CB">
        <w:rPr>
          <w:color w:val="000000" w:themeColor="text1"/>
          <w:sz w:val="20"/>
          <w:szCs w:val="20"/>
          <w:shd w:val="clear" w:color="auto" w:fill="FFFFFF"/>
        </w:rPr>
        <w:t xml:space="preserve"> odnosno</w:t>
      </w:r>
      <w:r w:rsidR="006F19BF" w:rsidRPr="001F56CB">
        <w:rPr>
          <w:color w:val="000000" w:themeColor="text1"/>
          <w:sz w:val="20"/>
          <w:szCs w:val="20"/>
          <w:shd w:val="clear" w:color="auto" w:fill="FFFFFF"/>
        </w:rPr>
        <w:t xml:space="preserve"> konkurišu jedan drugom</w:t>
      </w:r>
      <w:r w:rsidR="00991FBB" w:rsidRPr="001F56CB">
        <w:rPr>
          <w:color w:val="000000" w:themeColor="text1"/>
          <w:sz w:val="20"/>
          <w:szCs w:val="20"/>
          <w:shd w:val="clear" w:color="auto" w:fill="FFFFFF"/>
        </w:rPr>
        <w:t xml:space="preserve">. Ipak, </w:t>
      </w:r>
      <w:r w:rsidR="00581696" w:rsidRPr="001F56CB">
        <w:rPr>
          <w:color w:val="000000" w:themeColor="text1"/>
          <w:sz w:val="20"/>
          <w:szCs w:val="20"/>
          <w:shd w:val="clear" w:color="auto" w:fill="FFFFFF"/>
        </w:rPr>
        <w:t xml:space="preserve">obogaćujući turističku ponudu destinacije sa svojim sadržajima, </w:t>
      </w:r>
      <w:r w:rsidR="00991FBB" w:rsidRPr="001F56CB">
        <w:rPr>
          <w:color w:val="000000" w:themeColor="text1"/>
          <w:sz w:val="20"/>
          <w:szCs w:val="20"/>
          <w:shd w:val="clear" w:color="auto" w:fill="FFFFFF"/>
        </w:rPr>
        <w:t xml:space="preserve">oni </w:t>
      </w:r>
      <w:r w:rsidR="00D56BF2" w:rsidRPr="001F56CB">
        <w:rPr>
          <w:color w:val="000000" w:themeColor="text1"/>
          <w:sz w:val="20"/>
          <w:szCs w:val="20"/>
          <w:shd w:val="clear" w:color="auto" w:fill="FFFFFF"/>
        </w:rPr>
        <w:t xml:space="preserve">se integrišu u jedan celovit turistički proizvod. </w:t>
      </w:r>
      <w:r w:rsidR="00356C8B" w:rsidRPr="001F56CB">
        <w:rPr>
          <w:color w:val="000000" w:themeColor="text1"/>
          <w:sz w:val="20"/>
          <w:szCs w:val="20"/>
          <w:shd w:val="clear" w:color="auto" w:fill="FFFFFF"/>
        </w:rPr>
        <w:t>Stoga se razvoj turističkog proizvoda može posmatrati i iz ugla pojedinačnog nosioca turističke ponude, kao donosioca ekonomskih odluka.</w:t>
      </w:r>
    </w:p>
    <w:p w:rsidR="003249C0" w:rsidRPr="001F56CB" w:rsidRDefault="00D56BF2"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Privredni subjekti teže da svoj parcijalni proizvod koncipiraju tako da privuku odgovarajući broj turista, da bi ostvarili očekivani profit. </w:t>
      </w:r>
      <w:r w:rsidR="009F61C1" w:rsidRPr="001F56CB">
        <w:rPr>
          <w:color w:val="000000" w:themeColor="text1"/>
          <w:sz w:val="20"/>
          <w:szCs w:val="20"/>
          <w:shd w:val="clear" w:color="auto" w:fill="FFFFFF"/>
        </w:rPr>
        <w:t>K</w:t>
      </w:r>
      <w:r w:rsidR="00B8798E" w:rsidRPr="001F56CB">
        <w:rPr>
          <w:color w:val="000000" w:themeColor="text1"/>
          <w:sz w:val="20"/>
          <w:szCs w:val="20"/>
          <w:shd w:val="clear" w:color="auto" w:fill="FFFFFF"/>
        </w:rPr>
        <w:t>onc</w:t>
      </w:r>
      <w:r w:rsidR="009F61C1" w:rsidRPr="001F56CB">
        <w:rPr>
          <w:color w:val="000000" w:themeColor="text1"/>
          <w:sz w:val="20"/>
          <w:szCs w:val="20"/>
          <w:shd w:val="clear" w:color="auto" w:fill="FFFFFF"/>
        </w:rPr>
        <w:t>ipiranje</w:t>
      </w:r>
      <w:r w:rsidR="00B8798E" w:rsidRPr="001F56CB">
        <w:rPr>
          <w:color w:val="000000" w:themeColor="text1"/>
          <w:sz w:val="20"/>
          <w:szCs w:val="20"/>
          <w:shd w:val="clear" w:color="auto" w:fill="FFFFFF"/>
        </w:rPr>
        <w:t xml:space="preserve"> </w:t>
      </w:r>
      <w:r w:rsidR="003619B6" w:rsidRPr="001F56CB">
        <w:rPr>
          <w:color w:val="000000" w:themeColor="text1"/>
          <w:sz w:val="20"/>
          <w:szCs w:val="20"/>
          <w:shd w:val="clear" w:color="auto" w:fill="FFFFFF"/>
        </w:rPr>
        <w:t xml:space="preserve">svakog proizvoda, pa i turističkog, </w:t>
      </w:r>
      <w:r w:rsidR="009F61C1" w:rsidRPr="001F56CB">
        <w:rPr>
          <w:color w:val="000000" w:themeColor="text1"/>
          <w:sz w:val="20"/>
          <w:szCs w:val="20"/>
          <w:shd w:val="clear" w:color="auto" w:fill="FFFFFF"/>
        </w:rPr>
        <w:t>podrazumeva</w:t>
      </w:r>
      <w:r w:rsidR="00B8798E" w:rsidRPr="001F56CB">
        <w:rPr>
          <w:color w:val="000000" w:themeColor="text1"/>
          <w:sz w:val="20"/>
          <w:szCs w:val="20"/>
          <w:shd w:val="clear" w:color="auto" w:fill="FFFFFF"/>
        </w:rPr>
        <w:t xml:space="preserve"> definisanje </w:t>
      </w:r>
      <w:r w:rsidR="00B449EB" w:rsidRPr="001F56CB">
        <w:rPr>
          <w:color w:val="000000" w:themeColor="text1"/>
          <w:sz w:val="20"/>
          <w:szCs w:val="20"/>
          <w:shd w:val="clear" w:color="auto" w:fill="FFFFFF"/>
        </w:rPr>
        <w:t xml:space="preserve">njegovih </w:t>
      </w:r>
      <w:r w:rsidR="00B8798E" w:rsidRPr="001F56CB">
        <w:rPr>
          <w:color w:val="000000" w:themeColor="text1"/>
          <w:sz w:val="20"/>
          <w:szCs w:val="20"/>
          <w:shd w:val="clear" w:color="auto" w:fill="FFFFFF"/>
        </w:rPr>
        <w:t>sledećih determinanti: funkcionalnosti, kvaliteta</w:t>
      </w:r>
      <w:r w:rsidR="009F61C1" w:rsidRPr="001F56CB">
        <w:rPr>
          <w:color w:val="000000" w:themeColor="text1"/>
          <w:sz w:val="20"/>
          <w:szCs w:val="20"/>
          <w:shd w:val="clear" w:color="auto" w:fill="FFFFFF"/>
        </w:rPr>
        <w:t xml:space="preserve"> i troškova. Da bi proizvod ostvario uspeh, pomenute karaktristike </w:t>
      </w:r>
      <w:r w:rsidR="00B449EB" w:rsidRPr="001F56CB">
        <w:rPr>
          <w:color w:val="000000" w:themeColor="text1"/>
          <w:sz w:val="20"/>
          <w:szCs w:val="20"/>
          <w:shd w:val="clear" w:color="auto" w:fill="FFFFFF"/>
        </w:rPr>
        <w:t xml:space="preserve">se </w:t>
      </w:r>
      <w:r w:rsidR="009F61C1" w:rsidRPr="001F56CB">
        <w:rPr>
          <w:color w:val="000000" w:themeColor="text1"/>
          <w:sz w:val="20"/>
          <w:szCs w:val="20"/>
          <w:shd w:val="clear" w:color="auto" w:fill="FFFFFF"/>
        </w:rPr>
        <w:t xml:space="preserve">moraju </w:t>
      </w:r>
      <w:r w:rsidR="00B449EB" w:rsidRPr="001F56CB">
        <w:rPr>
          <w:color w:val="000000" w:themeColor="text1"/>
          <w:sz w:val="20"/>
          <w:szCs w:val="20"/>
          <w:shd w:val="clear" w:color="auto" w:fill="FFFFFF"/>
        </w:rPr>
        <w:t>unapred uskladiti</w:t>
      </w:r>
      <w:r w:rsidR="009F61C1" w:rsidRPr="001F56CB">
        <w:rPr>
          <w:color w:val="000000" w:themeColor="text1"/>
          <w:sz w:val="20"/>
          <w:szCs w:val="20"/>
          <w:shd w:val="clear" w:color="auto" w:fill="FFFFFF"/>
        </w:rPr>
        <w:t xml:space="preserve"> sa zahtevima turista, ponudom konkurencije i zahtevima investitora (vlasnika).</w:t>
      </w:r>
    </w:p>
    <w:p w:rsidR="00341A76" w:rsidRPr="001F56CB" w:rsidRDefault="00341A76" w:rsidP="005D2630">
      <w:pPr>
        <w:pStyle w:val="BodyText"/>
        <w:spacing w:before="0" w:beforeAutospacing="0" w:after="0" w:afterAutospacing="0"/>
        <w:rPr>
          <w:color w:val="000000" w:themeColor="text1"/>
          <w:sz w:val="20"/>
          <w:szCs w:val="20"/>
          <w:shd w:val="clear" w:color="auto" w:fill="FFFFFF"/>
        </w:rPr>
      </w:pPr>
      <w:r w:rsidRPr="001F56CB">
        <w:rPr>
          <w:b/>
          <w:color w:val="000000" w:themeColor="text1"/>
          <w:sz w:val="20"/>
          <w:szCs w:val="20"/>
          <w:shd w:val="clear" w:color="auto" w:fill="FFFFFF"/>
        </w:rPr>
        <w:t>Funkcionalnost</w:t>
      </w:r>
      <w:r w:rsidRPr="001F56CB">
        <w:rPr>
          <w:i/>
          <w:color w:val="000000" w:themeColor="text1"/>
          <w:sz w:val="20"/>
          <w:szCs w:val="20"/>
          <w:shd w:val="clear" w:color="auto" w:fill="FFFFFF"/>
        </w:rPr>
        <w:t xml:space="preserve"> </w:t>
      </w:r>
      <w:r w:rsidRPr="001F56CB">
        <w:rPr>
          <w:color w:val="000000" w:themeColor="text1"/>
          <w:sz w:val="20"/>
          <w:szCs w:val="20"/>
          <w:shd w:val="clear" w:color="auto" w:fill="FFFFFF"/>
        </w:rPr>
        <w:t>ugostiteljskog objekta</w:t>
      </w:r>
      <w:r w:rsidR="001D735F" w:rsidRPr="001F56CB">
        <w:rPr>
          <w:color w:val="000000" w:themeColor="text1"/>
          <w:sz w:val="20"/>
          <w:szCs w:val="20"/>
          <w:shd w:val="clear" w:color="auto" w:fill="FFFFFF"/>
        </w:rPr>
        <w:t xml:space="preserve"> za smeštaj</w:t>
      </w:r>
      <w:r w:rsidRPr="001F56CB">
        <w:rPr>
          <w:color w:val="000000" w:themeColor="text1"/>
          <w:sz w:val="20"/>
          <w:szCs w:val="20"/>
          <w:shd w:val="clear" w:color="auto" w:fill="FFFFFF"/>
        </w:rPr>
        <w:t xml:space="preserve"> je određena</w:t>
      </w:r>
      <w:r w:rsidR="003D159D" w:rsidRPr="001F56CB">
        <w:rPr>
          <w:color w:val="000000" w:themeColor="text1"/>
          <w:sz w:val="20"/>
          <w:szCs w:val="20"/>
          <w:shd w:val="clear" w:color="auto" w:fill="FFFFFF"/>
        </w:rPr>
        <w:t xml:space="preserve"> ne samo</w:t>
      </w:r>
      <w:r w:rsidRPr="001F56CB">
        <w:rPr>
          <w:color w:val="000000" w:themeColor="text1"/>
          <w:sz w:val="20"/>
          <w:szCs w:val="20"/>
          <w:shd w:val="clear" w:color="auto" w:fill="FFFFFF"/>
        </w:rPr>
        <w:t xml:space="preserve"> fizičkim karakteristikama</w:t>
      </w:r>
      <w:r w:rsidR="001D735F" w:rsidRPr="001F56CB">
        <w:rPr>
          <w:color w:val="000000" w:themeColor="text1"/>
          <w:sz w:val="20"/>
          <w:szCs w:val="20"/>
          <w:shd w:val="clear" w:color="auto" w:fill="FFFFFF"/>
        </w:rPr>
        <w:t xml:space="preserve"> samog</w:t>
      </w:r>
      <w:r w:rsidRPr="001F56CB">
        <w:rPr>
          <w:color w:val="000000" w:themeColor="text1"/>
          <w:sz w:val="20"/>
          <w:szCs w:val="20"/>
          <w:shd w:val="clear" w:color="auto" w:fill="FFFFFF"/>
        </w:rPr>
        <w:t xml:space="preserve"> objekta</w:t>
      </w:r>
      <w:r w:rsidR="00632C9D" w:rsidRPr="001F56CB">
        <w:rPr>
          <w:color w:val="000000" w:themeColor="text1"/>
          <w:sz w:val="20"/>
          <w:szCs w:val="20"/>
          <w:shd w:val="clear" w:color="auto" w:fill="FFFFFF"/>
        </w:rPr>
        <w:t xml:space="preserve">, </w:t>
      </w:r>
      <w:r w:rsidR="003D159D" w:rsidRPr="001F56CB">
        <w:rPr>
          <w:color w:val="000000" w:themeColor="text1"/>
          <w:sz w:val="20"/>
          <w:szCs w:val="20"/>
          <w:shd w:val="clear" w:color="auto" w:fill="FFFFFF"/>
        </w:rPr>
        <w:t xml:space="preserve">već i </w:t>
      </w:r>
      <w:r w:rsidR="00632C9D" w:rsidRPr="001F56CB">
        <w:rPr>
          <w:color w:val="000000" w:themeColor="text1"/>
          <w:sz w:val="20"/>
          <w:szCs w:val="20"/>
          <w:shd w:val="clear" w:color="auto" w:fill="FFFFFF"/>
        </w:rPr>
        <w:t xml:space="preserve"> obaveznim i do</w:t>
      </w:r>
      <w:r w:rsidR="003D159D" w:rsidRPr="001F56CB">
        <w:rPr>
          <w:color w:val="000000" w:themeColor="text1"/>
          <w:sz w:val="20"/>
          <w:szCs w:val="20"/>
          <w:shd w:val="clear" w:color="auto" w:fill="FFFFFF"/>
        </w:rPr>
        <w:t xml:space="preserve">punskim elementima (sadržajima) </w:t>
      </w:r>
      <w:r w:rsidR="0071312F" w:rsidRPr="001F56CB">
        <w:rPr>
          <w:color w:val="000000" w:themeColor="text1"/>
          <w:sz w:val="20"/>
          <w:szCs w:val="20"/>
          <w:shd w:val="clear" w:color="auto" w:fill="FFFFFF"/>
        </w:rPr>
        <w:t>koje nudi turistima</w:t>
      </w:r>
      <w:r w:rsidR="007069CA" w:rsidRPr="001F56CB">
        <w:rPr>
          <w:color w:val="000000" w:themeColor="text1"/>
          <w:sz w:val="20"/>
          <w:szCs w:val="20"/>
          <w:shd w:val="clear" w:color="auto" w:fill="FFFFFF"/>
        </w:rPr>
        <w:t xml:space="preserve">. </w:t>
      </w:r>
      <w:r w:rsidRPr="001F56CB">
        <w:rPr>
          <w:color w:val="000000" w:themeColor="text1"/>
          <w:sz w:val="20"/>
          <w:szCs w:val="20"/>
          <w:shd w:val="clear" w:color="auto" w:fill="FFFFFF"/>
        </w:rPr>
        <w:t>U tom pogled</w:t>
      </w:r>
      <w:r w:rsidR="0086062E" w:rsidRPr="001F56CB">
        <w:rPr>
          <w:color w:val="000000" w:themeColor="text1"/>
          <w:sz w:val="20"/>
          <w:szCs w:val="20"/>
          <w:shd w:val="clear" w:color="auto" w:fill="FFFFFF"/>
        </w:rPr>
        <w:t>u,</w:t>
      </w:r>
      <w:r w:rsidR="00056F70" w:rsidRPr="001F56CB">
        <w:rPr>
          <w:color w:val="000000" w:themeColor="text1"/>
          <w:sz w:val="20"/>
          <w:szCs w:val="20"/>
          <w:shd w:val="clear" w:color="auto" w:fill="FFFFFF"/>
        </w:rPr>
        <w:t xml:space="preserve"> </w:t>
      </w:r>
      <w:r w:rsidR="0086062E" w:rsidRPr="001F56CB">
        <w:rPr>
          <w:color w:val="000000" w:themeColor="text1"/>
          <w:sz w:val="20"/>
          <w:szCs w:val="20"/>
          <w:shd w:val="clear" w:color="auto" w:fill="FFFFFF"/>
        </w:rPr>
        <w:t>Pravilnik</w:t>
      </w:r>
      <w:r w:rsidR="00840C16" w:rsidRPr="001F56CB">
        <w:rPr>
          <w:sz w:val="20"/>
          <w:szCs w:val="20"/>
        </w:rPr>
        <w:t xml:space="preserve"> o standardima za kategorizaciju ugostiteljskih objekata za smeštaj</w:t>
      </w:r>
      <w:r w:rsidR="0086062E" w:rsidRPr="001F56CB">
        <w:rPr>
          <w:color w:val="000000" w:themeColor="text1"/>
          <w:sz w:val="20"/>
          <w:szCs w:val="20"/>
          <w:shd w:val="clear" w:color="auto" w:fill="FFFFFF"/>
        </w:rPr>
        <w:t xml:space="preserve"> [5]</w:t>
      </w:r>
      <w:r w:rsidRPr="001F56CB">
        <w:rPr>
          <w:color w:val="000000" w:themeColor="text1"/>
          <w:sz w:val="20"/>
          <w:szCs w:val="20"/>
          <w:shd w:val="clear" w:color="auto" w:fill="FFFFFF"/>
        </w:rPr>
        <w:t>,</w:t>
      </w:r>
      <w:r w:rsidR="000036DD" w:rsidRPr="001F56CB">
        <w:rPr>
          <w:color w:val="000000" w:themeColor="text1"/>
          <w:sz w:val="20"/>
          <w:szCs w:val="20"/>
          <w:shd w:val="clear" w:color="auto" w:fill="FFFFFF"/>
        </w:rPr>
        <w:t xml:space="preserve"> jasno definiše vrste smeštajnih objekata i njihovu kategoriju, kao što je prikazano u tabeli 1:</w:t>
      </w:r>
    </w:p>
    <w:p w:rsidR="0037186A" w:rsidRPr="001F56CB" w:rsidRDefault="0037186A" w:rsidP="0037186A">
      <w:pPr>
        <w:pStyle w:val="BodyText"/>
        <w:spacing w:before="0" w:beforeAutospacing="0" w:after="0" w:afterAutospacing="0"/>
        <w:jc w:val="center"/>
        <w:rPr>
          <w:color w:val="000000" w:themeColor="text1"/>
          <w:sz w:val="20"/>
          <w:szCs w:val="20"/>
          <w:shd w:val="clear" w:color="auto" w:fill="FFFFFF"/>
        </w:rPr>
      </w:pPr>
      <w:r w:rsidRPr="001F56CB">
        <w:rPr>
          <w:b/>
          <w:color w:val="000000" w:themeColor="text1"/>
          <w:sz w:val="20"/>
          <w:szCs w:val="20"/>
          <w:shd w:val="clear" w:color="auto" w:fill="FFFFFF"/>
        </w:rPr>
        <w:t>Tabela 1:</w:t>
      </w:r>
      <w:r w:rsidRPr="001F56CB">
        <w:rPr>
          <w:color w:val="000000" w:themeColor="text1"/>
          <w:sz w:val="20"/>
          <w:szCs w:val="20"/>
          <w:shd w:val="clear" w:color="auto" w:fill="FFFFFF"/>
        </w:rPr>
        <w:t xml:space="preserve"> </w:t>
      </w:r>
      <w:r w:rsidR="004E7702" w:rsidRPr="001F56CB">
        <w:rPr>
          <w:color w:val="000000" w:themeColor="text1"/>
          <w:sz w:val="20"/>
          <w:szCs w:val="20"/>
          <w:shd w:val="clear" w:color="auto" w:fill="FFFFFF"/>
        </w:rPr>
        <w:t>Vrst</w:t>
      </w:r>
      <w:r w:rsidR="007D5901" w:rsidRPr="001F56CB">
        <w:rPr>
          <w:color w:val="000000" w:themeColor="text1"/>
          <w:sz w:val="20"/>
          <w:szCs w:val="20"/>
          <w:shd w:val="clear" w:color="auto" w:fill="FFFFFF"/>
        </w:rPr>
        <w:t>e</w:t>
      </w:r>
      <w:r w:rsidR="004E7702" w:rsidRPr="001F56CB">
        <w:rPr>
          <w:color w:val="000000" w:themeColor="text1"/>
          <w:sz w:val="20"/>
          <w:szCs w:val="20"/>
          <w:shd w:val="clear" w:color="auto" w:fill="FFFFFF"/>
        </w:rPr>
        <w:t xml:space="preserve"> i k</w:t>
      </w:r>
      <w:r w:rsidRPr="001F56CB">
        <w:rPr>
          <w:color w:val="000000" w:themeColor="text1"/>
          <w:sz w:val="20"/>
          <w:szCs w:val="20"/>
          <w:shd w:val="clear" w:color="auto" w:fill="FFFFFF"/>
        </w:rPr>
        <w:t>ategori</w:t>
      </w:r>
      <w:r w:rsidR="004E7702" w:rsidRPr="001F56CB">
        <w:rPr>
          <w:color w:val="000000" w:themeColor="text1"/>
          <w:sz w:val="20"/>
          <w:szCs w:val="20"/>
          <w:shd w:val="clear" w:color="auto" w:fill="FFFFFF"/>
        </w:rPr>
        <w:t>j</w:t>
      </w:r>
      <w:r w:rsidR="007D5901" w:rsidRPr="001F56CB">
        <w:rPr>
          <w:color w:val="000000" w:themeColor="text1"/>
          <w:sz w:val="20"/>
          <w:szCs w:val="20"/>
          <w:shd w:val="clear" w:color="auto" w:fill="FFFFFF"/>
        </w:rPr>
        <w:t>e</w:t>
      </w:r>
      <w:r w:rsidRPr="001F56CB">
        <w:rPr>
          <w:color w:val="000000" w:themeColor="text1"/>
          <w:sz w:val="20"/>
          <w:szCs w:val="20"/>
          <w:shd w:val="clear" w:color="auto" w:fill="FFFFFF"/>
        </w:rPr>
        <w:t xml:space="preserve"> ugostiteljskih objekata</w:t>
      </w:r>
      <w:r w:rsidR="004E7702" w:rsidRPr="001F56CB">
        <w:rPr>
          <w:color w:val="000000" w:themeColor="text1"/>
          <w:sz w:val="20"/>
          <w:szCs w:val="20"/>
          <w:shd w:val="clear" w:color="auto" w:fill="FFFFFF"/>
        </w:rPr>
        <w:t xml:space="preserve"> </w:t>
      </w:r>
      <w:r w:rsidR="007D5901" w:rsidRPr="001F56CB">
        <w:rPr>
          <w:color w:val="000000" w:themeColor="text1"/>
          <w:sz w:val="20"/>
          <w:szCs w:val="20"/>
          <w:shd w:val="clear" w:color="auto" w:fill="FFFFFF"/>
        </w:rPr>
        <w:t>z</w:t>
      </w:r>
      <w:r w:rsidR="004E7702" w:rsidRPr="001F56CB">
        <w:rPr>
          <w:color w:val="000000" w:themeColor="text1"/>
          <w:sz w:val="20"/>
          <w:szCs w:val="20"/>
          <w:shd w:val="clear" w:color="auto" w:fill="FFFFFF"/>
        </w:rPr>
        <w:t>a smeštaj</w:t>
      </w:r>
    </w:p>
    <w:tbl>
      <w:tblPr>
        <w:tblStyle w:val="TableGrid"/>
        <w:tblW w:w="0" w:type="auto"/>
        <w:jc w:val="center"/>
        <w:tblLook w:val="04A0"/>
      </w:tblPr>
      <w:tblGrid>
        <w:gridCol w:w="2975"/>
        <w:gridCol w:w="1611"/>
        <w:gridCol w:w="1562"/>
      </w:tblGrid>
      <w:tr w:rsidR="00AA39D1" w:rsidRPr="001F56CB" w:rsidTr="002101B4">
        <w:trPr>
          <w:jc w:val="center"/>
        </w:trPr>
        <w:tc>
          <w:tcPr>
            <w:tcW w:w="2975" w:type="dxa"/>
            <w:tcBorders>
              <w:top w:val="single" w:sz="12" w:space="0" w:color="auto"/>
              <w:left w:val="single" w:sz="12" w:space="0" w:color="auto"/>
              <w:bottom w:val="single" w:sz="12" w:space="0" w:color="auto"/>
              <w:right w:val="single" w:sz="12" w:space="0" w:color="auto"/>
            </w:tcBorders>
            <w:vAlign w:val="center"/>
          </w:tcPr>
          <w:p w:rsidR="00AA39D1" w:rsidRPr="001F56CB" w:rsidRDefault="00AA39D1" w:rsidP="00AA39D1">
            <w:pPr>
              <w:pStyle w:val="BodyText"/>
              <w:spacing w:after="0"/>
              <w:jc w:val="center"/>
              <w:rPr>
                <w:color w:val="000000" w:themeColor="text1"/>
                <w:sz w:val="20"/>
                <w:szCs w:val="20"/>
                <w:shd w:val="clear" w:color="auto" w:fill="FFFFFF"/>
              </w:rPr>
            </w:pPr>
            <w:r w:rsidRPr="001F56CB">
              <w:rPr>
                <w:color w:val="000000" w:themeColor="text1"/>
                <w:sz w:val="20"/>
                <w:szCs w:val="20"/>
                <w:shd w:val="clear" w:color="auto" w:fill="FFFFFF"/>
              </w:rPr>
              <w:t>Vrsta objekta</w:t>
            </w:r>
          </w:p>
        </w:tc>
        <w:tc>
          <w:tcPr>
            <w:tcW w:w="1611" w:type="dxa"/>
            <w:tcBorders>
              <w:top w:val="single" w:sz="12" w:space="0" w:color="auto"/>
              <w:left w:val="single" w:sz="12" w:space="0" w:color="auto"/>
              <w:bottom w:val="single" w:sz="12" w:space="0" w:color="auto"/>
              <w:right w:val="single" w:sz="12" w:space="0" w:color="auto"/>
            </w:tcBorders>
            <w:vAlign w:val="center"/>
          </w:tcPr>
          <w:p w:rsidR="00AA39D1" w:rsidRPr="001F56CB" w:rsidRDefault="00AA39D1" w:rsidP="002101B4">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Broj kriterijuma</w:t>
            </w:r>
          </w:p>
        </w:tc>
        <w:tc>
          <w:tcPr>
            <w:tcW w:w="1562" w:type="dxa"/>
            <w:tcBorders>
              <w:top w:val="single" w:sz="12" w:space="0" w:color="auto"/>
              <w:left w:val="single" w:sz="12" w:space="0" w:color="auto"/>
              <w:bottom w:val="single" w:sz="12" w:space="0" w:color="auto"/>
              <w:right w:val="single" w:sz="12" w:space="0" w:color="auto"/>
            </w:tcBorders>
          </w:tcPr>
          <w:p w:rsidR="00ED183B" w:rsidRPr="001F56CB" w:rsidRDefault="006C64F0" w:rsidP="00AA39D1">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K</w:t>
            </w:r>
            <w:r w:rsidR="00AA39D1" w:rsidRPr="001F56CB">
              <w:rPr>
                <w:color w:val="000000" w:themeColor="text1"/>
                <w:sz w:val="20"/>
                <w:szCs w:val="20"/>
                <w:shd w:val="clear" w:color="auto" w:fill="FFFFFF"/>
              </w:rPr>
              <w:t>ategorija</w:t>
            </w:r>
            <w:r w:rsidR="00ED183B" w:rsidRPr="001F56CB">
              <w:rPr>
                <w:color w:val="000000" w:themeColor="text1"/>
                <w:sz w:val="20"/>
                <w:szCs w:val="20"/>
                <w:shd w:val="clear" w:color="auto" w:fill="FFFFFF"/>
              </w:rPr>
              <w:t xml:space="preserve"> </w:t>
            </w:r>
          </w:p>
          <w:p w:rsidR="00AA39D1" w:rsidRPr="001F56CB" w:rsidRDefault="00ED183B" w:rsidP="00AA39D1">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w:t>
            </w:r>
            <w:r w:rsidR="000C0CD8" w:rsidRPr="001F56CB">
              <w:rPr>
                <w:color w:val="000000" w:themeColor="text1"/>
                <w:sz w:val="20"/>
                <w:szCs w:val="20"/>
                <w:shd w:val="clear" w:color="auto" w:fill="FFFFFF"/>
              </w:rPr>
              <w:t xml:space="preserve">maksimalan </w:t>
            </w:r>
            <w:r w:rsidRPr="001F56CB">
              <w:rPr>
                <w:color w:val="000000" w:themeColor="text1"/>
                <w:sz w:val="20"/>
                <w:szCs w:val="20"/>
                <w:shd w:val="clear" w:color="auto" w:fill="FFFFFF"/>
              </w:rPr>
              <w:t>broj zvezdica)</w:t>
            </w:r>
          </w:p>
        </w:tc>
      </w:tr>
      <w:tr w:rsidR="00AA39D1" w:rsidRPr="001F56CB" w:rsidTr="004D4F64">
        <w:trPr>
          <w:jc w:val="center"/>
        </w:trPr>
        <w:tc>
          <w:tcPr>
            <w:tcW w:w="2975" w:type="dxa"/>
            <w:tcBorders>
              <w:top w:val="single" w:sz="12" w:space="0" w:color="auto"/>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color w:val="000000" w:themeColor="text1"/>
                <w:sz w:val="20"/>
                <w:szCs w:val="20"/>
                <w:shd w:val="clear" w:color="auto" w:fill="FFFFFF"/>
              </w:rPr>
              <w:t>1) hotel</w:t>
            </w:r>
          </w:p>
        </w:tc>
        <w:tc>
          <w:tcPr>
            <w:tcW w:w="1611" w:type="dxa"/>
            <w:tcBorders>
              <w:top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197</w:t>
            </w:r>
          </w:p>
        </w:tc>
        <w:tc>
          <w:tcPr>
            <w:tcW w:w="1562" w:type="dxa"/>
            <w:tcBorders>
              <w:top w:val="single" w:sz="12" w:space="0" w:color="auto"/>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5</w:t>
            </w:r>
          </w:p>
        </w:tc>
      </w:tr>
      <w:tr w:rsidR="00AA39D1" w:rsidRPr="001F56CB" w:rsidTr="004D4F64">
        <w:trPr>
          <w:jc w:val="center"/>
        </w:trPr>
        <w:tc>
          <w:tcPr>
            <w:tcW w:w="2975" w:type="dxa"/>
            <w:tcBorders>
              <w:left w:val="single" w:sz="12" w:space="0" w:color="auto"/>
            </w:tcBorders>
            <w:vAlign w:val="center"/>
          </w:tcPr>
          <w:p w:rsidR="00AA39D1" w:rsidRPr="001F56CB" w:rsidRDefault="00156ECA" w:rsidP="00156ECA">
            <w:pPr>
              <w:pStyle w:val="BodyText"/>
              <w:spacing w:after="0"/>
              <w:jc w:val="left"/>
              <w:rPr>
                <w:sz w:val="20"/>
                <w:szCs w:val="20"/>
              </w:rPr>
            </w:pPr>
            <w:r w:rsidRPr="001F56CB">
              <w:rPr>
                <w:color w:val="000000" w:themeColor="text1"/>
                <w:sz w:val="20"/>
                <w:szCs w:val="20"/>
                <w:shd w:val="clear" w:color="auto" w:fill="FFFFFF"/>
              </w:rPr>
              <w:t xml:space="preserve">   </w:t>
            </w:r>
            <w:r w:rsidR="0018635B" w:rsidRPr="001F56CB">
              <w:rPr>
                <w:color w:val="000000" w:themeColor="text1"/>
                <w:sz w:val="20"/>
                <w:szCs w:val="20"/>
                <w:shd w:val="clear" w:color="auto" w:fill="FFFFFF"/>
              </w:rPr>
              <w:t xml:space="preserve"> </w:t>
            </w:r>
            <w:r w:rsidRPr="001F56CB">
              <w:rPr>
                <w:color w:val="000000" w:themeColor="text1"/>
                <w:sz w:val="20"/>
                <w:szCs w:val="20"/>
                <w:shd w:val="clear" w:color="auto" w:fill="FFFFFF"/>
              </w:rPr>
              <w:t xml:space="preserve"> </w:t>
            </w:r>
            <w:r w:rsidR="00AA39D1" w:rsidRPr="001F56CB">
              <w:rPr>
                <w:color w:val="000000" w:themeColor="text1"/>
                <w:sz w:val="20"/>
                <w:szCs w:val="20"/>
                <w:shd w:val="clear" w:color="auto" w:fill="FFFFFF"/>
              </w:rPr>
              <w:t xml:space="preserve">a) </w:t>
            </w:r>
            <w:r w:rsidR="00AA39D1" w:rsidRPr="001F56CB">
              <w:rPr>
                <w:sz w:val="20"/>
                <w:szCs w:val="20"/>
              </w:rPr>
              <w:t>garni hotel</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192</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5</w:t>
            </w:r>
          </w:p>
        </w:tc>
      </w:tr>
      <w:tr w:rsidR="00AA39D1" w:rsidRPr="001F56CB" w:rsidTr="004D4F64">
        <w:trPr>
          <w:jc w:val="center"/>
        </w:trPr>
        <w:tc>
          <w:tcPr>
            <w:tcW w:w="2975" w:type="dxa"/>
            <w:tcBorders>
              <w:left w:val="single" w:sz="12" w:space="0" w:color="auto"/>
            </w:tcBorders>
            <w:vAlign w:val="center"/>
          </w:tcPr>
          <w:p w:rsidR="00AA39D1" w:rsidRPr="001F56CB" w:rsidRDefault="00156ECA" w:rsidP="00AA39D1">
            <w:pPr>
              <w:pStyle w:val="BodyText"/>
              <w:spacing w:after="0"/>
              <w:jc w:val="left"/>
              <w:rPr>
                <w:color w:val="000000" w:themeColor="text1"/>
                <w:sz w:val="20"/>
                <w:szCs w:val="20"/>
                <w:shd w:val="clear" w:color="auto" w:fill="FFFFFF"/>
              </w:rPr>
            </w:pPr>
            <w:r w:rsidRPr="001F56CB">
              <w:rPr>
                <w:color w:val="000000" w:themeColor="text1"/>
                <w:sz w:val="20"/>
                <w:szCs w:val="20"/>
                <w:shd w:val="clear" w:color="auto" w:fill="FFFFFF"/>
              </w:rPr>
              <w:t xml:space="preserve">    </w:t>
            </w:r>
            <w:r w:rsidR="0018635B" w:rsidRPr="001F56CB">
              <w:rPr>
                <w:color w:val="000000" w:themeColor="text1"/>
                <w:sz w:val="20"/>
                <w:szCs w:val="20"/>
                <w:shd w:val="clear" w:color="auto" w:fill="FFFFFF"/>
              </w:rPr>
              <w:t xml:space="preserve"> </w:t>
            </w:r>
            <w:r w:rsidR="00AA39D1" w:rsidRPr="001F56CB">
              <w:rPr>
                <w:color w:val="000000" w:themeColor="text1"/>
                <w:sz w:val="20"/>
                <w:szCs w:val="20"/>
                <w:shd w:val="clear" w:color="auto" w:fill="FFFFFF"/>
              </w:rPr>
              <w:t xml:space="preserve">b) </w:t>
            </w:r>
            <w:r w:rsidR="00AA39D1" w:rsidRPr="001F56CB">
              <w:rPr>
                <w:sz w:val="20"/>
                <w:szCs w:val="20"/>
              </w:rPr>
              <w:t>apart hotel</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197</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5</w:t>
            </w:r>
          </w:p>
        </w:tc>
      </w:tr>
      <w:tr w:rsidR="00AA39D1" w:rsidRPr="001F56CB" w:rsidTr="004D4F64">
        <w:trPr>
          <w:jc w:val="center"/>
        </w:trPr>
        <w:tc>
          <w:tcPr>
            <w:tcW w:w="2975" w:type="dxa"/>
            <w:tcBorders>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color w:val="000000" w:themeColor="text1"/>
                <w:sz w:val="20"/>
                <w:szCs w:val="20"/>
                <w:shd w:val="clear" w:color="auto" w:fill="FFFFFF"/>
              </w:rPr>
              <w:t>2) motel</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152</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4</w:t>
            </w:r>
          </w:p>
        </w:tc>
      </w:tr>
      <w:tr w:rsidR="00AA39D1" w:rsidRPr="001F56CB" w:rsidTr="004D4F64">
        <w:trPr>
          <w:jc w:val="center"/>
        </w:trPr>
        <w:tc>
          <w:tcPr>
            <w:tcW w:w="2975" w:type="dxa"/>
            <w:tcBorders>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sz w:val="20"/>
                <w:szCs w:val="20"/>
              </w:rPr>
              <w:t>3) turističko naselje</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203</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5</w:t>
            </w:r>
          </w:p>
        </w:tc>
      </w:tr>
      <w:tr w:rsidR="00AA39D1" w:rsidRPr="001F56CB" w:rsidTr="004D4F64">
        <w:trPr>
          <w:jc w:val="center"/>
        </w:trPr>
        <w:tc>
          <w:tcPr>
            <w:tcW w:w="2975" w:type="dxa"/>
            <w:tcBorders>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sz w:val="20"/>
                <w:szCs w:val="20"/>
              </w:rPr>
              <w:t>4) kamp</w:t>
            </w:r>
          </w:p>
        </w:tc>
        <w:tc>
          <w:tcPr>
            <w:tcW w:w="1611" w:type="dxa"/>
          </w:tcPr>
          <w:p w:rsidR="00AA39D1" w:rsidRPr="001F56CB" w:rsidRDefault="00B13C83"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 xml:space="preserve">  </w:t>
            </w:r>
            <w:r w:rsidR="00ED183B" w:rsidRPr="001F56CB">
              <w:rPr>
                <w:color w:val="000000" w:themeColor="text1"/>
                <w:sz w:val="20"/>
                <w:szCs w:val="20"/>
                <w:shd w:val="clear" w:color="auto" w:fill="FFFFFF"/>
              </w:rPr>
              <w:t>90</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4</w:t>
            </w:r>
          </w:p>
        </w:tc>
      </w:tr>
      <w:tr w:rsidR="00AA39D1" w:rsidRPr="001F56CB" w:rsidTr="004D4F64">
        <w:trPr>
          <w:jc w:val="center"/>
        </w:trPr>
        <w:tc>
          <w:tcPr>
            <w:tcW w:w="2975" w:type="dxa"/>
            <w:tcBorders>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sz w:val="20"/>
                <w:szCs w:val="20"/>
              </w:rPr>
              <w:t>5) pansion</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142</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3</w:t>
            </w:r>
          </w:p>
        </w:tc>
      </w:tr>
      <w:tr w:rsidR="00AA39D1" w:rsidRPr="001F56CB" w:rsidTr="004D4F64">
        <w:trPr>
          <w:jc w:val="center"/>
        </w:trPr>
        <w:tc>
          <w:tcPr>
            <w:tcW w:w="2975" w:type="dxa"/>
            <w:tcBorders>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sz w:val="20"/>
                <w:szCs w:val="20"/>
              </w:rPr>
              <w:t>6) kuća</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112</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4</w:t>
            </w:r>
          </w:p>
        </w:tc>
      </w:tr>
      <w:tr w:rsidR="00AA39D1" w:rsidRPr="001F56CB" w:rsidTr="004D4F64">
        <w:trPr>
          <w:jc w:val="center"/>
        </w:trPr>
        <w:tc>
          <w:tcPr>
            <w:tcW w:w="2975" w:type="dxa"/>
            <w:tcBorders>
              <w:left w:val="single" w:sz="12" w:space="0" w:color="auto"/>
            </w:tcBorders>
            <w:vAlign w:val="center"/>
          </w:tcPr>
          <w:p w:rsidR="00AA39D1" w:rsidRPr="001F56CB" w:rsidRDefault="00AA39D1" w:rsidP="00AA39D1">
            <w:pPr>
              <w:pStyle w:val="BodyText"/>
              <w:spacing w:after="0"/>
              <w:jc w:val="left"/>
              <w:rPr>
                <w:color w:val="000000" w:themeColor="text1"/>
                <w:sz w:val="20"/>
                <w:szCs w:val="20"/>
                <w:shd w:val="clear" w:color="auto" w:fill="FFFFFF"/>
              </w:rPr>
            </w:pPr>
            <w:r w:rsidRPr="001F56CB">
              <w:rPr>
                <w:sz w:val="20"/>
                <w:szCs w:val="20"/>
              </w:rPr>
              <w:t>7) apartman</w:t>
            </w:r>
          </w:p>
        </w:tc>
        <w:tc>
          <w:tcPr>
            <w:tcW w:w="1611" w:type="dxa"/>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107</w:t>
            </w:r>
          </w:p>
        </w:tc>
        <w:tc>
          <w:tcPr>
            <w:tcW w:w="1562" w:type="dxa"/>
            <w:tcBorders>
              <w:right w:val="single" w:sz="12" w:space="0" w:color="auto"/>
            </w:tcBorders>
          </w:tcPr>
          <w:p w:rsidR="00AA39D1" w:rsidRPr="001F56CB" w:rsidRDefault="00ED183B"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4</w:t>
            </w:r>
          </w:p>
        </w:tc>
      </w:tr>
      <w:tr w:rsidR="00414CC1" w:rsidRPr="001F56CB" w:rsidTr="004D4F64">
        <w:trPr>
          <w:jc w:val="center"/>
        </w:trPr>
        <w:tc>
          <w:tcPr>
            <w:tcW w:w="2975" w:type="dxa"/>
            <w:tcBorders>
              <w:left w:val="single" w:sz="12" w:space="0" w:color="auto"/>
            </w:tcBorders>
            <w:vAlign w:val="center"/>
          </w:tcPr>
          <w:p w:rsidR="00414CC1" w:rsidRPr="001F56CB" w:rsidRDefault="00414CC1" w:rsidP="00AA39D1">
            <w:pPr>
              <w:pStyle w:val="BodyText"/>
              <w:spacing w:after="0"/>
              <w:jc w:val="left"/>
              <w:rPr>
                <w:sz w:val="20"/>
                <w:szCs w:val="20"/>
              </w:rPr>
            </w:pPr>
            <w:r w:rsidRPr="001F56CB">
              <w:rPr>
                <w:sz w:val="20"/>
                <w:szCs w:val="20"/>
              </w:rPr>
              <w:t>8) soba</w:t>
            </w:r>
          </w:p>
        </w:tc>
        <w:tc>
          <w:tcPr>
            <w:tcW w:w="1611" w:type="dxa"/>
          </w:tcPr>
          <w:p w:rsidR="00414CC1" w:rsidRPr="001F56CB" w:rsidRDefault="00B13C83"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 xml:space="preserve">  </w:t>
            </w:r>
            <w:r w:rsidR="00414CC1" w:rsidRPr="001F56CB">
              <w:rPr>
                <w:color w:val="000000" w:themeColor="text1"/>
                <w:sz w:val="20"/>
                <w:szCs w:val="20"/>
                <w:shd w:val="clear" w:color="auto" w:fill="FFFFFF"/>
              </w:rPr>
              <w:t>79</w:t>
            </w:r>
          </w:p>
        </w:tc>
        <w:tc>
          <w:tcPr>
            <w:tcW w:w="1562" w:type="dxa"/>
            <w:tcBorders>
              <w:right w:val="single" w:sz="12" w:space="0" w:color="auto"/>
            </w:tcBorders>
          </w:tcPr>
          <w:p w:rsidR="00414CC1" w:rsidRPr="001F56CB" w:rsidRDefault="00414CC1"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4</w:t>
            </w:r>
          </w:p>
        </w:tc>
      </w:tr>
      <w:tr w:rsidR="00AA39D1" w:rsidRPr="001F56CB" w:rsidTr="004D4F64">
        <w:trPr>
          <w:jc w:val="center"/>
        </w:trPr>
        <w:tc>
          <w:tcPr>
            <w:tcW w:w="2975" w:type="dxa"/>
            <w:tcBorders>
              <w:left w:val="single" w:sz="12" w:space="0" w:color="auto"/>
              <w:bottom w:val="single" w:sz="12" w:space="0" w:color="auto"/>
            </w:tcBorders>
            <w:vAlign w:val="center"/>
          </w:tcPr>
          <w:p w:rsidR="00AA39D1" w:rsidRPr="001F56CB" w:rsidRDefault="00414CC1" w:rsidP="00AA39D1">
            <w:pPr>
              <w:jc w:val="left"/>
            </w:pPr>
            <w:r w:rsidRPr="001F56CB">
              <w:rPr>
                <w:sz w:val="20"/>
                <w:szCs w:val="20"/>
              </w:rPr>
              <w:t>9</w:t>
            </w:r>
            <w:r w:rsidR="00AA39D1" w:rsidRPr="001F56CB">
              <w:rPr>
                <w:sz w:val="20"/>
                <w:szCs w:val="20"/>
              </w:rPr>
              <w:t>) seosko turističko domaćinstvo</w:t>
            </w:r>
          </w:p>
        </w:tc>
        <w:tc>
          <w:tcPr>
            <w:tcW w:w="1611" w:type="dxa"/>
            <w:tcBorders>
              <w:bottom w:val="single" w:sz="12" w:space="0" w:color="auto"/>
            </w:tcBorders>
          </w:tcPr>
          <w:p w:rsidR="00AA39D1" w:rsidRPr="001F56CB" w:rsidRDefault="00414CC1"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113</w:t>
            </w:r>
          </w:p>
        </w:tc>
        <w:tc>
          <w:tcPr>
            <w:tcW w:w="1562" w:type="dxa"/>
            <w:tcBorders>
              <w:bottom w:val="single" w:sz="12" w:space="0" w:color="auto"/>
              <w:right w:val="single" w:sz="12" w:space="0" w:color="auto"/>
            </w:tcBorders>
          </w:tcPr>
          <w:p w:rsidR="00AA39D1" w:rsidRPr="001F56CB" w:rsidRDefault="00414CC1" w:rsidP="0037186A">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4</w:t>
            </w:r>
          </w:p>
        </w:tc>
      </w:tr>
    </w:tbl>
    <w:p w:rsidR="0037186A" w:rsidRPr="001F56CB" w:rsidRDefault="0037186A" w:rsidP="0037186A">
      <w:pPr>
        <w:pStyle w:val="BodyText"/>
        <w:spacing w:before="0" w:beforeAutospacing="0" w:after="0" w:afterAutospacing="0"/>
        <w:jc w:val="center"/>
        <w:rPr>
          <w:color w:val="000000" w:themeColor="text1"/>
          <w:sz w:val="20"/>
          <w:szCs w:val="20"/>
          <w:shd w:val="clear" w:color="auto" w:fill="FFFFFF"/>
        </w:rPr>
      </w:pPr>
    </w:p>
    <w:p w:rsidR="00B92279" w:rsidRPr="001F56CB" w:rsidRDefault="004C6F57"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Opredeljenje investitora za izgradnju jedn</w:t>
      </w:r>
      <w:r w:rsidR="00E21317" w:rsidRPr="001F56CB">
        <w:rPr>
          <w:color w:val="000000" w:themeColor="text1"/>
          <w:sz w:val="20"/>
          <w:szCs w:val="20"/>
          <w:shd w:val="clear" w:color="auto" w:fill="FFFFFF"/>
        </w:rPr>
        <w:t>e</w:t>
      </w:r>
      <w:r w:rsidRPr="001F56CB">
        <w:rPr>
          <w:color w:val="000000" w:themeColor="text1"/>
          <w:sz w:val="20"/>
          <w:szCs w:val="20"/>
          <w:shd w:val="clear" w:color="auto" w:fill="FFFFFF"/>
        </w:rPr>
        <w:t xml:space="preserve"> od pomenutih </w:t>
      </w:r>
      <w:r w:rsidR="00844C6C" w:rsidRPr="001F56CB">
        <w:rPr>
          <w:color w:val="000000" w:themeColor="text1"/>
          <w:sz w:val="20"/>
          <w:szCs w:val="20"/>
          <w:shd w:val="clear" w:color="auto" w:fill="FFFFFF"/>
        </w:rPr>
        <w:t>vrsta smeštajnih</w:t>
      </w:r>
      <w:r w:rsidRPr="001F56CB">
        <w:rPr>
          <w:color w:val="000000" w:themeColor="text1"/>
          <w:sz w:val="20"/>
          <w:szCs w:val="20"/>
          <w:shd w:val="clear" w:color="auto" w:fill="FFFFFF"/>
        </w:rPr>
        <w:t xml:space="preserve"> objekata u značajnoj meri određuje iznos troškova izgradnje i održavanja. </w:t>
      </w:r>
      <w:r w:rsidR="00B92279" w:rsidRPr="001F56CB">
        <w:rPr>
          <w:color w:val="000000" w:themeColor="text1"/>
          <w:sz w:val="20"/>
          <w:szCs w:val="20"/>
          <w:shd w:val="clear" w:color="auto" w:fill="FFFFFF"/>
        </w:rPr>
        <w:t>Ipak</w:t>
      </w:r>
      <w:r w:rsidRPr="001F56CB">
        <w:rPr>
          <w:color w:val="000000" w:themeColor="text1"/>
          <w:sz w:val="20"/>
          <w:szCs w:val="20"/>
          <w:shd w:val="clear" w:color="auto" w:fill="FFFFFF"/>
        </w:rPr>
        <w:t xml:space="preserve">, </w:t>
      </w:r>
      <w:r w:rsidR="00E21317" w:rsidRPr="001F56CB">
        <w:rPr>
          <w:color w:val="000000" w:themeColor="text1"/>
          <w:sz w:val="20"/>
          <w:szCs w:val="20"/>
          <w:shd w:val="clear" w:color="auto" w:fill="FFFFFF"/>
        </w:rPr>
        <w:t>vrsta</w:t>
      </w:r>
      <w:r w:rsidRPr="001F56CB">
        <w:rPr>
          <w:color w:val="000000" w:themeColor="text1"/>
          <w:sz w:val="20"/>
          <w:szCs w:val="20"/>
          <w:shd w:val="clear" w:color="auto" w:fill="FFFFFF"/>
        </w:rPr>
        <w:t xml:space="preserve"> objekta određuje </w:t>
      </w:r>
      <w:r w:rsidR="00B92279" w:rsidRPr="001F56CB">
        <w:rPr>
          <w:color w:val="000000" w:themeColor="text1"/>
          <w:sz w:val="20"/>
          <w:szCs w:val="20"/>
          <w:shd w:val="clear" w:color="auto" w:fill="FFFFFF"/>
        </w:rPr>
        <w:t xml:space="preserve">i </w:t>
      </w:r>
      <w:r w:rsidR="00E21317" w:rsidRPr="001F56CB">
        <w:rPr>
          <w:color w:val="000000" w:themeColor="text1"/>
          <w:sz w:val="20"/>
          <w:szCs w:val="20"/>
          <w:shd w:val="clear" w:color="auto" w:fill="FFFFFF"/>
        </w:rPr>
        <w:t>segment</w:t>
      </w:r>
      <w:r w:rsidR="00B92279" w:rsidRPr="001F56CB">
        <w:rPr>
          <w:color w:val="000000" w:themeColor="text1"/>
          <w:sz w:val="20"/>
          <w:szCs w:val="20"/>
          <w:shd w:val="clear" w:color="auto" w:fill="FFFFFF"/>
        </w:rPr>
        <w:t xml:space="preserve"> turista koji će ga koristiti, pa tako i cenu koja koja im se može naplatiti. Da</w:t>
      </w:r>
      <w:r w:rsidR="00F80499" w:rsidRPr="001F56CB">
        <w:rPr>
          <w:color w:val="000000" w:themeColor="text1"/>
          <w:sz w:val="20"/>
          <w:szCs w:val="20"/>
          <w:shd w:val="clear" w:color="auto" w:fill="FFFFFF"/>
        </w:rPr>
        <w:t xml:space="preserve">kle, </w:t>
      </w:r>
      <w:r w:rsidR="009F61C1" w:rsidRPr="001F56CB">
        <w:rPr>
          <w:color w:val="000000" w:themeColor="text1"/>
          <w:sz w:val="20"/>
          <w:szCs w:val="20"/>
          <w:shd w:val="clear" w:color="auto" w:fill="FFFFFF"/>
        </w:rPr>
        <w:t xml:space="preserve">samo </w:t>
      </w:r>
      <w:r w:rsidR="00F80499" w:rsidRPr="001F56CB">
        <w:rPr>
          <w:color w:val="000000" w:themeColor="text1"/>
          <w:sz w:val="20"/>
          <w:szCs w:val="20"/>
          <w:shd w:val="clear" w:color="auto" w:fill="FFFFFF"/>
        </w:rPr>
        <w:t>projektovanje objekta pred</w:t>
      </w:r>
      <w:r w:rsidR="00B92279" w:rsidRPr="001F56CB">
        <w:rPr>
          <w:color w:val="000000" w:themeColor="text1"/>
          <w:sz w:val="20"/>
          <w:szCs w:val="20"/>
          <w:shd w:val="clear" w:color="auto" w:fill="FFFFFF"/>
        </w:rPr>
        <w:t>s</w:t>
      </w:r>
      <w:r w:rsidR="00F80499" w:rsidRPr="001F56CB">
        <w:rPr>
          <w:color w:val="000000" w:themeColor="text1"/>
          <w:sz w:val="20"/>
          <w:szCs w:val="20"/>
          <w:shd w:val="clear" w:color="auto" w:fill="FFFFFF"/>
        </w:rPr>
        <w:t>t</w:t>
      </w:r>
      <w:r w:rsidR="00B92279" w:rsidRPr="001F56CB">
        <w:rPr>
          <w:color w:val="000000" w:themeColor="text1"/>
          <w:sz w:val="20"/>
          <w:szCs w:val="20"/>
          <w:shd w:val="clear" w:color="auto" w:fill="FFFFFF"/>
        </w:rPr>
        <w:t xml:space="preserve">avlja njegovo okvirno strategijsko pozicioniranje. </w:t>
      </w:r>
    </w:p>
    <w:p w:rsidR="005334B2" w:rsidRPr="001F56CB" w:rsidRDefault="00B92279"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Detaljnija diversifikacija turističke ponude u datom objektu vrši se </w:t>
      </w:r>
      <w:r w:rsidR="0037186A" w:rsidRPr="001F56CB">
        <w:rPr>
          <w:color w:val="000000" w:themeColor="text1"/>
          <w:sz w:val="20"/>
          <w:szCs w:val="20"/>
          <w:shd w:val="clear" w:color="auto" w:fill="FFFFFF"/>
        </w:rPr>
        <w:t>ispunjavanjem kri</w:t>
      </w:r>
      <w:r w:rsidR="00F80499" w:rsidRPr="001F56CB">
        <w:rPr>
          <w:color w:val="000000" w:themeColor="text1"/>
          <w:sz w:val="20"/>
          <w:szCs w:val="20"/>
          <w:shd w:val="clear" w:color="auto" w:fill="FFFFFF"/>
        </w:rPr>
        <w:t>terijuma za raz</w:t>
      </w:r>
      <w:r w:rsidR="0037186A" w:rsidRPr="001F56CB">
        <w:rPr>
          <w:color w:val="000000" w:themeColor="text1"/>
          <w:sz w:val="20"/>
          <w:szCs w:val="20"/>
          <w:shd w:val="clear" w:color="auto" w:fill="FFFFFF"/>
        </w:rPr>
        <w:t xml:space="preserve">vrstavanje u neku od kategorija, koje se izražavaju brojem zvezdica. Tako je, na primer, za hotel predviđeno pet kategorija (od jedne do pet zvezdica), </w:t>
      </w:r>
      <w:r w:rsidR="004D4F64" w:rsidRPr="001F56CB">
        <w:rPr>
          <w:color w:val="000000" w:themeColor="text1"/>
          <w:sz w:val="20"/>
          <w:szCs w:val="20"/>
          <w:shd w:val="clear" w:color="auto" w:fill="FFFFFF"/>
        </w:rPr>
        <w:t>dok se</w:t>
      </w:r>
      <w:r w:rsidR="00B57C3F" w:rsidRPr="001F56CB">
        <w:rPr>
          <w:color w:val="000000" w:themeColor="text1"/>
          <w:sz w:val="20"/>
          <w:szCs w:val="20"/>
          <w:shd w:val="clear" w:color="auto" w:fill="FFFFFF"/>
        </w:rPr>
        <w:t xml:space="preserve"> razvrstavanje vrši na osnovu oc</w:t>
      </w:r>
      <w:r w:rsidR="004D4F64" w:rsidRPr="001F56CB">
        <w:rPr>
          <w:color w:val="000000" w:themeColor="text1"/>
          <w:sz w:val="20"/>
          <w:szCs w:val="20"/>
          <w:shd w:val="clear" w:color="auto" w:fill="FFFFFF"/>
        </w:rPr>
        <w:t xml:space="preserve">ene </w:t>
      </w:r>
      <w:r w:rsidR="00B57C3F" w:rsidRPr="001F56CB">
        <w:rPr>
          <w:color w:val="000000" w:themeColor="text1"/>
          <w:sz w:val="20"/>
          <w:szCs w:val="20"/>
          <w:shd w:val="clear" w:color="auto" w:fill="FFFFFF"/>
        </w:rPr>
        <w:t xml:space="preserve">čak </w:t>
      </w:r>
      <w:r w:rsidR="004D4F64" w:rsidRPr="001F56CB">
        <w:rPr>
          <w:color w:val="000000" w:themeColor="text1"/>
          <w:sz w:val="20"/>
          <w:szCs w:val="20"/>
          <w:shd w:val="clear" w:color="auto" w:fill="FFFFFF"/>
        </w:rPr>
        <w:t>197 kriterijuma.</w:t>
      </w:r>
      <w:r w:rsidR="00B57C3F" w:rsidRPr="001F56CB">
        <w:rPr>
          <w:color w:val="000000" w:themeColor="text1"/>
          <w:sz w:val="20"/>
          <w:szCs w:val="20"/>
          <w:shd w:val="clear" w:color="auto" w:fill="FFFFFF"/>
        </w:rPr>
        <w:t xml:space="preserve"> Kriterijumi su grupisani po oblastima, pa tako, u slučaju hotela, oblast „Prijemni hol sa recepcijom“ obuhvata 18 kriterijuma. Tu spadaju: </w:t>
      </w:r>
      <w:r w:rsidR="00964EEF" w:rsidRPr="001F56CB">
        <w:rPr>
          <w:color w:val="000000" w:themeColor="text1"/>
          <w:sz w:val="20"/>
          <w:szCs w:val="20"/>
          <w:shd w:val="clear" w:color="auto" w:fill="FFFFFF"/>
        </w:rPr>
        <w:t xml:space="preserve">garnitura za sedenje, prostorija za privremeno odlaganje prtljaga, softver za hotelsko poslovanje, broj stranih jezika koje govori osoblje na recepciji, dostupnost faksa, skenera ili fotokopir aparata, mogućnost upotrebe kreditnih kartica, mogućnost zamene srtane valute i ostali kriterijumi. Dakle, težnja investitora da ugostiteljski objekat </w:t>
      </w:r>
      <w:r w:rsidR="006B052F" w:rsidRPr="001F56CB">
        <w:rPr>
          <w:color w:val="000000" w:themeColor="text1"/>
          <w:sz w:val="20"/>
          <w:szCs w:val="20"/>
          <w:shd w:val="clear" w:color="auto" w:fill="FFFFFF"/>
        </w:rPr>
        <w:t xml:space="preserve">zadovolji kriterijume ciljne kategorije zahteva veća ulaganja i veće troškove održavanja objekta. Sa druge strane, viša kategorija objekta, znači i njegovu veću funkcionalnost za turiste, jer im omogućava veći broj sadržaja, što se odražava kroz veću cenu. </w:t>
      </w:r>
      <w:r w:rsidR="004E7A46" w:rsidRPr="001F56CB">
        <w:rPr>
          <w:color w:val="000000" w:themeColor="text1"/>
          <w:sz w:val="20"/>
          <w:szCs w:val="20"/>
          <w:shd w:val="clear" w:color="auto" w:fill="FFFFFF"/>
        </w:rPr>
        <w:t>Izbor sadržaja i ciljna kategorija objekta moraju biti prilagođeni zahtevima turista, ali i usklađeni sa ponudom konkurencije, da bi takav objekat mogao ostvariti odgovarajući promet i očekivani profit. Zbog toga se u koncipiranje ugostiteljskog objekta kao parcijalnog turističkog proizvoda, pored investitora, moraju uključiti i zapos</w:t>
      </w:r>
      <w:r w:rsidR="009F61C1" w:rsidRPr="001F56CB">
        <w:rPr>
          <w:color w:val="000000" w:themeColor="text1"/>
          <w:sz w:val="20"/>
          <w:szCs w:val="20"/>
          <w:shd w:val="clear" w:color="auto" w:fill="FFFFFF"/>
        </w:rPr>
        <w:t>leni u marketingu, menadžmentu,</w:t>
      </w:r>
      <w:r w:rsidR="004E7A46" w:rsidRPr="001F56CB">
        <w:rPr>
          <w:color w:val="000000" w:themeColor="text1"/>
          <w:sz w:val="20"/>
          <w:szCs w:val="20"/>
          <w:shd w:val="clear" w:color="auto" w:fill="FFFFFF"/>
        </w:rPr>
        <w:t xml:space="preserve"> računovodstvu kompanije</w:t>
      </w:r>
      <w:r w:rsidR="009F61C1" w:rsidRPr="001F56CB">
        <w:rPr>
          <w:color w:val="000000" w:themeColor="text1"/>
          <w:sz w:val="20"/>
          <w:szCs w:val="20"/>
          <w:shd w:val="clear" w:color="auto" w:fill="FFFFFF"/>
        </w:rPr>
        <w:t>, kao i zaposleni koji su u</w:t>
      </w:r>
      <w:r w:rsidR="005F11EE" w:rsidRPr="001F56CB">
        <w:rPr>
          <w:color w:val="000000" w:themeColor="text1"/>
          <w:sz w:val="20"/>
          <w:szCs w:val="20"/>
          <w:shd w:val="clear" w:color="auto" w:fill="FFFFFF"/>
        </w:rPr>
        <w:t xml:space="preserve"> </w:t>
      </w:r>
      <w:r w:rsidR="009F61C1" w:rsidRPr="001F56CB">
        <w:rPr>
          <w:color w:val="000000" w:themeColor="text1"/>
          <w:sz w:val="20"/>
          <w:szCs w:val="20"/>
          <w:shd w:val="clear" w:color="auto" w:fill="FFFFFF"/>
        </w:rPr>
        <w:t>svakodnevnom kontaktu sa turistima, da bi se što više relevantnih informacija, već tada, uzelo u obzir</w:t>
      </w:r>
      <w:r w:rsidR="004E7A46" w:rsidRPr="001F56CB">
        <w:rPr>
          <w:color w:val="000000" w:themeColor="text1"/>
          <w:sz w:val="20"/>
          <w:szCs w:val="20"/>
          <w:shd w:val="clear" w:color="auto" w:fill="FFFFFF"/>
        </w:rPr>
        <w:t xml:space="preserve">. </w:t>
      </w:r>
    </w:p>
    <w:p w:rsidR="004E7A46" w:rsidRPr="001F56CB" w:rsidRDefault="000421A2"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Za razliku od funkcionalnosti, </w:t>
      </w:r>
      <w:r w:rsidRPr="001F56CB">
        <w:rPr>
          <w:b/>
          <w:color w:val="000000" w:themeColor="text1"/>
          <w:sz w:val="20"/>
          <w:szCs w:val="20"/>
          <w:shd w:val="clear" w:color="auto" w:fill="FFFFFF"/>
        </w:rPr>
        <w:t>kvalitet</w:t>
      </w:r>
      <w:r w:rsidRPr="001F56CB">
        <w:rPr>
          <w:color w:val="000000" w:themeColor="text1"/>
          <w:sz w:val="20"/>
          <w:szCs w:val="20"/>
          <w:shd w:val="clear" w:color="auto" w:fill="FFFFFF"/>
        </w:rPr>
        <w:t xml:space="preserve"> turističkog proizvoda se ne može jednostavno </w:t>
      </w:r>
      <w:r w:rsidR="00324F44" w:rsidRPr="001F56CB">
        <w:rPr>
          <w:color w:val="000000" w:themeColor="text1"/>
          <w:sz w:val="20"/>
          <w:szCs w:val="20"/>
          <w:shd w:val="clear" w:color="auto" w:fill="FFFFFF"/>
        </w:rPr>
        <w:t>p</w:t>
      </w:r>
      <w:r w:rsidR="00573DDB" w:rsidRPr="001F56CB">
        <w:rPr>
          <w:color w:val="000000" w:themeColor="text1"/>
          <w:sz w:val="20"/>
          <w:szCs w:val="20"/>
          <w:shd w:val="clear" w:color="auto" w:fill="FFFFFF"/>
        </w:rPr>
        <w:t>redvideti</w:t>
      </w:r>
      <w:r w:rsidRPr="001F56CB">
        <w:rPr>
          <w:color w:val="000000" w:themeColor="text1"/>
          <w:sz w:val="20"/>
          <w:szCs w:val="20"/>
          <w:shd w:val="clear" w:color="auto" w:fill="FFFFFF"/>
        </w:rPr>
        <w:t xml:space="preserve">. Naime, </w:t>
      </w:r>
      <w:r w:rsidR="00F03370" w:rsidRPr="001F56CB">
        <w:rPr>
          <w:color w:val="000000" w:themeColor="text1"/>
          <w:sz w:val="20"/>
          <w:szCs w:val="20"/>
          <w:shd w:val="clear" w:color="auto" w:fill="FFFFFF"/>
        </w:rPr>
        <w:t>turistički proizvod je celina koju čine različita dobra i usluge, zbog čega ga karakteriše „</w:t>
      </w:r>
      <w:r w:rsidR="009D3CD1" w:rsidRPr="001F56CB">
        <w:rPr>
          <w:color w:val="000000" w:themeColor="text1"/>
          <w:sz w:val="20"/>
          <w:szCs w:val="20"/>
          <w:shd w:val="clear" w:color="auto" w:fill="FFFFFF"/>
        </w:rPr>
        <w:t>neo</w:t>
      </w:r>
      <w:r w:rsidR="00F03370" w:rsidRPr="001F56CB">
        <w:rPr>
          <w:color w:val="000000" w:themeColor="text1"/>
          <w:sz w:val="20"/>
          <w:szCs w:val="20"/>
          <w:shd w:val="clear" w:color="auto" w:fill="FFFFFF"/>
        </w:rPr>
        <w:t xml:space="preserve">pipljivost“. </w:t>
      </w:r>
      <w:r w:rsidR="009D3CD1" w:rsidRPr="001F56CB">
        <w:rPr>
          <w:color w:val="000000" w:themeColor="text1"/>
          <w:sz w:val="20"/>
          <w:szCs w:val="20"/>
          <w:shd w:val="clear" w:color="auto" w:fill="FFFFFF"/>
        </w:rPr>
        <w:t>Stoga je teško id</w:t>
      </w:r>
      <w:r w:rsidR="00F80499" w:rsidRPr="001F56CB">
        <w:rPr>
          <w:color w:val="000000" w:themeColor="text1"/>
          <w:sz w:val="20"/>
          <w:szCs w:val="20"/>
          <w:shd w:val="clear" w:color="auto" w:fill="FFFFFF"/>
        </w:rPr>
        <w:t>entifikovati „objektivne“ parame</w:t>
      </w:r>
      <w:r w:rsidR="009D3CD1" w:rsidRPr="001F56CB">
        <w:rPr>
          <w:color w:val="000000" w:themeColor="text1"/>
          <w:sz w:val="20"/>
          <w:szCs w:val="20"/>
          <w:shd w:val="clear" w:color="auto" w:fill="FFFFFF"/>
        </w:rPr>
        <w:t xml:space="preserve">tre njegovog kvaliteta, naročito tokom koncipiranja proizvoda. Zapravo, kvalitet turističkog proizvoda, kao takvog, se može definisati kao varijabla čiji intenzitet određuje korisnik proizvoda, u </w:t>
      </w:r>
      <w:r w:rsidR="0086062E" w:rsidRPr="001F56CB">
        <w:rPr>
          <w:color w:val="000000" w:themeColor="text1"/>
          <w:sz w:val="20"/>
          <w:szCs w:val="20"/>
          <w:shd w:val="clear" w:color="auto" w:fill="FFFFFF"/>
        </w:rPr>
        <w:t>toku i po završetku korišćenja [6]</w:t>
      </w:r>
      <w:r w:rsidR="009D3CD1" w:rsidRPr="001F56CB">
        <w:rPr>
          <w:color w:val="000000" w:themeColor="text1"/>
          <w:sz w:val="20"/>
          <w:szCs w:val="20"/>
          <w:shd w:val="clear" w:color="auto" w:fill="FFFFFF"/>
        </w:rPr>
        <w:t>.</w:t>
      </w:r>
      <w:r w:rsidR="007C2681" w:rsidRPr="001F56CB">
        <w:rPr>
          <w:color w:val="000000" w:themeColor="text1"/>
          <w:sz w:val="20"/>
          <w:szCs w:val="20"/>
          <w:shd w:val="clear" w:color="auto" w:fill="FFFFFF"/>
        </w:rPr>
        <w:t xml:space="preserve"> </w:t>
      </w:r>
      <w:r w:rsidR="00080249" w:rsidRPr="001F56CB">
        <w:rPr>
          <w:color w:val="000000" w:themeColor="text1"/>
          <w:sz w:val="20"/>
          <w:szCs w:val="20"/>
          <w:shd w:val="clear" w:color="auto" w:fill="FFFFFF"/>
        </w:rPr>
        <w:t>Upravo zbog toga, najefikasniji način merenja kvaliteta turističkih p</w:t>
      </w:r>
      <w:r w:rsidR="00F80499" w:rsidRPr="001F56CB">
        <w:rPr>
          <w:color w:val="000000" w:themeColor="text1"/>
          <w:sz w:val="20"/>
          <w:szCs w:val="20"/>
          <w:shd w:val="clear" w:color="auto" w:fill="FFFFFF"/>
        </w:rPr>
        <w:t>r</w:t>
      </w:r>
      <w:r w:rsidR="00080249" w:rsidRPr="001F56CB">
        <w:rPr>
          <w:color w:val="000000" w:themeColor="text1"/>
          <w:sz w:val="20"/>
          <w:szCs w:val="20"/>
          <w:shd w:val="clear" w:color="auto" w:fill="FFFFFF"/>
        </w:rPr>
        <w:t>oizvoda predstavlja anketiranje turista</w:t>
      </w:r>
      <w:r w:rsidR="009F61C1" w:rsidRPr="001F56CB">
        <w:rPr>
          <w:color w:val="000000" w:themeColor="text1"/>
          <w:sz w:val="20"/>
          <w:szCs w:val="20"/>
          <w:shd w:val="clear" w:color="auto" w:fill="FFFFFF"/>
        </w:rPr>
        <w:t>,</w:t>
      </w:r>
      <w:r w:rsidR="00080249" w:rsidRPr="001F56CB">
        <w:rPr>
          <w:color w:val="000000" w:themeColor="text1"/>
          <w:sz w:val="20"/>
          <w:szCs w:val="20"/>
          <w:shd w:val="clear" w:color="auto" w:fill="FFFFFF"/>
        </w:rPr>
        <w:t xml:space="preserve"> </w:t>
      </w:r>
      <w:r w:rsidR="00B449EB" w:rsidRPr="001F56CB">
        <w:rPr>
          <w:color w:val="000000" w:themeColor="text1"/>
          <w:sz w:val="20"/>
          <w:szCs w:val="20"/>
          <w:shd w:val="clear" w:color="auto" w:fill="FFFFFF"/>
        </w:rPr>
        <w:t xml:space="preserve">ali tek </w:t>
      </w:r>
      <w:r w:rsidR="00080249" w:rsidRPr="001F56CB">
        <w:rPr>
          <w:color w:val="000000" w:themeColor="text1"/>
          <w:sz w:val="20"/>
          <w:szCs w:val="20"/>
          <w:shd w:val="clear" w:color="auto" w:fill="FFFFFF"/>
        </w:rPr>
        <w:t xml:space="preserve">nakon korišćenja aranžmana. </w:t>
      </w:r>
    </w:p>
    <w:p w:rsidR="00BF31A1" w:rsidRPr="001F56CB" w:rsidRDefault="00B60225"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Obzirom da </w:t>
      </w:r>
      <w:r w:rsidR="00573DDB" w:rsidRPr="001F56CB">
        <w:rPr>
          <w:color w:val="000000" w:themeColor="text1"/>
          <w:sz w:val="20"/>
          <w:szCs w:val="20"/>
          <w:shd w:val="clear" w:color="auto" w:fill="FFFFFF"/>
        </w:rPr>
        <w:t>se kvalitet fizičkih dobara, koja</w:t>
      </w:r>
      <w:r w:rsidR="00D75702" w:rsidRPr="001F56CB">
        <w:rPr>
          <w:color w:val="000000" w:themeColor="text1"/>
          <w:sz w:val="20"/>
          <w:szCs w:val="20"/>
          <w:shd w:val="clear" w:color="auto" w:fill="FFFFFF"/>
        </w:rPr>
        <w:t xml:space="preserve"> čine turistički proizvod, jednostavno meri pokazateljima kao što su trajnost, broj defekata i sl</w:t>
      </w:r>
      <w:r w:rsidR="00BF31A1" w:rsidRPr="001F56CB">
        <w:rPr>
          <w:color w:val="000000" w:themeColor="text1"/>
          <w:sz w:val="20"/>
          <w:szCs w:val="20"/>
          <w:shd w:val="clear" w:color="auto" w:fill="FFFFFF"/>
        </w:rPr>
        <w:t xml:space="preserve">., na ovom mestu, </w:t>
      </w:r>
      <w:r w:rsidR="00573DDB" w:rsidRPr="001F56CB">
        <w:rPr>
          <w:color w:val="000000" w:themeColor="text1"/>
          <w:sz w:val="20"/>
          <w:szCs w:val="20"/>
          <w:shd w:val="clear" w:color="auto" w:fill="FFFFFF"/>
        </w:rPr>
        <w:t xml:space="preserve">posebnu </w:t>
      </w:r>
      <w:r w:rsidR="00BF31A1" w:rsidRPr="001F56CB">
        <w:rPr>
          <w:color w:val="000000" w:themeColor="text1"/>
          <w:sz w:val="20"/>
          <w:szCs w:val="20"/>
          <w:shd w:val="clear" w:color="auto" w:fill="FFFFFF"/>
        </w:rPr>
        <w:t>pažnju ćemo posvetiti kvalitetu usluga</w:t>
      </w:r>
      <w:r w:rsidR="003B673C" w:rsidRPr="001F56CB">
        <w:rPr>
          <w:color w:val="000000" w:themeColor="text1"/>
          <w:sz w:val="20"/>
          <w:szCs w:val="20"/>
          <w:shd w:val="clear" w:color="auto" w:fill="FFFFFF"/>
        </w:rPr>
        <w:t>,</w:t>
      </w:r>
      <w:r w:rsidR="00BF31A1" w:rsidRPr="001F56CB">
        <w:rPr>
          <w:color w:val="000000" w:themeColor="text1"/>
          <w:sz w:val="20"/>
          <w:szCs w:val="20"/>
          <w:shd w:val="clear" w:color="auto" w:fill="FFFFFF"/>
        </w:rPr>
        <w:t xml:space="preserve"> koje ga takođe čine. U tu svrhu, u praksi je široko rasprostranjen SERVQUAL model merenja i menadžmenta kvaliteta usluge. </w:t>
      </w:r>
      <w:r w:rsidR="003B673C" w:rsidRPr="001F56CB">
        <w:rPr>
          <w:color w:val="000000" w:themeColor="text1"/>
          <w:sz w:val="20"/>
          <w:szCs w:val="20"/>
          <w:shd w:val="clear" w:color="auto" w:fill="FFFFFF"/>
        </w:rPr>
        <w:t xml:space="preserve">Model je zasnovan na nepodudarnosti između korisnikovog iskustva nakon korišćenja usluge i njegovih inicijalnih očekivanja. Pomenuta nepodudarnost se meri kroz pet potencijalnih gepova koji se mogu javiti u procesu pružanja usluge, a koji su prikazani na </w:t>
      </w:r>
      <w:r w:rsidR="004D4941" w:rsidRPr="001F56CB">
        <w:rPr>
          <w:color w:val="000000" w:themeColor="text1"/>
          <w:sz w:val="20"/>
          <w:szCs w:val="20"/>
          <w:shd w:val="clear" w:color="auto" w:fill="FFFFFF"/>
        </w:rPr>
        <w:t>s</w:t>
      </w:r>
      <w:r w:rsidR="003B673C" w:rsidRPr="001F56CB">
        <w:rPr>
          <w:color w:val="000000" w:themeColor="text1"/>
          <w:sz w:val="20"/>
          <w:szCs w:val="20"/>
          <w:shd w:val="clear" w:color="auto" w:fill="FFFFFF"/>
        </w:rPr>
        <w:t>lici</w:t>
      </w:r>
      <w:r w:rsidR="00C560C0" w:rsidRPr="001F56CB">
        <w:rPr>
          <w:color w:val="000000" w:themeColor="text1"/>
          <w:sz w:val="20"/>
          <w:szCs w:val="20"/>
          <w:shd w:val="clear" w:color="auto" w:fill="FFFFFF"/>
        </w:rPr>
        <w:t xml:space="preserve"> 2.</w:t>
      </w:r>
    </w:p>
    <w:p w:rsidR="00C560C0" w:rsidRPr="001F56CB" w:rsidRDefault="00C560C0"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GEP 1 predstavlja </w:t>
      </w:r>
      <w:r w:rsidRPr="001F56CB">
        <w:rPr>
          <w:i/>
          <w:color w:val="000000" w:themeColor="text1"/>
          <w:sz w:val="20"/>
          <w:szCs w:val="20"/>
          <w:shd w:val="clear" w:color="auto" w:fill="FFFFFF"/>
        </w:rPr>
        <w:t>razliku između očekivanja korisnika i procene tih očekivanja od strane menadžmenta</w:t>
      </w:r>
      <w:r w:rsidRPr="001F56CB">
        <w:rPr>
          <w:color w:val="000000" w:themeColor="text1"/>
          <w:sz w:val="20"/>
          <w:szCs w:val="20"/>
          <w:shd w:val="clear" w:color="auto" w:fill="FFFFFF"/>
        </w:rPr>
        <w:t>. On se javlja usled loše organizacije preduzeća, odnosno usled suvišnog broja menadžment nivoa i neadekvatne razmene informacija između menadžmenta i osoblja koje je u neposrednom kontaktu sa korisnicima usluge. Takođe, jedan od razloga ovakvog gepa može biti i izostajanje adekvatnog istraživanja tržišta, kada preduzeće ima ograničene mogućnosti da proceni potrebe korisnika.</w:t>
      </w:r>
    </w:p>
    <w:p w:rsidR="00167FE4" w:rsidRPr="001F56CB" w:rsidRDefault="00167FE4" w:rsidP="00CE41F2">
      <w:pPr>
        <w:pStyle w:val="BodyText"/>
        <w:spacing w:before="0" w:beforeAutospacing="0" w:after="0" w:afterAutospacing="0"/>
        <w:rPr>
          <w:color w:val="000000" w:themeColor="text1"/>
          <w:sz w:val="20"/>
          <w:szCs w:val="20"/>
          <w:shd w:val="clear" w:color="auto" w:fill="FFFFFF"/>
        </w:rPr>
      </w:pPr>
    </w:p>
    <w:p w:rsidR="00167FE4" w:rsidRPr="001F56CB" w:rsidRDefault="00167FE4" w:rsidP="003B673C">
      <w:pPr>
        <w:pStyle w:val="BodyText"/>
        <w:spacing w:before="0" w:beforeAutospacing="0" w:after="0" w:afterAutospacing="0"/>
        <w:jc w:val="center"/>
        <w:rPr>
          <w:color w:val="000000" w:themeColor="text1"/>
          <w:sz w:val="20"/>
          <w:szCs w:val="20"/>
          <w:shd w:val="clear" w:color="auto" w:fill="FFFFFF"/>
        </w:rPr>
      </w:pPr>
      <w:r w:rsidRPr="001F56CB">
        <w:rPr>
          <w:noProof/>
          <w:color w:val="000000" w:themeColor="text1"/>
          <w:sz w:val="20"/>
          <w:szCs w:val="20"/>
          <w:shd w:val="clear" w:color="auto" w:fill="FFFFFF"/>
        </w:rPr>
        <w:drawing>
          <wp:inline distT="0" distB="0" distL="0" distR="0">
            <wp:extent cx="3971552" cy="3380239"/>
            <wp:effectExtent l="19050" t="0" r="0" b="0"/>
            <wp:docPr id="4" name="Picture 3" descr="servq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qual.png"/>
                    <pic:cNvPicPr/>
                  </pic:nvPicPr>
                  <pic:blipFill>
                    <a:blip r:embed="rId11" cstate="print"/>
                    <a:stretch>
                      <a:fillRect/>
                    </a:stretch>
                  </pic:blipFill>
                  <pic:spPr>
                    <a:xfrm>
                      <a:off x="0" y="0"/>
                      <a:ext cx="3971552" cy="3380239"/>
                    </a:xfrm>
                    <a:prstGeom prst="rect">
                      <a:avLst/>
                    </a:prstGeom>
                  </pic:spPr>
                </pic:pic>
              </a:graphicData>
            </a:graphic>
          </wp:inline>
        </w:drawing>
      </w:r>
    </w:p>
    <w:p w:rsidR="00276114" w:rsidRPr="001F56CB" w:rsidRDefault="00CE41F2" w:rsidP="00CE41F2">
      <w:pPr>
        <w:pStyle w:val="BodyText"/>
        <w:spacing w:before="0" w:beforeAutospacing="0" w:after="0" w:afterAutospacing="0"/>
        <w:jc w:val="center"/>
        <w:rPr>
          <w:color w:val="000000" w:themeColor="text1"/>
          <w:sz w:val="20"/>
          <w:szCs w:val="20"/>
          <w:shd w:val="clear" w:color="auto" w:fill="FFFFFF"/>
        </w:rPr>
      </w:pPr>
      <w:r w:rsidRPr="001F56CB">
        <w:rPr>
          <w:b/>
          <w:color w:val="000000" w:themeColor="text1"/>
          <w:sz w:val="20"/>
          <w:szCs w:val="20"/>
          <w:shd w:val="clear" w:color="auto" w:fill="FFFFFF"/>
        </w:rPr>
        <w:t>Slika 2:</w:t>
      </w:r>
      <w:r w:rsidRPr="001F56CB">
        <w:rPr>
          <w:color w:val="000000" w:themeColor="text1"/>
          <w:sz w:val="20"/>
          <w:szCs w:val="20"/>
          <w:shd w:val="clear" w:color="auto" w:fill="FFFFFF"/>
        </w:rPr>
        <w:t xml:space="preserve"> Merenje i menadžment kvaliteta usluge [7]</w:t>
      </w:r>
    </w:p>
    <w:p w:rsidR="00CE41F2" w:rsidRPr="001F56CB" w:rsidRDefault="00CE41F2" w:rsidP="005D2630">
      <w:pPr>
        <w:pStyle w:val="BodyText"/>
        <w:spacing w:before="0" w:beforeAutospacing="0" w:after="0" w:afterAutospacing="0"/>
        <w:rPr>
          <w:color w:val="000000" w:themeColor="text1"/>
          <w:sz w:val="20"/>
          <w:szCs w:val="20"/>
          <w:shd w:val="clear" w:color="auto" w:fill="FFFFFF"/>
        </w:rPr>
      </w:pPr>
    </w:p>
    <w:p w:rsidR="00963572" w:rsidRPr="001F56CB" w:rsidRDefault="00963572" w:rsidP="005D2630">
      <w:pPr>
        <w:pStyle w:val="BodyText"/>
        <w:spacing w:before="0" w:beforeAutospacing="0" w:after="0" w:afterAutospacing="0"/>
        <w:rPr>
          <w:color w:val="000000" w:themeColor="text1"/>
          <w:sz w:val="20"/>
          <w:szCs w:val="20"/>
          <w:shd w:val="clear" w:color="auto" w:fill="FFFFFF"/>
        </w:rPr>
      </w:pPr>
      <w:r w:rsidRPr="001F56CB">
        <w:rPr>
          <w:i/>
          <w:color w:val="000000" w:themeColor="text1"/>
          <w:sz w:val="20"/>
          <w:szCs w:val="20"/>
          <w:shd w:val="clear" w:color="auto" w:fill="FFFFFF"/>
        </w:rPr>
        <w:t>Razlika između procenjenih očekivanja korisnika od strane menadžmenta i specifikacije kvaliteta usluge</w:t>
      </w:r>
      <w:r w:rsidRPr="001F56CB">
        <w:rPr>
          <w:color w:val="000000" w:themeColor="text1"/>
          <w:sz w:val="20"/>
          <w:szCs w:val="20"/>
          <w:shd w:val="clear" w:color="auto" w:fill="FFFFFF"/>
        </w:rPr>
        <w:t xml:space="preserve"> predstavlja </w:t>
      </w:r>
      <w:r w:rsidR="0023506B" w:rsidRPr="001F56CB">
        <w:rPr>
          <w:color w:val="000000" w:themeColor="text1"/>
          <w:sz w:val="20"/>
          <w:szCs w:val="20"/>
          <w:shd w:val="clear" w:color="auto" w:fill="FFFFFF"/>
        </w:rPr>
        <w:t>GEP 2</w:t>
      </w:r>
      <w:r w:rsidRPr="001F56CB">
        <w:rPr>
          <w:color w:val="000000" w:themeColor="text1"/>
          <w:sz w:val="20"/>
          <w:szCs w:val="20"/>
          <w:shd w:val="clear" w:color="auto" w:fill="FFFFFF"/>
        </w:rPr>
        <w:t xml:space="preserve">. </w:t>
      </w:r>
      <w:r w:rsidR="00265E20" w:rsidRPr="001F56CB">
        <w:rPr>
          <w:color w:val="000000" w:themeColor="text1"/>
          <w:sz w:val="20"/>
          <w:szCs w:val="20"/>
          <w:shd w:val="clear" w:color="auto" w:fill="FFFFFF"/>
        </w:rPr>
        <w:t xml:space="preserve">Ova razlika nastaje usled nedovoljne posvećenosti </w:t>
      </w:r>
      <w:r w:rsidR="00DC207E" w:rsidRPr="001F56CB">
        <w:rPr>
          <w:color w:val="000000" w:themeColor="text1"/>
          <w:sz w:val="20"/>
          <w:szCs w:val="20"/>
          <w:shd w:val="clear" w:color="auto" w:fill="FFFFFF"/>
        </w:rPr>
        <w:t>upravljanju</w:t>
      </w:r>
      <w:r w:rsidR="00265E20" w:rsidRPr="001F56CB">
        <w:rPr>
          <w:color w:val="000000" w:themeColor="text1"/>
          <w:sz w:val="20"/>
          <w:szCs w:val="20"/>
          <w:shd w:val="clear" w:color="auto" w:fill="FFFFFF"/>
        </w:rPr>
        <w:t xml:space="preserve"> kvalitet</w:t>
      </w:r>
      <w:r w:rsidR="00DC207E" w:rsidRPr="001F56CB">
        <w:rPr>
          <w:color w:val="000000" w:themeColor="text1"/>
          <w:sz w:val="20"/>
          <w:szCs w:val="20"/>
          <w:shd w:val="clear" w:color="auto" w:fill="FFFFFF"/>
        </w:rPr>
        <w:t>om</w:t>
      </w:r>
      <w:r w:rsidR="00265E20" w:rsidRPr="001F56CB">
        <w:rPr>
          <w:color w:val="000000" w:themeColor="text1"/>
          <w:sz w:val="20"/>
          <w:szCs w:val="20"/>
          <w:shd w:val="clear" w:color="auto" w:fill="FFFFFF"/>
        </w:rPr>
        <w:t xml:space="preserve">. Naime, menadžment preduzeća može istraživanjem tržišta utvrditi nivo kvaliteta koji zahtevaju korisnici usluge, ali to neće biti dovoljno ako izostanu aktivnosti na operativnom nivou, koje će obezbediti takav nivo kvaliteta. Takođe, ova razlika može nastati usled nedovoljnog poznavanja potencijala preduzeća od strane menadžmenta, jer, bez obzira na </w:t>
      </w:r>
      <w:r w:rsidR="00DC207E" w:rsidRPr="001F56CB">
        <w:rPr>
          <w:color w:val="000000" w:themeColor="text1"/>
          <w:sz w:val="20"/>
          <w:szCs w:val="20"/>
          <w:shd w:val="clear" w:color="auto" w:fill="FFFFFF"/>
        </w:rPr>
        <w:t>zahteve korisnika, preduzeće mož</w:t>
      </w:r>
      <w:r w:rsidR="00265E20" w:rsidRPr="001F56CB">
        <w:rPr>
          <w:color w:val="000000" w:themeColor="text1"/>
          <w:sz w:val="20"/>
          <w:szCs w:val="20"/>
          <w:shd w:val="clear" w:color="auto" w:fill="FFFFFF"/>
        </w:rPr>
        <w:t xml:space="preserve">e obezbediti maksimalno onaj nivo kvaliteta, za koji ima kapacitet. </w:t>
      </w:r>
      <w:r w:rsidR="00DC207E" w:rsidRPr="001F56CB">
        <w:rPr>
          <w:color w:val="000000" w:themeColor="text1"/>
          <w:sz w:val="20"/>
          <w:szCs w:val="20"/>
          <w:shd w:val="clear" w:color="auto" w:fill="FFFFFF"/>
        </w:rPr>
        <w:t xml:space="preserve">Dodatni razlozi zbog kojih se može javiti ovaj gep su neadekvatna standardizacija radnih zadataka i odsustvo jasnih ciljeva u pogledu kvaliteta, što ponovo spada u domen menadžmenta. </w:t>
      </w:r>
    </w:p>
    <w:p w:rsidR="00C76139" w:rsidRPr="001F56CB" w:rsidRDefault="00963572" w:rsidP="005D263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GEP 3 predstavlja </w:t>
      </w:r>
      <w:r w:rsidRPr="001F56CB">
        <w:rPr>
          <w:i/>
          <w:color w:val="000000" w:themeColor="text1"/>
          <w:sz w:val="20"/>
          <w:szCs w:val="20"/>
          <w:shd w:val="clear" w:color="auto" w:fill="FFFFFF"/>
        </w:rPr>
        <w:t>razliku između specifikacije kvaliteta usluge i kvaliteta pružene usluge</w:t>
      </w:r>
      <w:r w:rsidRPr="001F56CB">
        <w:rPr>
          <w:color w:val="000000" w:themeColor="text1"/>
          <w:sz w:val="20"/>
          <w:szCs w:val="20"/>
          <w:shd w:val="clear" w:color="auto" w:fill="FFFFFF"/>
        </w:rPr>
        <w:t xml:space="preserve">. </w:t>
      </w:r>
      <w:r w:rsidR="002628B0" w:rsidRPr="001F56CB">
        <w:rPr>
          <w:color w:val="000000" w:themeColor="text1"/>
          <w:sz w:val="20"/>
          <w:szCs w:val="20"/>
          <w:shd w:val="clear" w:color="auto" w:fill="FFFFFF"/>
        </w:rPr>
        <w:t xml:space="preserve">Ovaj gep nastaje </w:t>
      </w:r>
      <w:r w:rsidR="00067EF8" w:rsidRPr="001F56CB">
        <w:rPr>
          <w:color w:val="000000" w:themeColor="text1"/>
          <w:sz w:val="20"/>
          <w:szCs w:val="20"/>
          <w:shd w:val="clear" w:color="auto" w:fill="FFFFFF"/>
        </w:rPr>
        <w:t>usle</w:t>
      </w:r>
      <w:r w:rsidR="00F80499" w:rsidRPr="001F56CB">
        <w:rPr>
          <w:color w:val="000000" w:themeColor="text1"/>
          <w:sz w:val="20"/>
          <w:szCs w:val="20"/>
          <w:shd w:val="clear" w:color="auto" w:fill="FFFFFF"/>
        </w:rPr>
        <w:t>d</w:t>
      </w:r>
      <w:r w:rsidR="00067EF8" w:rsidRPr="001F56CB">
        <w:rPr>
          <w:color w:val="000000" w:themeColor="text1"/>
          <w:sz w:val="20"/>
          <w:szCs w:val="20"/>
          <w:shd w:val="clear" w:color="auto" w:fill="FFFFFF"/>
        </w:rPr>
        <w:t xml:space="preserve"> neusaglašenosti radnih zadataka, nedovoljne obučenosti zaposlenih i neadekvatne tehnologije i opreme, zbog čega zaposleni ne mogu da obezbede nivo kvaliteta usluge koji je predviđen specifikacijom. Dugoročno gledano, ovaj gep se eliminiše formiranjem multifunkcionalnih timova, </w:t>
      </w:r>
      <w:r w:rsidR="00573DDB" w:rsidRPr="001F56CB">
        <w:rPr>
          <w:color w:val="000000" w:themeColor="text1"/>
          <w:sz w:val="20"/>
          <w:szCs w:val="20"/>
          <w:shd w:val="clear" w:color="auto" w:fill="FFFFFF"/>
        </w:rPr>
        <w:t xml:space="preserve">zahvaljujući čemu, </w:t>
      </w:r>
      <w:r w:rsidR="00067EF8" w:rsidRPr="001F56CB">
        <w:rPr>
          <w:color w:val="000000" w:themeColor="text1"/>
          <w:sz w:val="20"/>
          <w:szCs w:val="20"/>
          <w:shd w:val="clear" w:color="auto" w:fill="FFFFFF"/>
        </w:rPr>
        <w:t>razmena informacija, unutar pred</w:t>
      </w:r>
      <w:r w:rsidR="00A54870" w:rsidRPr="001F56CB">
        <w:rPr>
          <w:color w:val="000000" w:themeColor="text1"/>
          <w:sz w:val="20"/>
          <w:szCs w:val="20"/>
          <w:shd w:val="clear" w:color="auto" w:fill="FFFFFF"/>
        </w:rPr>
        <w:t>uzeća, postaje brža i ažurnija.</w:t>
      </w:r>
    </w:p>
    <w:p w:rsidR="00BF31A1" w:rsidRPr="00257496" w:rsidRDefault="00963572" w:rsidP="00D26D00">
      <w:pPr>
        <w:pStyle w:val="BodyText"/>
        <w:spacing w:before="0" w:beforeAutospacing="0" w:after="0" w:afterAutospacing="0"/>
        <w:rPr>
          <w:color w:val="000000" w:themeColor="text1"/>
          <w:sz w:val="20"/>
          <w:szCs w:val="20"/>
          <w:shd w:val="clear" w:color="auto" w:fill="FFFFFF"/>
          <w:lang w:val="de-DE"/>
        </w:rPr>
      </w:pPr>
      <w:r w:rsidRPr="00257496">
        <w:rPr>
          <w:i/>
          <w:color w:val="000000" w:themeColor="text1"/>
          <w:sz w:val="20"/>
          <w:szCs w:val="20"/>
          <w:shd w:val="clear" w:color="auto" w:fill="FFFFFF"/>
          <w:lang w:val="de-DE"/>
        </w:rPr>
        <w:t xml:space="preserve">Razlika između pružene i </w:t>
      </w:r>
      <w:r w:rsidR="00241200" w:rsidRPr="00257496">
        <w:rPr>
          <w:i/>
          <w:color w:val="000000" w:themeColor="text1"/>
          <w:sz w:val="20"/>
          <w:szCs w:val="20"/>
          <w:shd w:val="clear" w:color="auto" w:fill="FFFFFF"/>
          <w:lang w:val="de-DE"/>
        </w:rPr>
        <w:t>reklamirane</w:t>
      </w:r>
      <w:r w:rsidRPr="00257496">
        <w:rPr>
          <w:i/>
          <w:color w:val="000000" w:themeColor="text1"/>
          <w:sz w:val="20"/>
          <w:szCs w:val="20"/>
          <w:shd w:val="clear" w:color="auto" w:fill="FFFFFF"/>
          <w:lang w:val="de-DE"/>
        </w:rPr>
        <w:t xml:space="preserve"> usluge</w:t>
      </w:r>
      <w:r w:rsidRPr="00257496">
        <w:rPr>
          <w:color w:val="000000" w:themeColor="text1"/>
          <w:sz w:val="20"/>
          <w:szCs w:val="20"/>
          <w:shd w:val="clear" w:color="auto" w:fill="FFFFFF"/>
          <w:lang w:val="de-DE"/>
        </w:rPr>
        <w:t xml:space="preserve"> predstavlja GEP 4. Ona nastaje usled neadekvatne horizontalne komunikacije između različitih f</w:t>
      </w:r>
      <w:r w:rsidR="00D26D00" w:rsidRPr="00257496">
        <w:rPr>
          <w:color w:val="000000" w:themeColor="text1"/>
          <w:sz w:val="20"/>
          <w:szCs w:val="20"/>
          <w:shd w:val="clear" w:color="auto" w:fill="FFFFFF"/>
          <w:lang w:val="de-DE"/>
        </w:rPr>
        <w:t xml:space="preserve">unkcionalnih područja u preduzeću, kao i usled neadekvatnog reklamiranja, kada se korisnicima ne predstavljaju realne karakteristike proizvoda. Kao što je prikazano na </w:t>
      </w:r>
      <w:r w:rsidR="002A43D2" w:rsidRPr="00257496">
        <w:rPr>
          <w:color w:val="000000" w:themeColor="text1"/>
          <w:sz w:val="20"/>
          <w:szCs w:val="20"/>
          <w:shd w:val="clear" w:color="auto" w:fill="FFFFFF"/>
          <w:lang w:val="de-DE"/>
        </w:rPr>
        <w:t>s</w:t>
      </w:r>
      <w:r w:rsidR="00D26D00" w:rsidRPr="00257496">
        <w:rPr>
          <w:color w:val="000000" w:themeColor="text1"/>
          <w:sz w:val="20"/>
          <w:szCs w:val="20"/>
          <w:shd w:val="clear" w:color="auto" w:fill="FFFFFF"/>
          <w:lang w:val="de-DE"/>
        </w:rPr>
        <w:t xml:space="preserve">lici 2, to može imati posledice na inicijalna očekivanja korisnika, ali i na njihovu percepciju pružene usluge. Naime, </w:t>
      </w:r>
      <w:r w:rsidR="003C7113" w:rsidRPr="00257496">
        <w:rPr>
          <w:color w:val="000000" w:themeColor="text1"/>
          <w:sz w:val="20"/>
          <w:szCs w:val="20"/>
          <w:shd w:val="clear" w:color="auto" w:fill="FFFFFF"/>
          <w:lang w:val="de-DE"/>
        </w:rPr>
        <w:t>korisnici, s</w:t>
      </w:r>
      <w:r w:rsidR="00241200" w:rsidRPr="00257496">
        <w:rPr>
          <w:color w:val="000000" w:themeColor="text1"/>
          <w:sz w:val="20"/>
          <w:szCs w:val="20"/>
          <w:shd w:val="clear" w:color="auto" w:fill="FFFFFF"/>
          <w:lang w:val="de-DE"/>
        </w:rPr>
        <w:t xml:space="preserve"> pravom, očekuju da im se pruži upravo onakva usluga kakva im je predstavljena („obećana“) r</w:t>
      </w:r>
      <w:r w:rsidR="00F80499" w:rsidRPr="00257496">
        <w:rPr>
          <w:color w:val="000000" w:themeColor="text1"/>
          <w:sz w:val="20"/>
          <w:szCs w:val="20"/>
          <w:shd w:val="clear" w:color="auto" w:fill="FFFFFF"/>
          <w:lang w:val="de-DE"/>
        </w:rPr>
        <w:t>eklamom.  Stoga, marketing funk</w:t>
      </w:r>
      <w:r w:rsidR="00241200" w:rsidRPr="00257496">
        <w:rPr>
          <w:color w:val="000000" w:themeColor="text1"/>
          <w:sz w:val="20"/>
          <w:szCs w:val="20"/>
          <w:shd w:val="clear" w:color="auto" w:fill="FFFFFF"/>
          <w:lang w:val="de-DE"/>
        </w:rPr>
        <w:t>cija mora dobro poznavati mogućno</w:t>
      </w:r>
      <w:r w:rsidR="00406C46" w:rsidRPr="00257496">
        <w:rPr>
          <w:color w:val="000000" w:themeColor="text1"/>
          <w:sz w:val="20"/>
          <w:szCs w:val="20"/>
          <w:shd w:val="clear" w:color="auto" w:fill="FFFFFF"/>
          <w:lang w:val="de-DE"/>
        </w:rPr>
        <w:t>sti ostalih područja u preduzeću</w:t>
      </w:r>
      <w:r w:rsidR="00241200" w:rsidRPr="00257496">
        <w:rPr>
          <w:color w:val="000000" w:themeColor="text1"/>
          <w:sz w:val="20"/>
          <w:szCs w:val="20"/>
          <w:shd w:val="clear" w:color="auto" w:fill="FFFFFF"/>
          <w:lang w:val="de-DE"/>
        </w:rPr>
        <w:t xml:space="preserve">, da bi reklamirana usluga, kao takva, zaista mogla biti isporučena korisnicima. Sa druge strane, </w:t>
      </w:r>
      <w:r w:rsidR="0023506B" w:rsidRPr="00257496">
        <w:rPr>
          <w:color w:val="000000" w:themeColor="text1"/>
          <w:sz w:val="20"/>
          <w:szCs w:val="20"/>
          <w:shd w:val="clear" w:color="auto" w:fill="FFFFFF"/>
          <w:lang w:val="de-DE"/>
        </w:rPr>
        <w:t>upoznavanje korisnika sa naporima preduzeća koje mora učiniti da bi mu pružilo uslugu, utiče na njegovu percepiju pružene usluge</w:t>
      </w:r>
      <w:r w:rsidR="00573DDB" w:rsidRPr="00257496">
        <w:rPr>
          <w:color w:val="000000" w:themeColor="text1"/>
          <w:sz w:val="20"/>
          <w:szCs w:val="20"/>
          <w:shd w:val="clear" w:color="auto" w:fill="FFFFFF"/>
          <w:lang w:val="de-DE"/>
        </w:rPr>
        <w:t>,</w:t>
      </w:r>
      <w:r w:rsidR="0023506B" w:rsidRPr="00257496">
        <w:rPr>
          <w:color w:val="000000" w:themeColor="text1"/>
          <w:sz w:val="20"/>
          <w:szCs w:val="20"/>
          <w:shd w:val="clear" w:color="auto" w:fill="FFFFFF"/>
          <w:lang w:val="de-DE"/>
        </w:rPr>
        <w:t xml:space="preserve"> tako što on više ceni njen kvalitet.</w:t>
      </w:r>
    </w:p>
    <w:p w:rsidR="00DB52AF" w:rsidRPr="00257496" w:rsidRDefault="003C7113" w:rsidP="00D26D00">
      <w:pPr>
        <w:pStyle w:val="BodyText"/>
        <w:spacing w:before="0" w:beforeAutospacing="0" w:after="0" w:afterAutospacing="0"/>
        <w:rPr>
          <w:color w:val="000000" w:themeColor="text1"/>
          <w:sz w:val="20"/>
          <w:szCs w:val="20"/>
          <w:shd w:val="clear" w:color="auto" w:fill="FFFFFF"/>
          <w:lang w:val="de-DE"/>
        </w:rPr>
      </w:pPr>
      <w:r w:rsidRPr="00257496">
        <w:rPr>
          <w:color w:val="000000" w:themeColor="text1"/>
          <w:sz w:val="20"/>
          <w:szCs w:val="20"/>
          <w:shd w:val="clear" w:color="auto" w:fill="FFFFFF"/>
          <w:lang w:val="de-DE"/>
        </w:rPr>
        <w:t xml:space="preserve">Korisnik će oceniti da je usluga kvalitetna, samo ako nakon njenog korišćenja percipira da je ona ispunila njegova očekivanja. Na </w:t>
      </w:r>
      <w:r w:rsidR="009B2D01" w:rsidRPr="00257496">
        <w:rPr>
          <w:color w:val="000000" w:themeColor="text1"/>
          <w:sz w:val="20"/>
          <w:szCs w:val="20"/>
          <w:shd w:val="clear" w:color="auto" w:fill="FFFFFF"/>
          <w:lang w:val="de-DE"/>
        </w:rPr>
        <w:t>s</w:t>
      </w:r>
      <w:r w:rsidRPr="00257496">
        <w:rPr>
          <w:color w:val="000000" w:themeColor="text1"/>
          <w:sz w:val="20"/>
          <w:szCs w:val="20"/>
          <w:shd w:val="clear" w:color="auto" w:fill="FFFFFF"/>
          <w:lang w:val="de-DE"/>
        </w:rPr>
        <w:t xml:space="preserve">lici 2, to znači da </w:t>
      </w:r>
      <w:r w:rsidR="00607A4B" w:rsidRPr="00257496">
        <w:rPr>
          <w:color w:val="000000" w:themeColor="text1"/>
          <w:sz w:val="20"/>
          <w:szCs w:val="20"/>
          <w:shd w:val="clear" w:color="auto" w:fill="FFFFFF"/>
          <w:lang w:val="de-DE"/>
        </w:rPr>
        <w:t>GEP</w:t>
      </w:r>
      <w:r w:rsidRPr="00257496">
        <w:rPr>
          <w:color w:val="000000" w:themeColor="text1"/>
          <w:sz w:val="20"/>
          <w:szCs w:val="20"/>
          <w:shd w:val="clear" w:color="auto" w:fill="FFFFFF"/>
          <w:lang w:val="de-DE"/>
        </w:rPr>
        <w:t xml:space="preserve"> </w:t>
      </w:r>
      <w:r w:rsidR="00607A4B" w:rsidRPr="00257496">
        <w:rPr>
          <w:color w:val="000000" w:themeColor="text1"/>
          <w:sz w:val="20"/>
          <w:szCs w:val="20"/>
          <w:shd w:val="clear" w:color="auto" w:fill="FFFFFF"/>
          <w:lang w:val="de-DE"/>
        </w:rPr>
        <w:t>5</w:t>
      </w:r>
      <w:r w:rsidRPr="00257496">
        <w:rPr>
          <w:color w:val="000000" w:themeColor="text1"/>
          <w:sz w:val="20"/>
          <w:szCs w:val="20"/>
          <w:shd w:val="clear" w:color="auto" w:fill="FFFFFF"/>
          <w:lang w:val="de-DE"/>
        </w:rPr>
        <w:t xml:space="preserve"> treba da bude minimiziran. </w:t>
      </w:r>
      <w:r w:rsidR="0086062E" w:rsidRPr="00257496">
        <w:rPr>
          <w:color w:val="000000" w:themeColor="text1"/>
          <w:sz w:val="20"/>
          <w:szCs w:val="20"/>
          <w:shd w:val="clear" w:color="auto" w:fill="FFFFFF"/>
          <w:lang w:val="de-DE"/>
        </w:rPr>
        <w:t>Prema [7]</w:t>
      </w:r>
      <w:r w:rsidR="00DB52AF" w:rsidRPr="00257496">
        <w:rPr>
          <w:color w:val="000000" w:themeColor="text1"/>
          <w:sz w:val="20"/>
          <w:szCs w:val="20"/>
          <w:shd w:val="clear" w:color="auto" w:fill="FFFFFF"/>
          <w:lang w:val="de-DE"/>
        </w:rPr>
        <w:t>, ovaj gep zapravo predstavlja funkciju prethodna četiri:</w:t>
      </w:r>
    </w:p>
    <w:p w:rsidR="00607A4B" w:rsidRPr="00257496" w:rsidRDefault="00DB52AF" w:rsidP="00E70533">
      <w:pPr>
        <w:pStyle w:val="BodyText"/>
        <w:spacing w:before="0" w:beforeAutospacing="0" w:after="0" w:afterAutospacing="0" w:line="360" w:lineRule="auto"/>
        <w:jc w:val="center"/>
        <w:rPr>
          <w:color w:val="000000" w:themeColor="text1"/>
          <w:sz w:val="20"/>
          <w:szCs w:val="20"/>
          <w:shd w:val="clear" w:color="auto" w:fill="FFFFFF"/>
          <w:lang w:val="de-DE"/>
        </w:rPr>
      </w:pPr>
      <w:r w:rsidRPr="00257496">
        <w:rPr>
          <w:color w:val="000000" w:themeColor="text1"/>
          <w:sz w:val="20"/>
          <w:szCs w:val="20"/>
          <w:shd w:val="clear" w:color="auto" w:fill="FFFFFF"/>
          <w:lang w:val="de-DE"/>
        </w:rPr>
        <w:t xml:space="preserve">GEP 5 = </w:t>
      </w:r>
      <w:r w:rsidRPr="00257496">
        <w:rPr>
          <w:i/>
          <w:color w:val="000000" w:themeColor="text1"/>
          <w:sz w:val="20"/>
          <w:szCs w:val="20"/>
          <w:shd w:val="clear" w:color="auto" w:fill="FFFFFF"/>
          <w:lang w:val="de-DE"/>
        </w:rPr>
        <w:t xml:space="preserve">f </w:t>
      </w:r>
      <w:r w:rsidRPr="00257496">
        <w:rPr>
          <w:color w:val="000000" w:themeColor="text1"/>
          <w:sz w:val="20"/>
          <w:szCs w:val="20"/>
          <w:shd w:val="clear" w:color="auto" w:fill="FFFFFF"/>
          <w:lang w:val="de-DE"/>
        </w:rPr>
        <w:t>(GEP1, GEP2, GEP3, GEP4)</w:t>
      </w:r>
    </w:p>
    <w:p w:rsidR="00E70533" w:rsidRPr="00257496" w:rsidRDefault="003619B6" w:rsidP="001844C3">
      <w:pPr>
        <w:pStyle w:val="BodyText"/>
        <w:spacing w:before="0" w:beforeAutospacing="0" w:after="0" w:afterAutospacing="0"/>
        <w:rPr>
          <w:color w:val="000000" w:themeColor="text1"/>
          <w:sz w:val="20"/>
          <w:szCs w:val="20"/>
          <w:shd w:val="clear" w:color="auto" w:fill="FFFFFF"/>
          <w:lang w:val="de-DE"/>
        </w:rPr>
      </w:pPr>
      <w:r w:rsidRPr="00257496">
        <w:rPr>
          <w:color w:val="000000" w:themeColor="text1"/>
          <w:sz w:val="20"/>
          <w:szCs w:val="20"/>
          <w:shd w:val="clear" w:color="auto" w:fill="FFFFFF"/>
          <w:lang w:val="de-DE"/>
        </w:rPr>
        <w:t>P</w:t>
      </w:r>
      <w:r w:rsidR="007D395D" w:rsidRPr="00257496">
        <w:rPr>
          <w:color w:val="000000" w:themeColor="text1"/>
          <w:sz w:val="20"/>
          <w:szCs w:val="20"/>
          <w:shd w:val="clear" w:color="auto" w:fill="FFFFFF"/>
          <w:lang w:val="de-DE"/>
        </w:rPr>
        <w:t xml:space="preserve">rema istim autorima, </w:t>
      </w:r>
      <w:r w:rsidRPr="00257496">
        <w:rPr>
          <w:color w:val="000000" w:themeColor="text1"/>
          <w:sz w:val="20"/>
          <w:szCs w:val="20"/>
          <w:shd w:val="clear" w:color="auto" w:fill="FFFFFF"/>
          <w:lang w:val="de-DE"/>
        </w:rPr>
        <w:t xml:space="preserve">radi minimizacije GEP-a 5, </w:t>
      </w:r>
      <w:r w:rsidR="007D395D" w:rsidRPr="00257496">
        <w:rPr>
          <w:color w:val="000000" w:themeColor="text1"/>
          <w:sz w:val="20"/>
          <w:szCs w:val="20"/>
          <w:shd w:val="clear" w:color="auto" w:fill="FFFFFF"/>
          <w:lang w:val="de-DE"/>
        </w:rPr>
        <w:t>na predstavljena četiri gepa se može uticati putem sledećih faktora:</w:t>
      </w:r>
    </w:p>
    <w:p w:rsidR="00CE41F2" w:rsidRPr="00257496" w:rsidRDefault="00CE41F2" w:rsidP="007D395D">
      <w:pPr>
        <w:pStyle w:val="BodyText"/>
        <w:spacing w:before="0" w:beforeAutospacing="0" w:after="0" w:afterAutospacing="0"/>
        <w:jc w:val="center"/>
        <w:rPr>
          <w:b/>
          <w:color w:val="000000" w:themeColor="text1"/>
          <w:sz w:val="20"/>
          <w:szCs w:val="20"/>
          <w:shd w:val="clear" w:color="auto" w:fill="FFFFFF"/>
          <w:lang w:val="de-DE"/>
        </w:rPr>
      </w:pPr>
    </w:p>
    <w:p w:rsidR="007D395D" w:rsidRPr="00257496" w:rsidRDefault="007D395D" w:rsidP="007D395D">
      <w:pPr>
        <w:pStyle w:val="BodyText"/>
        <w:spacing w:before="0" w:beforeAutospacing="0" w:after="0" w:afterAutospacing="0"/>
        <w:jc w:val="center"/>
        <w:rPr>
          <w:color w:val="000000" w:themeColor="text1"/>
          <w:sz w:val="20"/>
          <w:szCs w:val="20"/>
          <w:shd w:val="clear" w:color="auto" w:fill="FFFFFF"/>
          <w:lang w:val="de-DE"/>
        </w:rPr>
      </w:pPr>
      <w:r w:rsidRPr="00257496">
        <w:rPr>
          <w:b/>
          <w:color w:val="000000" w:themeColor="text1"/>
          <w:sz w:val="20"/>
          <w:szCs w:val="20"/>
          <w:shd w:val="clear" w:color="auto" w:fill="FFFFFF"/>
          <w:lang w:val="de-DE"/>
        </w:rPr>
        <w:t xml:space="preserve">Tabela </w:t>
      </w:r>
      <w:r w:rsidR="005803FC" w:rsidRPr="00257496">
        <w:rPr>
          <w:b/>
          <w:color w:val="000000" w:themeColor="text1"/>
          <w:sz w:val="20"/>
          <w:szCs w:val="20"/>
          <w:shd w:val="clear" w:color="auto" w:fill="FFFFFF"/>
          <w:lang w:val="de-DE"/>
        </w:rPr>
        <w:t>2:</w:t>
      </w:r>
      <w:r w:rsidR="005803FC" w:rsidRPr="00257496">
        <w:rPr>
          <w:color w:val="000000" w:themeColor="text1"/>
          <w:sz w:val="20"/>
          <w:szCs w:val="20"/>
          <w:shd w:val="clear" w:color="auto" w:fill="FFFFFF"/>
          <w:lang w:val="de-DE"/>
        </w:rPr>
        <w:t xml:space="preserve"> </w:t>
      </w:r>
      <w:r w:rsidR="003C0F03" w:rsidRPr="00257496">
        <w:rPr>
          <w:color w:val="000000" w:themeColor="text1"/>
          <w:sz w:val="20"/>
          <w:szCs w:val="20"/>
          <w:shd w:val="clear" w:color="auto" w:fill="FFFFFF"/>
          <w:lang w:val="de-DE"/>
        </w:rPr>
        <w:t>Kl</w:t>
      </w:r>
      <w:r w:rsidR="008322F1" w:rsidRPr="00257496">
        <w:rPr>
          <w:color w:val="000000" w:themeColor="text1"/>
          <w:sz w:val="20"/>
          <w:szCs w:val="20"/>
          <w:shd w:val="clear" w:color="auto" w:fill="FFFFFF"/>
          <w:lang w:val="de-DE"/>
        </w:rPr>
        <w:t>jučni faktori kvaliteta usluge [8]</w:t>
      </w:r>
    </w:p>
    <w:tbl>
      <w:tblPr>
        <w:tblStyle w:val="TableGrid"/>
        <w:tblW w:w="0" w:type="auto"/>
        <w:jc w:val="center"/>
        <w:tblLook w:val="04A0"/>
      </w:tblPr>
      <w:tblGrid>
        <w:gridCol w:w="2350"/>
        <w:gridCol w:w="6965"/>
      </w:tblGrid>
      <w:tr w:rsidR="005803FC" w:rsidRPr="001F56CB" w:rsidTr="00077C71">
        <w:trPr>
          <w:jc w:val="center"/>
        </w:trPr>
        <w:tc>
          <w:tcPr>
            <w:tcW w:w="2350" w:type="dxa"/>
            <w:tcBorders>
              <w:top w:val="single" w:sz="12" w:space="0" w:color="auto"/>
              <w:left w:val="single" w:sz="12" w:space="0" w:color="auto"/>
              <w:bottom w:val="single" w:sz="12" w:space="0" w:color="auto"/>
              <w:right w:val="single" w:sz="12" w:space="0" w:color="auto"/>
            </w:tcBorders>
          </w:tcPr>
          <w:p w:rsidR="005803FC" w:rsidRPr="001F56CB" w:rsidRDefault="005803FC" w:rsidP="007D395D">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Faktor kvaliteta</w:t>
            </w:r>
          </w:p>
        </w:tc>
        <w:tc>
          <w:tcPr>
            <w:tcW w:w="6965" w:type="dxa"/>
            <w:tcBorders>
              <w:top w:val="single" w:sz="12" w:space="0" w:color="auto"/>
              <w:left w:val="single" w:sz="12" w:space="0" w:color="auto"/>
              <w:bottom w:val="single" w:sz="12" w:space="0" w:color="auto"/>
              <w:right w:val="single" w:sz="12" w:space="0" w:color="auto"/>
            </w:tcBorders>
          </w:tcPr>
          <w:p w:rsidR="005803FC" w:rsidRPr="001F56CB" w:rsidRDefault="005803FC" w:rsidP="007D395D">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 xml:space="preserve">Indikatori </w:t>
            </w:r>
          </w:p>
        </w:tc>
      </w:tr>
      <w:tr w:rsidR="005803FC" w:rsidRPr="001F56CB" w:rsidTr="00077C71">
        <w:trPr>
          <w:jc w:val="center"/>
        </w:trPr>
        <w:tc>
          <w:tcPr>
            <w:tcW w:w="2350" w:type="dxa"/>
            <w:tcBorders>
              <w:top w:val="single" w:sz="12" w:space="0" w:color="auto"/>
              <w:left w:val="single" w:sz="12" w:space="0" w:color="auto"/>
            </w:tcBorders>
            <w:vAlign w:val="center"/>
          </w:tcPr>
          <w:p w:rsidR="005803FC" w:rsidRPr="001F56CB" w:rsidRDefault="00D325CF"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Opipljivi elementi usluge</w:t>
            </w:r>
          </w:p>
        </w:tc>
        <w:tc>
          <w:tcPr>
            <w:tcW w:w="6965" w:type="dxa"/>
            <w:tcBorders>
              <w:top w:val="single" w:sz="12" w:space="0" w:color="auto"/>
              <w:right w:val="single" w:sz="12" w:space="0" w:color="auto"/>
            </w:tcBorders>
            <w:vAlign w:val="center"/>
          </w:tcPr>
          <w:p w:rsidR="005803FC" w:rsidRPr="001F56CB" w:rsidRDefault="00F86C62"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-moderna oprema</w:t>
            </w:r>
          </w:p>
          <w:p w:rsidR="00F86C62" w:rsidRPr="001F56CB" w:rsidRDefault="00F86C62"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-vizuelno privlačna oprema i sredstva</w:t>
            </w:r>
          </w:p>
          <w:p w:rsidR="00F86C62" w:rsidRPr="001F56CB" w:rsidRDefault="00F86C62"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-kodeks oblačenja zaposlenih</w:t>
            </w:r>
          </w:p>
          <w:p w:rsidR="00F86C62" w:rsidRPr="001F56CB" w:rsidRDefault="00F86C62"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-vizuelno privlačni materijali povezani sa uslugom</w:t>
            </w:r>
          </w:p>
        </w:tc>
      </w:tr>
      <w:tr w:rsidR="005803FC" w:rsidRPr="001F56CB" w:rsidTr="00077C71">
        <w:trPr>
          <w:jc w:val="center"/>
        </w:trPr>
        <w:tc>
          <w:tcPr>
            <w:tcW w:w="2350" w:type="dxa"/>
            <w:tcBorders>
              <w:left w:val="single" w:sz="12" w:space="0" w:color="auto"/>
            </w:tcBorders>
            <w:vAlign w:val="center"/>
          </w:tcPr>
          <w:p w:rsidR="005803FC"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Pouzdanost</w:t>
            </w:r>
          </w:p>
        </w:tc>
        <w:tc>
          <w:tcPr>
            <w:tcW w:w="6965" w:type="dxa"/>
            <w:tcBorders>
              <w:right w:val="single" w:sz="12" w:space="0" w:color="auto"/>
            </w:tcBorders>
            <w:vAlign w:val="center"/>
          </w:tcPr>
          <w:p w:rsidR="005803FC"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 sposobnost pouzdanog i ažurnog pružanja obećane usluge</w:t>
            </w:r>
          </w:p>
          <w:p w:rsidR="0010479A"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-posvećenost rešavanju problema korisnika</w:t>
            </w:r>
          </w:p>
          <w:p w:rsidR="0010479A"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-pružanje odgovarajuće usluge već prilikom prve posete, pa nadalje</w:t>
            </w:r>
          </w:p>
          <w:p w:rsidR="0010479A"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-pružanje usluge u obećano vreme</w:t>
            </w:r>
          </w:p>
          <w:p w:rsidR="0010479A"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-insistiranje na politici „nulte greške“</w:t>
            </w:r>
          </w:p>
          <w:p w:rsidR="0010479A"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-tačnost u obračunu</w:t>
            </w:r>
          </w:p>
        </w:tc>
      </w:tr>
      <w:tr w:rsidR="005803FC" w:rsidRPr="00257496" w:rsidTr="00077C71">
        <w:trPr>
          <w:jc w:val="center"/>
        </w:trPr>
        <w:tc>
          <w:tcPr>
            <w:tcW w:w="2350" w:type="dxa"/>
            <w:tcBorders>
              <w:left w:val="single" w:sz="12" w:space="0" w:color="auto"/>
            </w:tcBorders>
            <w:vAlign w:val="center"/>
          </w:tcPr>
          <w:p w:rsidR="005803FC"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Odgovornost</w:t>
            </w:r>
          </w:p>
        </w:tc>
        <w:tc>
          <w:tcPr>
            <w:tcW w:w="6965" w:type="dxa"/>
            <w:tcBorders>
              <w:right w:val="single" w:sz="12" w:space="0" w:color="auto"/>
            </w:tcBorders>
            <w:vAlign w:val="center"/>
          </w:tcPr>
          <w:p w:rsidR="005803FC"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-informisanje korisnika o svima aspektima usluge</w:t>
            </w:r>
          </w:p>
          <w:p w:rsidR="0010479A"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-brza usluga</w:t>
            </w:r>
          </w:p>
          <w:p w:rsidR="0010479A"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-spremnost da se pomogne korisniku</w:t>
            </w:r>
          </w:p>
          <w:p w:rsidR="0010479A"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-ažuran odgovor na zahteve korisnika</w:t>
            </w:r>
          </w:p>
        </w:tc>
      </w:tr>
      <w:tr w:rsidR="005803FC" w:rsidRPr="001F56CB" w:rsidTr="00077C71">
        <w:trPr>
          <w:jc w:val="center"/>
        </w:trPr>
        <w:tc>
          <w:tcPr>
            <w:tcW w:w="2350" w:type="dxa"/>
            <w:tcBorders>
              <w:left w:val="single" w:sz="12" w:space="0" w:color="auto"/>
            </w:tcBorders>
            <w:vAlign w:val="center"/>
          </w:tcPr>
          <w:p w:rsidR="005803FC"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Poverenje</w:t>
            </w:r>
          </w:p>
        </w:tc>
        <w:tc>
          <w:tcPr>
            <w:tcW w:w="6965" w:type="dxa"/>
            <w:tcBorders>
              <w:right w:val="single" w:sz="12" w:space="0" w:color="auto"/>
            </w:tcBorders>
            <w:vAlign w:val="center"/>
          </w:tcPr>
          <w:p w:rsidR="005803FC"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-zaposleni stiču poverenje korisnika</w:t>
            </w:r>
          </w:p>
          <w:p w:rsidR="0010479A" w:rsidRPr="00257496" w:rsidRDefault="0010479A" w:rsidP="00A2447C">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-sigurnost korisnika</w:t>
            </w:r>
          </w:p>
          <w:p w:rsidR="0010479A"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-ljubaznost zaposlenih</w:t>
            </w:r>
          </w:p>
        </w:tc>
      </w:tr>
      <w:tr w:rsidR="005803FC" w:rsidRPr="001F56CB" w:rsidTr="00077C71">
        <w:trPr>
          <w:jc w:val="center"/>
        </w:trPr>
        <w:tc>
          <w:tcPr>
            <w:tcW w:w="2350" w:type="dxa"/>
            <w:tcBorders>
              <w:left w:val="single" w:sz="12" w:space="0" w:color="auto"/>
              <w:bottom w:val="single" w:sz="12" w:space="0" w:color="auto"/>
            </w:tcBorders>
            <w:vAlign w:val="center"/>
          </w:tcPr>
          <w:p w:rsidR="005803FC" w:rsidRPr="001F56CB" w:rsidRDefault="0010479A"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Razumevanje</w:t>
            </w:r>
          </w:p>
        </w:tc>
        <w:tc>
          <w:tcPr>
            <w:tcW w:w="6965" w:type="dxa"/>
            <w:tcBorders>
              <w:bottom w:val="single" w:sz="12" w:space="0" w:color="auto"/>
              <w:right w:val="single" w:sz="12" w:space="0" w:color="auto"/>
            </w:tcBorders>
            <w:vAlign w:val="center"/>
          </w:tcPr>
          <w:p w:rsidR="005803FC" w:rsidRPr="001F56CB" w:rsidRDefault="00B92761"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-upućivanje lične pažnje korisniku</w:t>
            </w:r>
          </w:p>
          <w:p w:rsidR="00B92761" w:rsidRPr="001F56CB" w:rsidRDefault="00B92761"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-zaposleni u fokusu imaju lične interese korisnika</w:t>
            </w:r>
          </w:p>
          <w:p w:rsidR="00B92761" w:rsidRPr="001F56CB" w:rsidRDefault="00B92761" w:rsidP="00A2447C">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-zaposleni umeju da prepoznaju specifične potrebe korisnika</w:t>
            </w:r>
          </w:p>
        </w:tc>
      </w:tr>
    </w:tbl>
    <w:p w:rsidR="005803FC" w:rsidRPr="001F56CB" w:rsidRDefault="005803FC" w:rsidP="007D395D">
      <w:pPr>
        <w:pStyle w:val="BodyText"/>
        <w:spacing w:before="0" w:beforeAutospacing="0" w:after="0" w:afterAutospacing="0"/>
        <w:jc w:val="center"/>
        <w:rPr>
          <w:color w:val="000000" w:themeColor="text1"/>
          <w:sz w:val="20"/>
          <w:szCs w:val="20"/>
          <w:shd w:val="clear" w:color="auto" w:fill="FFFFFF"/>
        </w:rPr>
      </w:pPr>
    </w:p>
    <w:p w:rsidR="0000620B" w:rsidRPr="001F56CB" w:rsidRDefault="00E6291B" w:rsidP="00D26D0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Posmatrajući navedene gepove i faktore kvaliteta, možemo sa sigurnošću tvrditi da koncipiranje kvalitetnog turističkog proizvoda zahteva porast ulaganja i troškova održavanja. </w:t>
      </w:r>
      <w:r w:rsidR="00F964AD">
        <w:rPr>
          <w:color w:val="000000" w:themeColor="text1"/>
          <w:sz w:val="20"/>
          <w:szCs w:val="20"/>
          <w:shd w:val="clear" w:color="auto" w:fill="FFFFFF"/>
        </w:rPr>
        <w:t>Međutim</w:t>
      </w:r>
      <w:r w:rsidRPr="001F56CB">
        <w:rPr>
          <w:color w:val="000000" w:themeColor="text1"/>
          <w:sz w:val="20"/>
          <w:szCs w:val="20"/>
          <w:shd w:val="clear" w:color="auto" w:fill="FFFFFF"/>
        </w:rPr>
        <w:t xml:space="preserve">, zbog specifičnosti ovog tipa proizvoda, tokom faze razvoja nije moguće predvideti iznos troškova upravljanja kvalitetom tokom celokupnog životnog ciklusa proizvoda, jer će konačnu ocenu o stepenu kvaliteta dati kupci proizvoda, tek nakon njegovog korišćenja. To unosi dodatni nivo neizvesnosti u proces menadžmenta ciljnih troškova, jer </w:t>
      </w:r>
      <w:r w:rsidR="00B24A8F" w:rsidRPr="001F56CB">
        <w:rPr>
          <w:color w:val="000000" w:themeColor="text1"/>
          <w:sz w:val="20"/>
          <w:szCs w:val="20"/>
          <w:shd w:val="clear" w:color="auto" w:fill="FFFFFF"/>
        </w:rPr>
        <w:t>iznos troškova</w:t>
      </w:r>
      <w:r w:rsidRPr="001F56CB">
        <w:rPr>
          <w:color w:val="000000" w:themeColor="text1"/>
          <w:sz w:val="20"/>
          <w:szCs w:val="20"/>
          <w:shd w:val="clear" w:color="auto" w:fill="FFFFFF"/>
        </w:rPr>
        <w:t xml:space="preserve"> nije moguće </w:t>
      </w:r>
      <w:r w:rsidR="00573DDB" w:rsidRPr="001F56CB">
        <w:rPr>
          <w:color w:val="000000" w:themeColor="text1"/>
          <w:sz w:val="20"/>
          <w:szCs w:val="20"/>
          <w:shd w:val="clear" w:color="auto" w:fill="FFFFFF"/>
        </w:rPr>
        <w:t xml:space="preserve">unapred </w:t>
      </w:r>
      <w:r w:rsidRPr="001F56CB">
        <w:rPr>
          <w:color w:val="000000" w:themeColor="text1"/>
          <w:sz w:val="20"/>
          <w:szCs w:val="20"/>
          <w:shd w:val="clear" w:color="auto" w:fill="FFFFFF"/>
        </w:rPr>
        <w:t>precizno utvrditi</w:t>
      </w:r>
      <w:r w:rsidR="00573DDB" w:rsidRPr="001F56CB">
        <w:rPr>
          <w:color w:val="000000" w:themeColor="text1"/>
          <w:sz w:val="20"/>
          <w:szCs w:val="20"/>
          <w:shd w:val="clear" w:color="auto" w:fill="FFFFFF"/>
        </w:rPr>
        <w:t>,</w:t>
      </w:r>
      <w:r w:rsidRPr="001F56CB">
        <w:rPr>
          <w:color w:val="000000" w:themeColor="text1"/>
          <w:sz w:val="20"/>
          <w:szCs w:val="20"/>
          <w:shd w:val="clear" w:color="auto" w:fill="FFFFFF"/>
        </w:rPr>
        <w:t xml:space="preserve"> kao npr.</w:t>
      </w:r>
      <w:r w:rsidR="00B24A8F" w:rsidRPr="001F56CB">
        <w:rPr>
          <w:color w:val="000000" w:themeColor="text1"/>
          <w:sz w:val="20"/>
          <w:szCs w:val="20"/>
          <w:shd w:val="clear" w:color="auto" w:fill="FFFFFF"/>
        </w:rPr>
        <w:t xml:space="preserve"> u industrijama </w:t>
      </w:r>
      <w:r w:rsidR="003619B6" w:rsidRPr="001F56CB">
        <w:rPr>
          <w:color w:val="000000" w:themeColor="text1"/>
          <w:sz w:val="20"/>
          <w:szCs w:val="20"/>
          <w:shd w:val="clear" w:color="auto" w:fill="FFFFFF"/>
        </w:rPr>
        <w:t>proizvodnog</w:t>
      </w:r>
      <w:r w:rsidR="00B24A8F" w:rsidRPr="001F56CB">
        <w:rPr>
          <w:color w:val="000000" w:themeColor="text1"/>
          <w:sz w:val="20"/>
          <w:szCs w:val="20"/>
          <w:shd w:val="clear" w:color="auto" w:fill="FFFFFF"/>
        </w:rPr>
        <w:t xml:space="preserve"> tipa, gde je ovaj sistem našao najširu primenu. Ipak, </w:t>
      </w:r>
      <w:r w:rsidR="0000620B" w:rsidRPr="001F56CB">
        <w:rPr>
          <w:color w:val="000000" w:themeColor="text1"/>
          <w:sz w:val="20"/>
          <w:szCs w:val="20"/>
          <w:shd w:val="clear" w:color="auto" w:fill="FFFFFF"/>
        </w:rPr>
        <w:t xml:space="preserve">pomenuta neizvesnost bi se mogla prevazići revizijom iznosa ciljnih troškova, odmah po uvođenju proizvoda na tržište, nakon anketiranja prve grupe korisnika o stepenu kvaliteta proizvoda. </w:t>
      </w:r>
      <w:r w:rsidR="0089132F" w:rsidRPr="001F56CB">
        <w:rPr>
          <w:color w:val="000000" w:themeColor="text1"/>
          <w:sz w:val="20"/>
          <w:szCs w:val="20"/>
          <w:shd w:val="clear" w:color="auto" w:fill="FFFFFF"/>
        </w:rPr>
        <w:t>Takođe, to ne umanjuje značaj osnovnih principa menadžmenta ciljnih troškova u razvoju čak i ovog tipa proizvoda, koji su prikazani u narednom delu teksta.</w:t>
      </w:r>
    </w:p>
    <w:p w:rsidR="0000620B" w:rsidRPr="001F56CB" w:rsidRDefault="0000620B" w:rsidP="00D26D00">
      <w:pPr>
        <w:pStyle w:val="BodyText"/>
        <w:spacing w:before="0" w:beforeAutospacing="0" w:after="0" w:afterAutospacing="0"/>
        <w:rPr>
          <w:color w:val="000000" w:themeColor="text1"/>
          <w:sz w:val="22"/>
          <w:szCs w:val="22"/>
          <w:shd w:val="clear" w:color="auto" w:fill="FFFFFF"/>
        </w:rPr>
      </w:pPr>
    </w:p>
    <w:p w:rsidR="0000620B" w:rsidRPr="001F56CB" w:rsidRDefault="0000620B" w:rsidP="00D26D00">
      <w:pPr>
        <w:pStyle w:val="BodyText"/>
        <w:spacing w:before="0" w:beforeAutospacing="0" w:after="0" w:afterAutospacing="0"/>
        <w:rPr>
          <w:color w:val="000000" w:themeColor="text1"/>
          <w:sz w:val="22"/>
          <w:szCs w:val="22"/>
          <w:shd w:val="clear" w:color="auto" w:fill="FFFFFF"/>
        </w:rPr>
      </w:pPr>
    </w:p>
    <w:p w:rsidR="0000620B" w:rsidRPr="001F56CB" w:rsidRDefault="00197F6F" w:rsidP="00D26D00">
      <w:pPr>
        <w:pStyle w:val="BodyText"/>
        <w:spacing w:before="0" w:beforeAutospacing="0" w:after="0" w:afterAutospacing="0"/>
        <w:rPr>
          <w:color w:val="000000" w:themeColor="text1"/>
          <w:sz w:val="22"/>
          <w:szCs w:val="22"/>
          <w:shd w:val="clear" w:color="auto" w:fill="FFFFFF"/>
        </w:rPr>
      </w:pPr>
      <w:r w:rsidRPr="001F56CB">
        <w:rPr>
          <w:b/>
          <w:sz w:val="22"/>
          <w:szCs w:val="22"/>
        </w:rPr>
        <w:t>3</w:t>
      </w:r>
      <w:r w:rsidR="0000620B" w:rsidRPr="001F56CB">
        <w:rPr>
          <w:b/>
          <w:sz w:val="22"/>
          <w:szCs w:val="22"/>
        </w:rPr>
        <w:t>.</w:t>
      </w:r>
      <w:r w:rsidRPr="001F56CB">
        <w:rPr>
          <w:b/>
          <w:sz w:val="22"/>
          <w:szCs w:val="22"/>
        </w:rPr>
        <w:t>5.</w:t>
      </w:r>
      <w:r w:rsidR="0000620B" w:rsidRPr="001F56CB">
        <w:rPr>
          <w:b/>
          <w:sz w:val="22"/>
          <w:szCs w:val="22"/>
        </w:rPr>
        <w:t xml:space="preserve"> </w:t>
      </w:r>
      <w:r w:rsidR="0089132F" w:rsidRPr="001F56CB">
        <w:rPr>
          <w:b/>
          <w:sz w:val="22"/>
          <w:szCs w:val="22"/>
        </w:rPr>
        <w:t>C</w:t>
      </w:r>
      <w:r w:rsidRPr="001F56CB">
        <w:rPr>
          <w:b/>
          <w:sz w:val="22"/>
          <w:szCs w:val="22"/>
        </w:rPr>
        <w:t>iljni troškovi i razvoj turističkog proizvoda</w:t>
      </w:r>
    </w:p>
    <w:p w:rsidR="0000620B" w:rsidRPr="001F56CB" w:rsidRDefault="0000620B" w:rsidP="00D26D00">
      <w:pPr>
        <w:pStyle w:val="BodyText"/>
        <w:spacing w:before="0" w:beforeAutospacing="0" w:after="0" w:afterAutospacing="0"/>
        <w:rPr>
          <w:color w:val="000000" w:themeColor="text1"/>
          <w:sz w:val="22"/>
          <w:szCs w:val="22"/>
          <w:shd w:val="clear" w:color="auto" w:fill="FFFFFF"/>
        </w:rPr>
      </w:pPr>
    </w:p>
    <w:p w:rsidR="007735C1" w:rsidRPr="001F56CB" w:rsidRDefault="007001FF" w:rsidP="00D26D0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 xml:space="preserve">Osnovna specifičnost turističkog proizvoda jeste njegova složenost. Naime, </w:t>
      </w:r>
      <w:r w:rsidR="003E20F8" w:rsidRPr="001F56CB">
        <w:rPr>
          <w:color w:val="000000" w:themeColor="text1"/>
          <w:sz w:val="20"/>
          <w:szCs w:val="20"/>
          <w:shd w:val="clear" w:color="auto" w:fill="FFFFFF"/>
        </w:rPr>
        <w:t>integralni</w:t>
      </w:r>
      <w:r w:rsidRPr="001F56CB">
        <w:rPr>
          <w:color w:val="000000" w:themeColor="text1"/>
          <w:sz w:val="20"/>
          <w:szCs w:val="20"/>
          <w:shd w:val="clear" w:color="auto" w:fill="FFFFFF"/>
        </w:rPr>
        <w:t xml:space="preserve"> turistički proizvod </w:t>
      </w:r>
      <w:r w:rsidR="00E26CD3" w:rsidRPr="001F56CB">
        <w:rPr>
          <w:color w:val="000000" w:themeColor="text1"/>
          <w:sz w:val="20"/>
          <w:szCs w:val="20"/>
          <w:shd w:val="clear" w:color="auto" w:fill="FFFFFF"/>
        </w:rPr>
        <w:t>(</w:t>
      </w:r>
      <w:r w:rsidRPr="001F56CB">
        <w:rPr>
          <w:color w:val="000000" w:themeColor="text1"/>
          <w:sz w:val="20"/>
          <w:szCs w:val="20"/>
          <w:shd w:val="clear" w:color="auto" w:fill="FFFFFF"/>
        </w:rPr>
        <w:t>na nivou turističke destinacije</w:t>
      </w:r>
      <w:r w:rsidR="00E26CD3" w:rsidRPr="001F56CB">
        <w:rPr>
          <w:color w:val="000000" w:themeColor="text1"/>
          <w:sz w:val="20"/>
          <w:szCs w:val="20"/>
          <w:shd w:val="clear" w:color="auto" w:fill="FFFFFF"/>
        </w:rPr>
        <w:t>)</w:t>
      </w:r>
      <w:r w:rsidRPr="001F56CB">
        <w:rPr>
          <w:color w:val="000000" w:themeColor="text1"/>
          <w:sz w:val="20"/>
          <w:szCs w:val="20"/>
          <w:shd w:val="clear" w:color="auto" w:fill="FFFFFF"/>
        </w:rPr>
        <w:t xml:space="preserve"> se može razložiti na više parcijalnih proizvoda</w:t>
      </w:r>
      <w:r w:rsidR="00EC0328" w:rsidRPr="001F56CB">
        <w:rPr>
          <w:color w:val="000000" w:themeColor="text1"/>
          <w:sz w:val="20"/>
          <w:szCs w:val="20"/>
          <w:shd w:val="clear" w:color="auto" w:fill="FFFFFF"/>
        </w:rPr>
        <w:t>,</w:t>
      </w:r>
      <w:r w:rsidRPr="001F56CB">
        <w:rPr>
          <w:color w:val="000000" w:themeColor="text1"/>
          <w:sz w:val="20"/>
          <w:szCs w:val="20"/>
          <w:shd w:val="clear" w:color="auto" w:fill="FFFFFF"/>
        </w:rPr>
        <w:t xml:space="preserve"> </w:t>
      </w:r>
      <w:r w:rsidR="00EC0328" w:rsidRPr="001F56CB">
        <w:rPr>
          <w:color w:val="000000" w:themeColor="text1"/>
          <w:sz w:val="20"/>
          <w:szCs w:val="20"/>
          <w:shd w:val="clear" w:color="auto" w:fill="FFFFFF"/>
        </w:rPr>
        <w:t xml:space="preserve">koje kreiraju </w:t>
      </w:r>
      <w:r w:rsidR="003E20F8" w:rsidRPr="001F56CB">
        <w:rPr>
          <w:color w:val="000000" w:themeColor="text1"/>
          <w:sz w:val="20"/>
          <w:szCs w:val="20"/>
          <w:shd w:val="clear" w:color="auto" w:fill="FFFFFF"/>
        </w:rPr>
        <w:t xml:space="preserve">pojedinačni </w:t>
      </w:r>
      <w:r w:rsidR="00EC0328" w:rsidRPr="001F56CB">
        <w:rPr>
          <w:color w:val="000000" w:themeColor="text1"/>
          <w:sz w:val="20"/>
          <w:szCs w:val="20"/>
          <w:shd w:val="clear" w:color="auto" w:fill="FFFFFF"/>
        </w:rPr>
        <w:t>nosioc</w:t>
      </w:r>
      <w:r w:rsidR="003E20F8" w:rsidRPr="001F56CB">
        <w:rPr>
          <w:color w:val="000000" w:themeColor="text1"/>
          <w:sz w:val="20"/>
          <w:szCs w:val="20"/>
          <w:shd w:val="clear" w:color="auto" w:fill="FFFFFF"/>
        </w:rPr>
        <w:t>i</w:t>
      </w:r>
      <w:r w:rsidR="00EC0328" w:rsidRPr="001F56CB">
        <w:rPr>
          <w:color w:val="000000" w:themeColor="text1"/>
          <w:sz w:val="20"/>
          <w:szCs w:val="20"/>
          <w:shd w:val="clear" w:color="auto" w:fill="FFFFFF"/>
        </w:rPr>
        <w:t xml:space="preserve"> turističke pon</w:t>
      </w:r>
      <w:r w:rsidR="00406C46" w:rsidRPr="001F56CB">
        <w:rPr>
          <w:color w:val="000000" w:themeColor="text1"/>
          <w:sz w:val="20"/>
          <w:szCs w:val="20"/>
          <w:shd w:val="clear" w:color="auto" w:fill="FFFFFF"/>
        </w:rPr>
        <w:t>u</w:t>
      </w:r>
      <w:r w:rsidR="00EC0328" w:rsidRPr="001F56CB">
        <w:rPr>
          <w:color w:val="000000" w:themeColor="text1"/>
          <w:sz w:val="20"/>
          <w:szCs w:val="20"/>
          <w:shd w:val="clear" w:color="auto" w:fill="FFFFFF"/>
        </w:rPr>
        <w:t>de. Parcijalni turistički proizvodi se dalje mogu razložiti na dobra i usluge koji ih čine. Bez obzira na ovu specifičnost, turistički proizvod karakterišu  kvalitet, funkcionalnost i troškovi. Stoga</w:t>
      </w:r>
      <w:r w:rsidR="00743933" w:rsidRPr="001F56CB">
        <w:rPr>
          <w:color w:val="000000" w:themeColor="text1"/>
          <w:sz w:val="20"/>
          <w:szCs w:val="20"/>
          <w:shd w:val="clear" w:color="auto" w:fill="FFFFFF"/>
        </w:rPr>
        <w:t>,</w:t>
      </w:r>
      <w:r w:rsidR="00EC0328" w:rsidRPr="001F56CB">
        <w:rPr>
          <w:color w:val="000000" w:themeColor="text1"/>
          <w:sz w:val="20"/>
          <w:szCs w:val="20"/>
          <w:shd w:val="clear" w:color="auto" w:fill="FFFFFF"/>
        </w:rPr>
        <w:t xml:space="preserve"> razvoj turističkog proizvoda može biti vođen principima koij su prisutni u razvoju svakog drugog tipa proizvoda. </w:t>
      </w:r>
    </w:p>
    <w:p w:rsidR="003C0F03" w:rsidRPr="001F56CB" w:rsidRDefault="007735C1" w:rsidP="00D26D0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Dok</w:t>
      </w:r>
      <w:r w:rsidR="00014545" w:rsidRPr="001F56CB">
        <w:rPr>
          <w:color w:val="000000" w:themeColor="text1"/>
          <w:sz w:val="20"/>
          <w:szCs w:val="20"/>
          <w:shd w:val="clear" w:color="auto" w:fill="FFFFFF"/>
        </w:rPr>
        <w:t xml:space="preserve"> </w:t>
      </w:r>
      <w:r w:rsidR="00895834" w:rsidRPr="001F56CB">
        <w:rPr>
          <w:color w:val="000000" w:themeColor="text1"/>
          <w:sz w:val="20"/>
          <w:szCs w:val="20"/>
          <w:shd w:val="clear" w:color="auto" w:fill="FFFFFF"/>
        </w:rPr>
        <w:t>se</w:t>
      </w:r>
      <w:r w:rsidR="00EC0328" w:rsidRPr="001F56CB">
        <w:rPr>
          <w:color w:val="000000" w:themeColor="text1"/>
          <w:sz w:val="20"/>
          <w:szCs w:val="20"/>
          <w:shd w:val="clear" w:color="auto" w:fill="FFFFFF"/>
        </w:rPr>
        <w:t xml:space="preserve"> razvoj</w:t>
      </w:r>
      <w:r w:rsidR="00895834" w:rsidRPr="001F56CB">
        <w:rPr>
          <w:color w:val="000000" w:themeColor="text1"/>
          <w:sz w:val="20"/>
          <w:szCs w:val="20"/>
          <w:shd w:val="clear" w:color="auto" w:fill="FFFFFF"/>
        </w:rPr>
        <w:t>em</w:t>
      </w:r>
      <w:r w:rsidR="00EC0328" w:rsidRPr="001F56CB">
        <w:rPr>
          <w:color w:val="000000" w:themeColor="text1"/>
          <w:sz w:val="20"/>
          <w:szCs w:val="20"/>
          <w:shd w:val="clear" w:color="auto" w:fill="FFFFFF"/>
        </w:rPr>
        <w:t xml:space="preserve"> integ</w:t>
      </w:r>
      <w:r w:rsidR="00191E34" w:rsidRPr="001F56CB">
        <w:rPr>
          <w:color w:val="000000" w:themeColor="text1"/>
          <w:sz w:val="20"/>
          <w:szCs w:val="20"/>
          <w:shd w:val="clear" w:color="auto" w:fill="FFFFFF"/>
        </w:rPr>
        <w:t>ralnog</w:t>
      </w:r>
      <w:r w:rsidR="00EC0328" w:rsidRPr="001F56CB">
        <w:rPr>
          <w:color w:val="000000" w:themeColor="text1"/>
          <w:sz w:val="20"/>
          <w:szCs w:val="20"/>
          <w:shd w:val="clear" w:color="auto" w:fill="FFFFFF"/>
        </w:rPr>
        <w:t xml:space="preserve"> turističkog proizvoda </w:t>
      </w:r>
      <w:r w:rsidR="00895834" w:rsidRPr="001F56CB">
        <w:rPr>
          <w:color w:val="000000" w:themeColor="text1"/>
          <w:sz w:val="20"/>
          <w:szCs w:val="20"/>
          <w:shd w:val="clear" w:color="auto" w:fill="FFFFFF"/>
        </w:rPr>
        <w:t>bave nadležne institucije</w:t>
      </w:r>
      <w:r w:rsidR="00EC0328" w:rsidRPr="001F56CB">
        <w:rPr>
          <w:color w:val="000000" w:themeColor="text1"/>
          <w:sz w:val="20"/>
          <w:szCs w:val="20"/>
          <w:shd w:val="clear" w:color="auto" w:fill="FFFFFF"/>
        </w:rPr>
        <w:t xml:space="preserve"> </w:t>
      </w:r>
      <w:r w:rsidR="00895834" w:rsidRPr="001F56CB">
        <w:rPr>
          <w:color w:val="000000" w:themeColor="text1"/>
          <w:sz w:val="20"/>
          <w:szCs w:val="20"/>
          <w:shd w:val="clear" w:color="auto" w:fill="FFFFFF"/>
        </w:rPr>
        <w:t xml:space="preserve">na nacionalnom, regionalnom i lokalnom nivou </w:t>
      </w:r>
      <w:r w:rsidR="005D4F2D" w:rsidRPr="001F56CB">
        <w:rPr>
          <w:color w:val="000000" w:themeColor="text1"/>
          <w:sz w:val="20"/>
          <w:szCs w:val="20"/>
          <w:shd w:val="clear" w:color="auto" w:fill="FFFFFF"/>
        </w:rPr>
        <w:t>(</w:t>
      </w:r>
      <w:r w:rsidR="00895834" w:rsidRPr="001F56CB">
        <w:rPr>
          <w:color w:val="000000" w:themeColor="text1"/>
          <w:sz w:val="20"/>
          <w:szCs w:val="20"/>
          <w:shd w:val="clear" w:color="auto" w:fill="FFFFFF"/>
        </w:rPr>
        <w:t>opštine i gradovi)</w:t>
      </w:r>
      <w:r w:rsidR="005D4F2D" w:rsidRPr="001F56CB">
        <w:rPr>
          <w:color w:val="000000" w:themeColor="text1"/>
          <w:sz w:val="20"/>
          <w:szCs w:val="20"/>
          <w:shd w:val="clear" w:color="auto" w:fill="FFFFFF"/>
        </w:rPr>
        <w:t>,</w:t>
      </w:r>
      <w:r w:rsidR="00EC0328" w:rsidRPr="001F56CB">
        <w:rPr>
          <w:color w:val="000000" w:themeColor="text1"/>
          <w:sz w:val="20"/>
          <w:szCs w:val="20"/>
          <w:shd w:val="clear" w:color="auto" w:fill="FFFFFF"/>
        </w:rPr>
        <w:t xml:space="preserve"> razvojem parcijalnih proizvoda </w:t>
      </w:r>
      <w:r w:rsidRPr="001F56CB">
        <w:rPr>
          <w:color w:val="000000" w:themeColor="text1"/>
          <w:sz w:val="20"/>
          <w:szCs w:val="20"/>
          <w:shd w:val="clear" w:color="auto" w:fill="FFFFFF"/>
        </w:rPr>
        <w:t xml:space="preserve">se </w:t>
      </w:r>
      <w:r w:rsidR="00EC0328" w:rsidRPr="001F56CB">
        <w:rPr>
          <w:color w:val="000000" w:themeColor="text1"/>
          <w:sz w:val="20"/>
          <w:szCs w:val="20"/>
          <w:shd w:val="clear" w:color="auto" w:fill="FFFFFF"/>
        </w:rPr>
        <w:t xml:space="preserve">bave pojedinačni donosioci ekonomskih odluka, koji mnogo veću pažnju posvećuju rentabilnosti tih proizvoda. </w:t>
      </w:r>
      <w:r w:rsidRPr="001F56CB">
        <w:rPr>
          <w:color w:val="000000" w:themeColor="text1"/>
          <w:sz w:val="20"/>
          <w:szCs w:val="20"/>
          <w:shd w:val="clear" w:color="auto" w:fill="FFFFFF"/>
        </w:rPr>
        <w:t>P</w:t>
      </w:r>
      <w:r w:rsidR="00D975ED" w:rsidRPr="001F56CB">
        <w:rPr>
          <w:color w:val="000000" w:themeColor="text1"/>
          <w:sz w:val="20"/>
          <w:szCs w:val="20"/>
          <w:shd w:val="clear" w:color="auto" w:fill="FFFFFF"/>
        </w:rPr>
        <w:t xml:space="preserve">ri </w:t>
      </w:r>
      <w:r w:rsidRPr="001F56CB">
        <w:rPr>
          <w:color w:val="000000" w:themeColor="text1"/>
          <w:sz w:val="20"/>
          <w:szCs w:val="20"/>
          <w:shd w:val="clear" w:color="auto" w:fill="FFFFFF"/>
        </w:rPr>
        <w:t>tome</w:t>
      </w:r>
      <w:r w:rsidR="00D975ED" w:rsidRPr="001F56CB">
        <w:rPr>
          <w:color w:val="000000" w:themeColor="text1"/>
          <w:sz w:val="20"/>
          <w:szCs w:val="20"/>
          <w:shd w:val="clear" w:color="auto" w:fill="FFFFFF"/>
        </w:rPr>
        <w:t>, oni bi se mogli rukovoditi menadžmentom ciljnih troškova</w:t>
      </w:r>
      <w:r w:rsidRPr="001F56CB">
        <w:rPr>
          <w:color w:val="000000" w:themeColor="text1"/>
          <w:sz w:val="20"/>
          <w:szCs w:val="20"/>
          <w:shd w:val="clear" w:color="auto" w:fill="FFFFFF"/>
        </w:rPr>
        <w:t>, obzirom da se on zasniva upravo na povezanosti između kvaliteta, funkcionalnosti i troškova proizvoda</w:t>
      </w:r>
      <w:r w:rsidR="00D975ED" w:rsidRPr="001F56CB">
        <w:rPr>
          <w:color w:val="000000" w:themeColor="text1"/>
          <w:sz w:val="20"/>
          <w:szCs w:val="20"/>
          <w:shd w:val="clear" w:color="auto" w:fill="FFFFFF"/>
        </w:rPr>
        <w:t>. Stoga su u sledećoj tabeli prikazani osnovni principi</w:t>
      </w:r>
      <w:r w:rsidRPr="001F56CB">
        <w:rPr>
          <w:color w:val="000000" w:themeColor="text1"/>
          <w:sz w:val="20"/>
          <w:szCs w:val="20"/>
          <w:shd w:val="clear" w:color="auto" w:fill="FFFFFF"/>
        </w:rPr>
        <w:t xml:space="preserve"> ovog koncepta</w:t>
      </w:r>
      <w:r w:rsidR="00D975ED" w:rsidRPr="001F56CB">
        <w:rPr>
          <w:color w:val="000000" w:themeColor="text1"/>
          <w:sz w:val="20"/>
          <w:szCs w:val="20"/>
          <w:shd w:val="clear" w:color="auto" w:fill="FFFFFF"/>
        </w:rPr>
        <w:t>:</w:t>
      </w:r>
    </w:p>
    <w:p w:rsidR="00CE41F2" w:rsidRDefault="00CE41F2" w:rsidP="00D26D00">
      <w:pPr>
        <w:pStyle w:val="BodyText"/>
        <w:spacing w:before="0" w:beforeAutospacing="0" w:after="0" w:afterAutospacing="0"/>
        <w:rPr>
          <w:color w:val="000000" w:themeColor="text1"/>
          <w:sz w:val="20"/>
          <w:szCs w:val="20"/>
          <w:shd w:val="clear" w:color="auto" w:fill="FFFFFF"/>
        </w:rPr>
      </w:pPr>
    </w:p>
    <w:p w:rsidR="004D5C00" w:rsidRDefault="004D5C00" w:rsidP="00D26D00">
      <w:pPr>
        <w:pStyle w:val="BodyText"/>
        <w:spacing w:before="0" w:beforeAutospacing="0" w:after="0" w:afterAutospacing="0"/>
        <w:rPr>
          <w:color w:val="000000" w:themeColor="text1"/>
          <w:sz w:val="20"/>
          <w:szCs w:val="20"/>
          <w:shd w:val="clear" w:color="auto" w:fill="FFFFFF"/>
        </w:rPr>
      </w:pPr>
    </w:p>
    <w:p w:rsidR="004D5C00" w:rsidRDefault="004D5C00" w:rsidP="00D26D00">
      <w:pPr>
        <w:pStyle w:val="BodyText"/>
        <w:spacing w:before="0" w:beforeAutospacing="0" w:after="0" w:afterAutospacing="0"/>
        <w:rPr>
          <w:color w:val="000000" w:themeColor="text1"/>
          <w:sz w:val="20"/>
          <w:szCs w:val="20"/>
          <w:shd w:val="clear" w:color="auto" w:fill="FFFFFF"/>
        </w:rPr>
      </w:pPr>
    </w:p>
    <w:p w:rsidR="004D5C00" w:rsidRDefault="004D5C00" w:rsidP="00D26D00">
      <w:pPr>
        <w:pStyle w:val="BodyText"/>
        <w:spacing w:before="0" w:beforeAutospacing="0" w:after="0" w:afterAutospacing="0"/>
        <w:rPr>
          <w:color w:val="000000" w:themeColor="text1"/>
          <w:sz w:val="20"/>
          <w:szCs w:val="20"/>
          <w:shd w:val="clear" w:color="auto" w:fill="FFFFFF"/>
        </w:rPr>
      </w:pPr>
    </w:p>
    <w:p w:rsidR="004D5C00" w:rsidRPr="001F56CB" w:rsidRDefault="004D5C00" w:rsidP="00D26D00">
      <w:pPr>
        <w:pStyle w:val="BodyText"/>
        <w:spacing w:before="0" w:beforeAutospacing="0" w:after="0" w:afterAutospacing="0"/>
        <w:rPr>
          <w:color w:val="000000" w:themeColor="text1"/>
          <w:sz w:val="20"/>
          <w:szCs w:val="20"/>
          <w:shd w:val="clear" w:color="auto" w:fill="FFFFFF"/>
        </w:rPr>
      </w:pPr>
    </w:p>
    <w:p w:rsidR="00D975ED" w:rsidRPr="001F56CB" w:rsidRDefault="00D975ED" w:rsidP="00D975ED">
      <w:pPr>
        <w:pStyle w:val="BodyText"/>
        <w:spacing w:before="0" w:beforeAutospacing="0" w:after="0" w:afterAutospacing="0"/>
        <w:jc w:val="center"/>
        <w:rPr>
          <w:color w:val="000000" w:themeColor="text1"/>
          <w:sz w:val="20"/>
          <w:szCs w:val="20"/>
          <w:shd w:val="clear" w:color="auto" w:fill="FFFFFF"/>
        </w:rPr>
      </w:pPr>
      <w:r w:rsidRPr="001F56CB">
        <w:rPr>
          <w:b/>
          <w:color w:val="000000" w:themeColor="text1"/>
          <w:sz w:val="20"/>
          <w:szCs w:val="20"/>
          <w:shd w:val="clear" w:color="auto" w:fill="FFFFFF"/>
        </w:rPr>
        <w:t>Tabela 3:</w:t>
      </w:r>
      <w:r w:rsidRPr="001F56CB">
        <w:rPr>
          <w:color w:val="000000" w:themeColor="text1"/>
          <w:sz w:val="20"/>
          <w:szCs w:val="20"/>
          <w:shd w:val="clear" w:color="auto" w:fill="FFFFFF"/>
        </w:rPr>
        <w:t xml:space="preserve"> Menadžment ciljnih troškova u razvoju turističkog proizvoda</w:t>
      </w:r>
      <w:r w:rsidR="008322F1" w:rsidRPr="001F56CB">
        <w:rPr>
          <w:color w:val="000000" w:themeColor="text1"/>
          <w:sz w:val="20"/>
          <w:szCs w:val="20"/>
          <w:shd w:val="clear" w:color="auto" w:fill="FFFFFF"/>
        </w:rPr>
        <w:t xml:space="preserve"> (prilagođeno prema[9]</w:t>
      </w:r>
      <w:r w:rsidR="00DE7BF2" w:rsidRPr="001F56CB">
        <w:rPr>
          <w:color w:val="000000" w:themeColor="text1"/>
          <w:sz w:val="20"/>
          <w:szCs w:val="20"/>
          <w:shd w:val="clear" w:color="auto" w:fill="FFFFFF"/>
        </w:rPr>
        <w:t>)</w:t>
      </w:r>
    </w:p>
    <w:tbl>
      <w:tblPr>
        <w:tblStyle w:val="TableGrid"/>
        <w:tblW w:w="0" w:type="auto"/>
        <w:jc w:val="center"/>
        <w:tblLook w:val="04A0"/>
      </w:tblPr>
      <w:tblGrid>
        <w:gridCol w:w="2976"/>
        <w:gridCol w:w="6529"/>
      </w:tblGrid>
      <w:tr w:rsidR="00DE7BF2" w:rsidRPr="001F56CB" w:rsidTr="007735C1">
        <w:trPr>
          <w:trHeight w:val="453"/>
          <w:jc w:val="center"/>
        </w:trPr>
        <w:tc>
          <w:tcPr>
            <w:tcW w:w="2976" w:type="dxa"/>
            <w:tcBorders>
              <w:top w:val="single" w:sz="12" w:space="0" w:color="auto"/>
              <w:left w:val="single" w:sz="12" w:space="0" w:color="auto"/>
              <w:bottom w:val="single" w:sz="12" w:space="0" w:color="auto"/>
              <w:right w:val="single" w:sz="12" w:space="0" w:color="auto"/>
            </w:tcBorders>
          </w:tcPr>
          <w:p w:rsidR="00DE7BF2" w:rsidRPr="001F56CB" w:rsidRDefault="00DE7BF2" w:rsidP="00D975ED">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Principi menadžmenta ciljnih troškova</w:t>
            </w:r>
          </w:p>
        </w:tc>
        <w:tc>
          <w:tcPr>
            <w:tcW w:w="6529" w:type="dxa"/>
            <w:tcBorders>
              <w:top w:val="single" w:sz="12" w:space="0" w:color="auto"/>
              <w:left w:val="single" w:sz="12" w:space="0" w:color="auto"/>
              <w:bottom w:val="single" w:sz="12" w:space="0" w:color="auto"/>
              <w:right w:val="single" w:sz="12" w:space="0" w:color="auto"/>
            </w:tcBorders>
            <w:vAlign w:val="center"/>
          </w:tcPr>
          <w:p w:rsidR="00DE7BF2" w:rsidRPr="001F56CB" w:rsidRDefault="00DE7BF2" w:rsidP="007735C1">
            <w:pPr>
              <w:pStyle w:val="BodyText"/>
              <w:spacing w:before="0" w:beforeAutospacing="0" w:after="0" w:afterAutospacing="0"/>
              <w:jc w:val="center"/>
              <w:rPr>
                <w:color w:val="000000" w:themeColor="text1"/>
                <w:sz w:val="20"/>
                <w:szCs w:val="20"/>
                <w:shd w:val="clear" w:color="auto" w:fill="FFFFFF"/>
              </w:rPr>
            </w:pPr>
            <w:r w:rsidRPr="001F56CB">
              <w:rPr>
                <w:color w:val="000000" w:themeColor="text1"/>
                <w:sz w:val="20"/>
                <w:szCs w:val="20"/>
                <w:shd w:val="clear" w:color="auto" w:fill="FFFFFF"/>
              </w:rPr>
              <w:t>Implikacije na razvoj turističkog proizvoda</w:t>
            </w:r>
          </w:p>
        </w:tc>
      </w:tr>
      <w:tr w:rsidR="00DE7BF2" w:rsidRPr="001F56CB" w:rsidTr="00BA2B59">
        <w:trPr>
          <w:trHeight w:val="905"/>
          <w:jc w:val="center"/>
        </w:trPr>
        <w:tc>
          <w:tcPr>
            <w:tcW w:w="2976" w:type="dxa"/>
            <w:tcBorders>
              <w:top w:val="single" w:sz="12" w:space="0" w:color="auto"/>
              <w:left w:val="single" w:sz="12" w:space="0" w:color="auto"/>
            </w:tcBorders>
            <w:vAlign w:val="center"/>
          </w:tcPr>
          <w:p w:rsidR="00DE7BF2" w:rsidRPr="001F56CB" w:rsidRDefault="00DE7BF2"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Cenovno navođen sistem</w:t>
            </w:r>
          </w:p>
        </w:tc>
        <w:tc>
          <w:tcPr>
            <w:tcW w:w="6529" w:type="dxa"/>
            <w:tcBorders>
              <w:top w:val="single" w:sz="12" w:space="0" w:color="auto"/>
              <w:right w:val="single" w:sz="12" w:space="0" w:color="auto"/>
            </w:tcBorders>
          </w:tcPr>
          <w:p w:rsidR="0043792C" w:rsidRPr="001F56CB" w:rsidRDefault="0043792C"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-obračunu troškova prethodi utvrđivanje prodajne cene na konkurentnom tržištu</w:t>
            </w:r>
          </w:p>
          <w:p w:rsidR="0043792C" w:rsidRPr="001F56CB" w:rsidRDefault="0043792C"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-preduzeće nema mogućnost uticaja na prodajnu cenu (</w:t>
            </w:r>
            <w:r w:rsidRPr="001F56CB">
              <w:rPr>
                <w:i/>
                <w:color w:val="000000" w:themeColor="text1"/>
                <w:sz w:val="20"/>
                <w:szCs w:val="20"/>
                <w:shd w:val="clear" w:color="auto" w:fill="FFFFFF"/>
              </w:rPr>
              <w:t>price-taker</w:t>
            </w:r>
            <w:r w:rsidRPr="001F56CB">
              <w:rPr>
                <w:color w:val="000000" w:themeColor="text1"/>
                <w:sz w:val="20"/>
                <w:szCs w:val="20"/>
                <w:shd w:val="clear" w:color="auto" w:fill="FFFFFF"/>
              </w:rPr>
              <w:t>)</w:t>
            </w:r>
          </w:p>
          <w:p w:rsidR="00DE7BF2" w:rsidRPr="001F56CB" w:rsidRDefault="0043792C"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-iznos troškova se utvrđuje kada se procenjena prodajna cena umanji za očekivani profit</w:t>
            </w:r>
          </w:p>
        </w:tc>
      </w:tr>
      <w:tr w:rsidR="00DE7BF2" w:rsidRPr="00257496" w:rsidTr="00BA2B59">
        <w:trPr>
          <w:trHeight w:val="1584"/>
          <w:jc w:val="center"/>
        </w:trPr>
        <w:tc>
          <w:tcPr>
            <w:tcW w:w="2976" w:type="dxa"/>
            <w:tcBorders>
              <w:left w:val="single" w:sz="12" w:space="0" w:color="auto"/>
            </w:tcBorders>
            <w:vAlign w:val="center"/>
          </w:tcPr>
          <w:p w:rsidR="00DE7BF2" w:rsidRPr="001F56CB" w:rsidRDefault="0043792C"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Kupac u fokusu</w:t>
            </w:r>
          </w:p>
        </w:tc>
        <w:tc>
          <w:tcPr>
            <w:tcW w:w="6529" w:type="dxa"/>
            <w:tcBorders>
              <w:right w:val="single" w:sz="12" w:space="0" w:color="auto"/>
            </w:tcBorders>
          </w:tcPr>
          <w:p w:rsidR="00DE7BF2" w:rsidRPr="001F56CB" w:rsidRDefault="00FD71FE"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-obračunu troškova prethodi istraživanje tr</w:t>
            </w:r>
            <w:r w:rsidR="00406C46" w:rsidRPr="001F56CB">
              <w:rPr>
                <w:color w:val="000000" w:themeColor="text1"/>
                <w:sz w:val="20"/>
                <w:szCs w:val="20"/>
                <w:shd w:val="clear" w:color="auto" w:fill="FFFFFF"/>
              </w:rPr>
              <w:t>ž</w:t>
            </w:r>
            <w:r w:rsidRPr="001F56CB">
              <w:rPr>
                <w:color w:val="000000" w:themeColor="text1"/>
                <w:sz w:val="20"/>
                <w:szCs w:val="20"/>
                <w:shd w:val="clear" w:color="auto" w:fill="FFFFFF"/>
              </w:rPr>
              <w:t>išta</w:t>
            </w:r>
            <w:r w:rsidR="00573DDB" w:rsidRPr="001F56CB">
              <w:rPr>
                <w:color w:val="000000" w:themeColor="text1"/>
                <w:sz w:val="20"/>
                <w:szCs w:val="20"/>
                <w:shd w:val="clear" w:color="auto" w:fill="FFFFFF"/>
              </w:rPr>
              <w:t>,</w:t>
            </w:r>
            <w:r w:rsidRPr="001F56CB">
              <w:rPr>
                <w:color w:val="000000" w:themeColor="text1"/>
                <w:sz w:val="20"/>
                <w:szCs w:val="20"/>
                <w:shd w:val="clear" w:color="auto" w:fill="FFFFFF"/>
              </w:rPr>
              <w:t xml:space="preserve"> čime se utvrđuju zahtevi korisnika u pogledu kvaliteta i funkcionalnosti proizvoda</w:t>
            </w:r>
          </w:p>
          <w:p w:rsidR="00FD71FE" w:rsidRPr="00257496" w:rsidRDefault="00FD71FE" w:rsidP="00BA2B59">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-u obzir treba uzeti i napore konkurencije da zadovolji te iste zahteve</w:t>
            </w:r>
          </w:p>
          <w:p w:rsidR="00FD71FE" w:rsidRPr="00257496" w:rsidRDefault="00FD71FE" w:rsidP="00BA2B59">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-zaposleni moraju biti obučeni da prepoznaju potrebe kupaca (korisnika) i da ih, po potrebi</w:t>
            </w:r>
            <w:r w:rsidR="00406C46" w:rsidRPr="00257496">
              <w:rPr>
                <w:color w:val="000000" w:themeColor="text1"/>
                <w:sz w:val="20"/>
                <w:szCs w:val="20"/>
                <w:shd w:val="clear" w:color="auto" w:fill="FFFFFF"/>
                <w:lang w:val="de-DE"/>
              </w:rPr>
              <w:t>, predstave menadžmentu radi una</w:t>
            </w:r>
            <w:r w:rsidRPr="00257496">
              <w:rPr>
                <w:color w:val="000000" w:themeColor="text1"/>
                <w:sz w:val="20"/>
                <w:szCs w:val="20"/>
                <w:shd w:val="clear" w:color="auto" w:fill="FFFFFF"/>
                <w:lang w:val="de-DE"/>
              </w:rPr>
              <w:t>pređenja proizvoda</w:t>
            </w:r>
          </w:p>
          <w:p w:rsidR="00FD71FE" w:rsidRPr="00257496" w:rsidRDefault="00FD71FE" w:rsidP="00BA2B59">
            <w:pPr>
              <w:pStyle w:val="BodyText"/>
              <w:spacing w:before="0" w:beforeAutospacing="0" w:after="0" w:afterAutospacing="0"/>
              <w:jc w:val="left"/>
              <w:rPr>
                <w:color w:val="000000" w:themeColor="text1"/>
                <w:sz w:val="20"/>
                <w:szCs w:val="20"/>
                <w:shd w:val="clear" w:color="auto" w:fill="FFFFFF"/>
                <w:lang w:val="de-DE"/>
              </w:rPr>
            </w:pPr>
            <w:r w:rsidRPr="00257496">
              <w:rPr>
                <w:color w:val="000000" w:themeColor="text1"/>
                <w:sz w:val="20"/>
                <w:szCs w:val="20"/>
                <w:shd w:val="clear" w:color="auto" w:fill="FFFFFF"/>
                <w:lang w:val="de-DE"/>
              </w:rPr>
              <w:t>-kupac daje konačnu ocenu kvaliteta proizvoda, u toku i nakon njegovog korišćenja</w:t>
            </w:r>
          </w:p>
        </w:tc>
      </w:tr>
      <w:tr w:rsidR="00DE7BF2" w:rsidRPr="001F56CB" w:rsidTr="00BA2B59">
        <w:trPr>
          <w:trHeight w:val="905"/>
          <w:jc w:val="center"/>
        </w:trPr>
        <w:tc>
          <w:tcPr>
            <w:tcW w:w="2976" w:type="dxa"/>
            <w:tcBorders>
              <w:left w:val="single" w:sz="12" w:space="0" w:color="auto"/>
            </w:tcBorders>
            <w:vAlign w:val="center"/>
          </w:tcPr>
          <w:p w:rsidR="00DE7BF2" w:rsidRPr="001F56CB" w:rsidRDefault="00FD71FE"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 xml:space="preserve">Fokus na fazu dizajna </w:t>
            </w:r>
          </w:p>
        </w:tc>
        <w:tc>
          <w:tcPr>
            <w:tcW w:w="6529" w:type="dxa"/>
            <w:tcBorders>
              <w:right w:val="single" w:sz="12" w:space="0" w:color="auto"/>
            </w:tcBorders>
          </w:tcPr>
          <w:p w:rsidR="00DE7BF2" w:rsidRPr="001F56CB" w:rsidRDefault="00FD71FE"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w:t>
            </w:r>
            <w:r w:rsidR="00077C71" w:rsidRPr="001F56CB">
              <w:rPr>
                <w:color w:val="000000" w:themeColor="text1"/>
                <w:sz w:val="20"/>
                <w:szCs w:val="20"/>
                <w:shd w:val="clear" w:color="auto" w:fill="FFFFFF"/>
              </w:rPr>
              <w:t>tokom koncipiranja proizvoda treba proceniti koji iznos troškova će on, kao takav, izazvati</w:t>
            </w:r>
          </w:p>
          <w:p w:rsidR="00077C71"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 mogućnost redukcije troškova već koncipiranog proizvoda je znatno manja u kasnijim fazama životnog ciklusa</w:t>
            </w:r>
          </w:p>
        </w:tc>
      </w:tr>
      <w:tr w:rsidR="00DE7BF2" w:rsidRPr="001F56CB" w:rsidTr="00BA2B59">
        <w:trPr>
          <w:trHeight w:val="453"/>
          <w:jc w:val="center"/>
        </w:trPr>
        <w:tc>
          <w:tcPr>
            <w:tcW w:w="2976" w:type="dxa"/>
            <w:tcBorders>
              <w:left w:val="single" w:sz="12" w:space="0" w:color="auto"/>
            </w:tcBorders>
            <w:vAlign w:val="center"/>
          </w:tcPr>
          <w:p w:rsidR="00DE7BF2"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Primenjuje se kroz multifunkcionalne timove</w:t>
            </w:r>
          </w:p>
        </w:tc>
        <w:tc>
          <w:tcPr>
            <w:tcW w:w="6529" w:type="dxa"/>
            <w:tcBorders>
              <w:right w:val="single" w:sz="12" w:space="0" w:color="auto"/>
            </w:tcBorders>
          </w:tcPr>
          <w:p w:rsidR="00DE7BF2"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-njihovim formiranjem zaposleni izlaze iz okvira svojih funkcionalnih područja, čime se ubrzava protok ideja i informacija</w:t>
            </w:r>
          </w:p>
        </w:tc>
      </w:tr>
      <w:tr w:rsidR="00DE7BF2" w:rsidRPr="001F56CB" w:rsidTr="00BA2B59">
        <w:trPr>
          <w:trHeight w:val="1131"/>
          <w:jc w:val="center"/>
        </w:trPr>
        <w:tc>
          <w:tcPr>
            <w:tcW w:w="2976" w:type="dxa"/>
            <w:tcBorders>
              <w:left w:val="single" w:sz="12" w:space="0" w:color="auto"/>
            </w:tcBorders>
            <w:vAlign w:val="center"/>
          </w:tcPr>
          <w:p w:rsidR="00DE7BF2"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Obuhvata troškove celokupnog životnog ciklusa proizvoda</w:t>
            </w:r>
          </w:p>
        </w:tc>
        <w:tc>
          <w:tcPr>
            <w:tcW w:w="6529" w:type="dxa"/>
            <w:tcBorders>
              <w:right w:val="single" w:sz="12" w:space="0" w:color="auto"/>
            </w:tcBorders>
          </w:tcPr>
          <w:p w:rsidR="00DE7BF2"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-turistički proizvod izaziva troškove u preduzeću pre i posle korišćenja aranžmana (opšti troškovi održavanja, amortizacije i sl.)</w:t>
            </w:r>
          </w:p>
          <w:p w:rsidR="00077C71"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-turistički proizvod nameće troškove korisniku, pre i posle njegovog korišćenja (troškovi transporta i sl.)</w:t>
            </w:r>
          </w:p>
          <w:p w:rsidR="00077C71" w:rsidRPr="001F56CB" w:rsidRDefault="00077C71"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-koncept se odnosi na kontrolu svih troškova povezanih sa proizvodom</w:t>
            </w:r>
          </w:p>
        </w:tc>
      </w:tr>
      <w:tr w:rsidR="00DE7BF2" w:rsidRPr="001F56CB" w:rsidTr="00BA2B59">
        <w:trPr>
          <w:trHeight w:val="905"/>
          <w:jc w:val="center"/>
        </w:trPr>
        <w:tc>
          <w:tcPr>
            <w:tcW w:w="2976" w:type="dxa"/>
            <w:tcBorders>
              <w:left w:val="single" w:sz="12" w:space="0" w:color="auto"/>
              <w:bottom w:val="single" w:sz="12" w:space="0" w:color="auto"/>
            </w:tcBorders>
            <w:vAlign w:val="center"/>
          </w:tcPr>
          <w:p w:rsidR="00DE7BF2" w:rsidRPr="001F56CB" w:rsidRDefault="0081180E"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Obuhvata kompletan lanac vrednosti</w:t>
            </w:r>
          </w:p>
        </w:tc>
        <w:tc>
          <w:tcPr>
            <w:tcW w:w="6529" w:type="dxa"/>
            <w:tcBorders>
              <w:bottom w:val="single" w:sz="12" w:space="0" w:color="auto"/>
              <w:right w:val="single" w:sz="12" w:space="0" w:color="auto"/>
            </w:tcBorders>
          </w:tcPr>
          <w:p w:rsidR="00DE7BF2" w:rsidRPr="001F56CB" w:rsidRDefault="0081180E"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-minimiziranje troškova unutar preduzeća može biti poništeno neefikasnošću dobavljača i distributera</w:t>
            </w:r>
          </w:p>
          <w:p w:rsidR="0081180E" w:rsidRPr="001F56CB" w:rsidRDefault="0081180E" w:rsidP="00BA2B59">
            <w:pPr>
              <w:pStyle w:val="BodyText"/>
              <w:spacing w:before="0" w:beforeAutospacing="0" w:after="0" w:afterAutospacing="0"/>
              <w:jc w:val="left"/>
              <w:rPr>
                <w:color w:val="000000" w:themeColor="text1"/>
                <w:sz w:val="20"/>
                <w:szCs w:val="20"/>
                <w:shd w:val="clear" w:color="auto" w:fill="FFFFFF"/>
              </w:rPr>
            </w:pPr>
            <w:r w:rsidRPr="001F56CB">
              <w:rPr>
                <w:color w:val="000000" w:themeColor="text1"/>
                <w:sz w:val="20"/>
                <w:szCs w:val="20"/>
                <w:shd w:val="clear" w:color="auto" w:fill="FFFFFF"/>
              </w:rPr>
              <w:t>-stoga u multifunkcionalne timove za razvoj proizvoda treba uključiti i njihove predstavnike, da bi</w:t>
            </w:r>
            <w:r w:rsidR="00361FB9" w:rsidRPr="001F56CB">
              <w:rPr>
                <w:color w:val="000000" w:themeColor="text1"/>
                <w:sz w:val="20"/>
                <w:szCs w:val="20"/>
                <w:shd w:val="clear" w:color="auto" w:fill="FFFFFF"/>
              </w:rPr>
              <w:t>,</w:t>
            </w:r>
            <w:r w:rsidRPr="001F56CB">
              <w:rPr>
                <w:color w:val="000000" w:themeColor="text1"/>
                <w:sz w:val="20"/>
                <w:szCs w:val="20"/>
                <w:shd w:val="clear" w:color="auto" w:fill="FFFFFF"/>
              </w:rPr>
              <w:t xml:space="preserve"> </w:t>
            </w:r>
            <w:r w:rsidR="00361FB9" w:rsidRPr="001F56CB">
              <w:rPr>
                <w:color w:val="000000" w:themeColor="text1"/>
                <w:sz w:val="20"/>
                <w:szCs w:val="20"/>
                <w:shd w:val="clear" w:color="auto" w:fill="FFFFFF"/>
              </w:rPr>
              <w:t xml:space="preserve">na vreme, </w:t>
            </w:r>
            <w:r w:rsidRPr="001F56CB">
              <w:rPr>
                <w:color w:val="000000" w:themeColor="text1"/>
                <w:sz w:val="20"/>
                <w:szCs w:val="20"/>
                <w:shd w:val="clear" w:color="auto" w:fill="FFFFFF"/>
              </w:rPr>
              <w:t>predstavili svoje ideje i mogućnosti</w:t>
            </w:r>
          </w:p>
        </w:tc>
      </w:tr>
    </w:tbl>
    <w:p w:rsidR="00D975ED" w:rsidRPr="001F56CB" w:rsidRDefault="00D975ED" w:rsidP="00D975ED">
      <w:pPr>
        <w:pStyle w:val="BodyText"/>
        <w:spacing w:before="0" w:beforeAutospacing="0" w:after="0" w:afterAutospacing="0"/>
        <w:jc w:val="center"/>
        <w:rPr>
          <w:color w:val="000000" w:themeColor="text1"/>
          <w:sz w:val="20"/>
          <w:szCs w:val="20"/>
          <w:shd w:val="clear" w:color="auto" w:fill="FFFFFF"/>
        </w:rPr>
      </w:pPr>
    </w:p>
    <w:p w:rsidR="003C0F03" w:rsidRPr="001F56CB" w:rsidRDefault="00FF3F8E" w:rsidP="00D26D00">
      <w:pPr>
        <w:pStyle w:val="BodyText"/>
        <w:spacing w:before="0" w:beforeAutospacing="0" w:after="0" w:afterAutospacing="0"/>
        <w:rPr>
          <w:color w:val="000000" w:themeColor="text1"/>
          <w:sz w:val="20"/>
          <w:szCs w:val="20"/>
          <w:shd w:val="clear" w:color="auto" w:fill="FFFFFF"/>
        </w:rPr>
      </w:pPr>
      <w:r w:rsidRPr="001F56CB">
        <w:rPr>
          <w:color w:val="000000" w:themeColor="text1"/>
          <w:sz w:val="20"/>
          <w:szCs w:val="20"/>
          <w:shd w:val="clear" w:color="auto" w:fill="FFFFFF"/>
        </w:rPr>
        <w:t>Najznačajniji doprinos</w:t>
      </w:r>
      <w:r w:rsidR="00BA2B59" w:rsidRPr="001F56CB">
        <w:rPr>
          <w:color w:val="000000" w:themeColor="text1"/>
          <w:sz w:val="20"/>
          <w:szCs w:val="20"/>
          <w:shd w:val="clear" w:color="auto" w:fill="FFFFFF"/>
        </w:rPr>
        <w:t xml:space="preserve"> menadžment</w:t>
      </w:r>
      <w:r w:rsidR="00E145CB" w:rsidRPr="001F56CB">
        <w:rPr>
          <w:color w:val="000000" w:themeColor="text1"/>
          <w:sz w:val="20"/>
          <w:szCs w:val="20"/>
          <w:shd w:val="clear" w:color="auto" w:fill="FFFFFF"/>
        </w:rPr>
        <w:t>a</w:t>
      </w:r>
      <w:r w:rsidR="00BA2B59" w:rsidRPr="001F56CB">
        <w:rPr>
          <w:color w:val="000000" w:themeColor="text1"/>
          <w:sz w:val="20"/>
          <w:szCs w:val="20"/>
          <w:shd w:val="clear" w:color="auto" w:fill="FFFFFF"/>
        </w:rPr>
        <w:t xml:space="preserve"> ciljnih troškova </w:t>
      </w:r>
      <w:r w:rsidR="00E145CB" w:rsidRPr="001F56CB">
        <w:rPr>
          <w:color w:val="000000" w:themeColor="text1"/>
          <w:sz w:val="20"/>
          <w:szCs w:val="20"/>
          <w:shd w:val="clear" w:color="auto" w:fill="FFFFFF"/>
        </w:rPr>
        <w:t>razvoju turističkog proizvoda se ogleda u promeni fokusa sa internih mogućnosti preduzeća na zahteve tržišta. Takođe, temeljno koncipiranje proizvoda zahteva formiranje</w:t>
      </w:r>
      <w:r w:rsidR="00BA2B59" w:rsidRPr="001F56CB">
        <w:rPr>
          <w:color w:val="000000" w:themeColor="text1"/>
          <w:sz w:val="20"/>
          <w:szCs w:val="20"/>
          <w:shd w:val="clear" w:color="auto" w:fill="FFFFFF"/>
        </w:rPr>
        <w:t xml:space="preserve"> multifunkcionalni</w:t>
      </w:r>
      <w:r w:rsidR="00E145CB" w:rsidRPr="001F56CB">
        <w:rPr>
          <w:color w:val="000000" w:themeColor="text1"/>
          <w:sz w:val="20"/>
          <w:szCs w:val="20"/>
          <w:shd w:val="clear" w:color="auto" w:fill="FFFFFF"/>
        </w:rPr>
        <w:t>h timova</w:t>
      </w:r>
      <w:r w:rsidR="00B647C6" w:rsidRPr="001F56CB">
        <w:rPr>
          <w:color w:val="000000" w:themeColor="text1"/>
          <w:sz w:val="20"/>
          <w:szCs w:val="20"/>
          <w:shd w:val="clear" w:color="auto" w:fill="FFFFFF"/>
        </w:rPr>
        <w:t xml:space="preserve">, </w:t>
      </w:r>
      <w:r w:rsidR="00C2599C" w:rsidRPr="001F56CB">
        <w:rPr>
          <w:color w:val="000000" w:themeColor="text1"/>
          <w:sz w:val="20"/>
          <w:szCs w:val="20"/>
          <w:shd w:val="clear" w:color="auto" w:fill="FFFFFF"/>
        </w:rPr>
        <w:t>koji će ubrzati protok informacija i ideja</w:t>
      </w:r>
      <w:r w:rsidR="00B647C6" w:rsidRPr="001F56CB">
        <w:rPr>
          <w:color w:val="000000" w:themeColor="text1"/>
          <w:sz w:val="20"/>
          <w:szCs w:val="20"/>
          <w:shd w:val="clear" w:color="auto" w:fill="FFFFFF"/>
        </w:rPr>
        <w:t xml:space="preserve">. </w:t>
      </w:r>
      <w:r w:rsidR="00C2599C" w:rsidRPr="001F56CB">
        <w:rPr>
          <w:color w:val="000000" w:themeColor="text1"/>
          <w:sz w:val="20"/>
          <w:szCs w:val="20"/>
          <w:shd w:val="clear" w:color="auto" w:fill="FFFFFF"/>
        </w:rPr>
        <w:t>Naime, učešće u pomenutim timovima znači da računovođe više nemaju apsolutni monopol nad finansijskim informacijama, dok projektanti moraju prihvatiti i određenu dozu troškovne odgovornosti za svoje modele. Uključivanje ostalih zaposlenih u timove za razvoj proizvoda, može značiti rano identifikovanje značajnih izazivača budućih troškova. Učešće u multifunkcionalnom timu</w:t>
      </w:r>
      <w:r w:rsidR="0049694B" w:rsidRPr="001F56CB">
        <w:rPr>
          <w:color w:val="000000" w:themeColor="text1"/>
          <w:sz w:val="20"/>
          <w:szCs w:val="20"/>
          <w:shd w:val="clear" w:color="auto" w:fill="FFFFFF"/>
        </w:rPr>
        <w:t xml:space="preserve"> ne podrazumeva samo iznošenje predloga, već podrazumeva odgovornost za dostizanje postavljenih ciljeva, što zahteva aktivnosti i nakon koncipiranja proizvoda. Iako u takvim timovima leži veliki potencijal za unapređenje proizvoda i uštede u troškovima, njihovo formiranje često nailazi na otpor unutar preduzeća, jer zahteva menjanje ustaljenih navika, kulture i sistema </w:t>
      </w:r>
      <w:r w:rsidR="008322F1" w:rsidRPr="001F56CB">
        <w:rPr>
          <w:color w:val="000000" w:themeColor="text1"/>
          <w:sz w:val="20"/>
          <w:szCs w:val="20"/>
          <w:shd w:val="clear" w:color="auto" w:fill="FFFFFF"/>
        </w:rPr>
        <w:t>vrednosti unutar organizacije [10]</w:t>
      </w:r>
      <w:r w:rsidR="0049694B" w:rsidRPr="001F56CB">
        <w:rPr>
          <w:color w:val="000000" w:themeColor="text1"/>
          <w:sz w:val="20"/>
          <w:szCs w:val="20"/>
          <w:shd w:val="clear" w:color="auto" w:fill="FFFFFF"/>
        </w:rPr>
        <w:t>.</w:t>
      </w:r>
      <w:r w:rsidR="00B647C6" w:rsidRPr="001F56CB">
        <w:rPr>
          <w:color w:val="000000" w:themeColor="text1"/>
          <w:sz w:val="20"/>
          <w:szCs w:val="20"/>
          <w:shd w:val="clear" w:color="auto" w:fill="FFFFFF"/>
        </w:rPr>
        <w:t xml:space="preserve"> </w:t>
      </w:r>
      <w:r w:rsidR="00A92289" w:rsidRPr="001F56CB">
        <w:rPr>
          <w:color w:val="000000" w:themeColor="text1"/>
          <w:sz w:val="20"/>
          <w:szCs w:val="20"/>
          <w:shd w:val="clear" w:color="auto" w:fill="FFFFFF"/>
        </w:rPr>
        <w:t xml:space="preserve">Ako bi pomenute prepreke bile prevaziđene u turističkom preduzeću, </w:t>
      </w:r>
      <w:r w:rsidR="00EE32EA" w:rsidRPr="001F56CB">
        <w:rPr>
          <w:color w:val="000000" w:themeColor="text1"/>
          <w:sz w:val="20"/>
          <w:szCs w:val="20"/>
          <w:shd w:val="clear" w:color="auto" w:fill="FFFFFF"/>
        </w:rPr>
        <w:t>p</w:t>
      </w:r>
      <w:r w:rsidR="00B647C6" w:rsidRPr="001F56CB">
        <w:rPr>
          <w:color w:val="000000" w:themeColor="text1"/>
          <w:sz w:val="20"/>
          <w:szCs w:val="20"/>
          <w:shd w:val="clear" w:color="auto" w:fill="FFFFFF"/>
        </w:rPr>
        <w:t xml:space="preserve">omenuti principi bi mogli značajno da doprinesu kreiranju profitabilnog proizvoda, koji zadovoljava </w:t>
      </w:r>
      <w:r w:rsidR="00EE32EA" w:rsidRPr="001F56CB">
        <w:rPr>
          <w:color w:val="000000" w:themeColor="text1"/>
          <w:sz w:val="20"/>
          <w:szCs w:val="20"/>
          <w:shd w:val="clear" w:color="auto" w:fill="FFFFFF"/>
        </w:rPr>
        <w:t>zahteve turista</w:t>
      </w:r>
      <w:r w:rsidR="00B647C6" w:rsidRPr="001F56CB">
        <w:rPr>
          <w:color w:val="000000" w:themeColor="text1"/>
          <w:sz w:val="20"/>
          <w:szCs w:val="20"/>
          <w:shd w:val="clear" w:color="auto" w:fill="FFFFFF"/>
        </w:rPr>
        <w:t>.</w:t>
      </w:r>
      <w:r w:rsidR="00F751BD" w:rsidRPr="001F56CB">
        <w:rPr>
          <w:color w:val="000000" w:themeColor="text1"/>
          <w:sz w:val="20"/>
          <w:szCs w:val="20"/>
          <w:shd w:val="clear" w:color="auto" w:fill="FFFFFF"/>
        </w:rPr>
        <w:t xml:space="preserve"> Takođe, proaktivan pristup bi omogućio uspešno strategijsko pozicioniranje proizvoda u uslovima guste konkurencije.</w:t>
      </w:r>
    </w:p>
    <w:p w:rsidR="007735C1" w:rsidRPr="001F56CB" w:rsidRDefault="007735C1" w:rsidP="005D2630">
      <w:pPr>
        <w:pStyle w:val="BodyText"/>
        <w:spacing w:before="0" w:beforeAutospacing="0" w:after="0" w:afterAutospacing="0"/>
        <w:rPr>
          <w:color w:val="000000" w:themeColor="text1"/>
          <w:sz w:val="22"/>
          <w:szCs w:val="22"/>
          <w:shd w:val="clear" w:color="auto" w:fill="FFFFFF"/>
        </w:rPr>
      </w:pPr>
    </w:p>
    <w:p w:rsidR="007735C1" w:rsidRPr="001F56CB" w:rsidRDefault="007735C1" w:rsidP="005D2630">
      <w:pPr>
        <w:pStyle w:val="BodyText"/>
        <w:spacing w:before="0" w:beforeAutospacing="0" w:after="0" w:afterAutospacing="0"/>
        <w:rPr>
          <w:color w:val="000000" w:themeColor="text1"/>
          <w:sz w:val="22"/>
          <w:szCs w:val="22"/>
          <w:shd w:val="clear" w:color="auto" w:fill="FFFFFF"/>
        </w:rPr>
      </w:pPr>
    </w:p>
    <w:p w:rsidR="00B51B76" w:rsidRPr="001F56CB" w:rsidRDefault="00197F6F" w:rsidP="005D2630">
      <w:pPr>
        <w:pStyle w:val="BodyText"/>
        <w:spacing w:before="0" w:beforeAutospacing="0" w:after="0" w:afterAutospacing="0"/>
        <w:rPr>
          <w:sz w:val="20"/>
          <w:szCs w:val="20"/>
        </w:rPr>
      </w:pPr>
      <w:r w:rsidRPr="001F56CB">
        <w:rPr>
          <w:b/>
          <w:sz w:val="22"/>
          <w:szCs w:val="22"/>
        </w:rPr>
        <w:t>4</w:t>
      </w:r>
      <w:r w:rsidR="00680A41" w:rsidRPr="001F56CB">
        <w:rPr>
          <w:b/>
          <w:sz w:val="22"/>
          <w:szCs w:val="22"/>
        </w:rPr>
        <w:t>. NOSIOCI TURISTIČKE PONUDE NA ZLATIBORU</w:t>
      </w:r>
    </w:p>
    <w:p w:rsidR="00B51B76" w:rsidRPr="001F56CB" w:rsidRDefault="00B51B76" w:rsidP="005D2630">
      <w:pPr>
        <w:pStyle w:val="BodyText"/>
        <w:spacing w:before="0" w:beforeAutospacing="0" w:after="0" w:afterAutospacing="0"/>
        <w:rPr>
          <w:sz w:val="22"/>
          <w:szCs w:val="22"/>
        </w:rPr>
      </w:pPr>
    </w:p>
    <w:p w:rsidR="00AA3923" w:rsidRPr="001F56CB" w:rsidRDefault="00F751BD" w:rsidP="006C5F0B">
      <w:pPr>
        <w:pStyle w:val="BodyText"/>
        <w:spacing w:before="0" w:beforeAutospacing="0" w:after="0" w:afterAutospacing="0"/>
        <w:rPr>
          <w:sz w:val="20"/>
          <w:szCs w:val="20"/>
        </w:rPr>
      </w:pPr>
      <w:r w:rsidRPr="001F56CB">
        <w:rPr>
          <w:sz w:val="20"/>
          <w:szCs w:val="20"/>
        </w:rPr>
        <w:t xml:space="preserve">Prema </w:t>
      </w:r>
      <w:r w:rsidR="00F041C1" w:rsidRPr="001F56CB">
        <w:rPr>
          <w:sz w:val="20"/>
          <w:szCs w:val="20"/>
        </w:rPr>
        <w:t>podacima</w:t>
      </w:r>
      <w:r w:rsidRPr="001F56CB">
        <w:rPr>
          <w:sz w:val="20"/>
          <w:szCs w:val="20"/>
        </w:rPr>
        <w:t xml:space="preserve"> Tu</w:t>
      </w:r>
      <w:r w:rsidR="001F60BE" w:rsidRPr="001F56CB">
        <w:rPr>
          <w:sz w:val="20"/>
          <w:szCs w:val="20"/>
        </w:rPr>
        <w:t>rističke organizacije Zlatibor</w:t>
      </w:r>
      <w:r w:rsidR="00787420" w:rsidRPr="001F56CB">
        <w:rPr>
          <w:sz w:val="20"/>
          <w:szCs w:val="20"/>
        </w:rPr>
        <w:t xml:space="preserve"> za period od 2007. do 2016. godine</w:t>
      </w:r>
      <w:r w:rsidR="001F60BE" w:rsidRPr="001F56CB">
        <w:rPr>
          <w:sz w:val="20"/>
          <w:szCs w:val="20"/>
        </w:rPr>
        <w:t>,</w:t>
      </w:r>
      <w:r w:rsidR="00B030E9" w:rsidRPr="001F56CB">
        <w:rPr>
          <w:sz w:val="20"/>
          <w:szCs w:val="20"/>
        </w:rPr>
        <w:t xml:space="preserve"> </w:t>
      </w:r>
      <w:r w:rsidR="0085114B" w:rsidRPr="001F56CB">
        <w:rPr>
          <w:sz w:val="20"/>
          <w:szCs w:val="20"/>
        </w:rPr>
        <w:t>smeštajna ponuda</w:t>
      </w:r>
      <w:r w:rsidR="008D2085" w:rsidRPr="001F56CB">
        <w:rPr>
          <w:sz w:val="20"/>
          <w:szCs w:val="20"/>
        </w:rPr>
        <w:t xml:space="preserve"> na ovoj planini</w:t>
      </w:r>
      <w:r w:rsidR="00F26E82" w:rsidRPr="001F56CB">
        <w:rPr>
          <w:sz w:val="20"/>
          <w:szCs w:val="20"/>
        </w:rPr>
        <w:t xml:space="preserve"> </w:t>
      </w:r>
      <w:r w:rsidR="001F60BE" w:rsidRPr="001F56CB">
        <w:rPr>
          <w:sz w:val="20"/>
          <w:szCs w:val="20"/>
        </w:rPr>
        <w:t>svake godine biva proširena</w:t>
      </w:r>
      <w:r w:rsidR="0085114B" w:rsidRPr="001F56CB">
        <w:rPr>
          <w:sz w:val="20"/>
          <w:szCs w:val="20"/>
        </w:rPr>
        <w:t>, u proseku,</w:t>
      </w:r>
      <w:r w:rsidR="001F60BE" w:rsidRPr="001F56CB">
        <w:rPr>
          <w:sz w:val="20"/>
          <w:szCs w:val="20"/>
        </w:rPr>
        <w:t xml:space="preserve"> za</w:t>
      </w:r>
      <w:r w:rsidR="0085114B" w:rsidRPr="001F56CB">
        <w:rPr>
          <w:sz w:val="20"/>
          <w:szCs w:val="20"/>
        </w:rPr>
        <w:t xml:space="preserve"> hiljadu novih</w:t>
      </w:r>
      <w:r w:rsidR="001F60BE" w:rsidRPr="001F56CB">
        <w:rPr>
          <w:sz w:val="20"/>
          <w:szCs w:val="20"/>
        </w:rPr>
        <w:t xml:space="preserve"> ležajeva</w:t>
      </w:r>
      <w:r w:rsidR="008322F1" w:rsidRPr="001F56CB">
        <w:rPr>
          <w:sz w:val="20"/>
          <w:szCs w:val="20"/>
        </w:rPr>
        <w:t xml:space="preserve"> [11]</w:t>
      </w:r>
      <w:r w:rsidR="001F60BE" w:rsidRPr="001F56CB">
        <w:rPr>
          <w:sz w:val="20"/>
          <w:szCs w:val="20"/>
        </w:rPr>
        <w:t xml:space="preserve">. </w:t>
      </w:r>
      <w:r w:rsidR="00020382" w:rsidRPr="001F56CB">
        <w:rPr>
          <w:sz w:val="20"/>
          <w:szCs w:val="20"/>
        </w:rPr>
        <w:t>Sasvim su realna očekivanja da će se</w:t>
      </w:r>
      <w:r w:rsidR="00F90AA5" w:rsidRPr="001F56CB">
        <w:rPr>
          <w:sz w:val="20"/>
          <w:szCs w:val="20"/>
        </w:rPr>
        <w:t xml:space="preserve"> </w:t>
      </w:r>
      <w:r w:rsidR="008C6F11" w:rsidRPr="001F56CB">
        <w:rPr>
          <w:sz w:val="20"/>
          <w:szCs w:val="20"/>
        </w:rPr>
        <w:t>pomenuti trend rasta nastaviti i u bliskoj budućnosti,</w:t>
      </w:r>
      <w:r w:rsidR="00020382" w:rsidRPr="001F56CB">
        <w:rPr>
          <w:sz w:val="20"/>
          <w:szCs w:val="20"/>
        </w:rPr>
        <w:t xml:space="preserve"> </w:t>
      </w:r>
      <w:r w:rsidR="008D2085" w:rsidRPr="001F56CB">
        <w:rPr>
          <w:sz w:val="20"/>
          <w:szCs w:val="20"/>
        </w:rPr>
        <w:t xml:space="preserve"> </w:t>
      </w:r>
      <w:r w:rsidR="008C6F11" w:rsidRPr="001F56CB">
        <w:rPr>
          <w:sz w:val="20"/>
          <w:szCs w:val="20"/>
        </w:rPr>
        <w:t xml:space="preserve">imajući u vidu </w:t>
      </w:r>
      <w:r w:rsidR="008D2085" w:rsidRPr="001F56CB">
        <w:rPr>
          <w:sz w:val="20"/>
          <w:szCs w:val="20"/>
        </w:rPr>
        <w:t xml:space="preserve"> broj i</w:t>
      </w:r>
      <w:r w:rsidR="00375091" w:rsidRPr="001F56CB">
        <w:rPr>
          <w:sz w:val="20"/>
          <w:szCs w:val="20"/>
        </w:rPr>
        <w:t xml:space="preserve"> kapacitet turističkih objekata</w:t>
      </w:r>
      <w:r w:rsidR="008D2085" w:rsidRPr="001F56CB">
        <w:rPr>
          <w:sz w:val="20"/>
          <w:szCs w:val="20"/>
        </w:rPr>
        <w:t xml:space="preserve"> koji se tr</w:t>
      </w:r>
      <w:r w:rsidR="00C75109" w:rsidRPr="001F56CB">
        <w:rPr>
          <w:sz w:val="20"/>
          <w:szCs w:val="20"/>
        </w:rPr>
        <w:t>e</w:t>
      </w:r>
      <w:r w:rsidR="008D2085" w:rsidRPr="001F56CB">
        <w:rPr>
          <w:sz w:val="20"/>
          <w:szCs w:val="20"/>
        </w:rPr>
        <w:t xml:space="preserve">nutno grade na Zlatiboru. </w:t>
      </w:r>
      <w:r w:rsidR="00AA3923" w:rsidRPr="001F56CB">
        <w:rPr>
          <w:sz w:val="20"/>
          <w:szCs w:val="20"/>
        </w:rPr>
        <w:t>Kako je ukupan broj ležajeva</w:t>
      </w:r>
      <w:r w:rsidR="00B91D34" w:rsidRPr="001F56CB">
        <w:rPr>
          <w:sz w:val="20"/>
          <w:szCs w:val="20"/>
        </w:rPr>
        <w:t xml:space="preserve"> na Zlatiboru 2007. godine izno</w:t>
      </w:r>
      <w:r w:rsidR="00AA3923" w:rsidRPr="001F56CB">
        <w:rPr>
          <w:sz w:val="20"/>
          <w:szCs w:val="20"/>
        </w:rPr>
        <w:t>sio 15.000</w:t>
      </w:r>
      <w:r w:rsidR="008322F1" w:rsidRPr="001F56CB">
        <w:rPr>
          <w:sz w:val="20"/>
          <w:szCs w:val="20"/>
        </w:rPr>
        <w:t xml:space="preserve"> [12]</w:t>
      </w:r>
      <w:r w:rsidR="00AA3923" w:rsidRPr="001F56CB">
        <w:rPr>
          <w:sz w:val="20"/>
          <w:szCs w:val="20"/>
        </w:rPr>
        <w:t xml:space="preserve">, možemo izračunati da je prosečan godišnji rast ukupnih smeštajnih </w:t>
      </w:r>
      <w:r w:rsidR="00B91D34" w:rsidRPr="001F56CB">
        <w:rPr>
          <w:sz w:val="20"/>
          <w:szCs w:val="20"/>
        </w:rPr>
        <w:t xml:space="preserve">kapaciteta, </w:t>
      </w:r>
      <w:r w:rsidR="00375091" w:rsidRPr="001F56CB">
        <w:rPr>
          <w:sz w:val="20"/>
          <w:szCs w:val="20"/>
        </w:rPr>
        <w:t>u toku poslednjih deset godina,</w:t>
      </w:r>
      <w:r w:rsidR="00B91D34" w:rsidRPr="001F56CB">
        <w:rPr>
          <w:sz w:val="20"/>
          <w:szCs w:val="20"/>
        </w:rPr>
        <w:t xml:space="preserve"> izn</w:t>
      </w:r>
      <w:r w:rsidR="00AA3923" w:rsidRPr="001F56CB">
        <w:rPr>
          <w:sz w:val="20"/>
          <w:szCs w:val="20"/>
        </w:rPr>
        <w:t>osio 5,36%.</w:t>
      </w:r>
    </w:p>
    <w:p w:rsidR="00C75109" w:rsidRPr="001F56CB" w:rsidRDefault="004E5FB2" w:rsidP="006C5F0B">
      <w:pPr>
        <w:pStyle w:val="BodyText"/>
        <w:spacing w:before="0" w:beforeAutospacing="0" w:after="0" w:afterAutospacing="0"/>
        <w:rPr>
          <w:sz w:val="20"/>
          <w:szCs w:val="20"/>
        </w:rPr>
      </w:pPr>
      <w:r w:rsidRPr="001F56CB">
        <w:rPr>
          <w:sz w:val="20"/>
          <w:szCs w:val="20"/>
        </w:rPr>
        <w:t>Sa druge strane, prema podacima Republičkog zavoda za statistiku</w:t>
      </w:r>
      <w:r w:rsidR="008322F1" w:rsidRPr="001F56CB">
        <w:rPr>
          <w:sz w:val="20"/>
          <w:szCs w:val="20"/>
        </w:rPr>
        <w:t xml:space="preserve"> [13]</w:t>
      </w:r>
      <w:r w:rsidR="00A51A6F" w:rsidRPr="001F56CB">
        <w:rPr>
          <w:sz w:val="20"/>
          <w:szCs w:val="20"/>
        </w:rPr>
        <w:t>, ukupan broj noćenja na Zlatiboru</w:t>
      </w:r>
      <w:r w:rsidR="009837F3" w:rsidRPr="001F56CB">
        <w:rPr>
          <w:sz w:val="20"/>
          <w:szCs w:val="20"/>
        </w:rPr>
        <w:t>, u periodu od 200</w:t>
      </w:r>
      <w:r w:rsidR="00A51A6F" w:rsidRPr="001F56CB">
        <w:rPr>
          <w:sz w:val="20"/>
          <w:szCs w:val="20"/>
        </w:rPr>
        <w:t>7. go 2016. godine</w:t>
      </w:r>
      <w:r w:rsidR="009837F3" w:rsidRPr="001F56CB">
        <w:rPr>
          <w:sz w:val="20"/>
          <w:szCs w:val="20"/>
        </w:rPr>
        <w:t>, je rastao za 4,63%, u proseku godišnje. Pri tome, broj noćenja domaćih turista je rastao za 3,37%, dok je broj noćenja stranih turista rastao za 13,32%, u proseku godišnje, zbog čega je učešće noćenja stranih turista u ukupnom broju noćenja, sa 8,97% (2007.) poraslo na 18,41%</w:t>
      </w:r>
      <w:r w:rsidR="009C3F15" w:rsidRPr="001F56CB">
        <w:rPr>
          <w:sz w:val="20"/>
          <w:szCs w:val="20"/>
        </w:rPr>
        <w:t xml:space="preserve"> </w:t>
      </w:r>
      <w:r w:rsidR="009837F3" w:rsidRPr="001F56CB">
        <w:rPr>
          <w:sz w:val="20"/>
          <w:szCs w:val="20"/>
        </w:rPr>
        <w:t>(2016.).</w:t>
      </w:r>
    </w:p>
    <w:p w:rsidR="00195002" w:rsidRDefault="00D81231" w:rsidP="00D257D8">
      <w:pPr>
        <w:pStyle w:val="BodyText"/>
        <w:spacing w:before="0" w:beforeAutospacing="0" w:after="0" w:afterAutospacing="0"/>
        <w:rPr>
          <w:sz w:val="20"/>
          <w:szCs w:val="20"/>
        </w:rPr>
      </w:pPr>
      <w:r w:rsidRPr="001F56CB">
        <w:rPr>
          <w:sz w:val="20"/>
          <w:szCs w:val="20"/>
        </w:rPr>
        <w:t xml:space="preserve">Prema uzorku smeštajnih kapaciteta, koji su predstavljeni na </w:t>
      </w:r>
      <w:r w:rsidR="003A0D6D" w:rsidRPr="001F56CB">
        <w:rPr>
          <w:sz w:val="20"/>
          <w:szCs w:val="20"/>
        </w:rPr>
        <w:t>zvaničnom sajtu</w:t>
      </w:r>
      <w:r w:rsidRPr="001F56CB">
        <w:rPr>
          <w:sz w:val="20"/>
          <w:szCs w:val="20"/>
        </w:rPr>
        <w:t xml:space="preserve"> Turističke organizacije Zlatibor</w:t>
      </w:r>
      <w:r w:rsidR="00C548EE" w:rsidRPr="001F56CB">
        <w:rPr>
          <w:sz w:val="20"/>
          <w:szCs w:val="20"/>
        </w:rPr>
        <w:t xml:space="preserve"> </w:t>
      </w:r>
      <w:r w:rsidR="00853184" w:rsidRPr="001F56CB">
        <w:rPr>
          <w:sz w:val="20"/>
          <w:szCs w:val="20"/>
        </w:rPr>
        <w:t>[</w:t>
      </w:r>
      <w:r w:rsidR="009A618A" w:rsidRPr="001F56CB">
        <w:rPr>
          <w:sz w:val="20"/>
          <w:szCs w:val="20"/>
        </w:rPr>
        <w:t>14</w:t>
      </w:r>
      <w:r w:rsidR="00853184" w:rsidRPr="001F56CB">
        <w:rPr>
          <w:sz w:val="20"/>
          <w:szCs w:val="20"/>
        </w:rPr>
        <w:t>]</w:t>
      </w:r>
      <w:r w:rsidRPr="001F56CB">
        <w:rPr>
          <w:sz w:val="20"/>
          <w:szCs w:val="20"/>
        </w:rPr>
        <w:t>,</w:t>
      </w:r>
      <w:r w:rsidR="00B04583" w:rsidRPr="001F56CB">
        <w:rPr>
          <w:sz w:val="20"/>
          <w:szCs w:val="20"/>
        </w:rPr>
        <w:t xml:space="preserve"> a koji obuhvataju ukupno 5.325 ležajeva, </w:t>
      </w:r>
      <w:r w:rsidRPr="001F56CB">
        <w:rPr>
          <w:sz w:val="20"/>
          <w:szCs w:val="20"/>
        </w:rPr>
        <w:t xml:space="preserve"> struktura </w:t>
      </w:r>
      <w:r w:rsidR="0015119B" w:rsidRPr="001F56CB">
        <w:rPr>
          <w:sz w:val="20"/>
          <w:szCs w:val="20"/>
        </w:rPr>
        <w:t>smeštajne</w:t>
      </w:r>
      <w:r w:rsidRPr="001F56CB">
        <w:rPr>
          <w:sz w:val="20"/>
          <w:szCs w:val="20"/>
        </w:rPr>
        <w:t xml:space="preserve"> ponude je predstavljena na </w:t>
      </w:r>
      <w:r w:rsidR="00D257D8" w:rsidRPr="001F56CB">
        <w:rPr>
          <w:sz w:val="20"/>
          <w:szCs w:val="20"/>
        </w:rPr>
        <w:t xml:space="preserve">slici 3. Prikazana struktura može biti osnov za koncipiranje novih parcijalnih turističkih proizvoda u vidu različitih tipova smeštajnih kapaciteta, jer ona ukazuje na strukturu trenutne tržišne ponude. Naredni korak bi svakako podrazumevao ispitivanje zahteva turista putem istraživanja tržišta. Na tom mestu, potrebno je naglasiti da je primetan rast učešća noćenja stranih turista u ukupnom broju noćenja, obzirom da je njihova platežna moć znatno veća u odnosu na domaće turiste, ali i da su njihovi zahtevi u pogledu kvaliteta i funkcionalnosti proizvoda znatno više sofisticirani. </w:t>
      </w:r>
    </w:p>
    <w:p w:rsidR="00115D37" w:rsidRPr="003735D4" w:rsidRDefault="00195002" w:rsidP="00D257D8">
      <w:pPr>
        <w:pStyle w:val="BodyText"/>
        <w:spacing w:before="0" w:beforeAutospacing="0" w:after="0" w:afterAutospacing="0"/>
        <w:rPr>
          <w:color w:val="000000" w:themeColor="text1"/>
          <w:sz w:val="20"/>
          <w:szCs w:val="20"/>
        </w:rPr>
      </w:pPr>
      <w:r w:rsidRPr="003735D4">
        <w:rPr>
          <w:color w:val="000000" w:themeColor="text1"/>
          <w:sz w:val="20"/>
          <w:szCs w:val="20"/>
        </w:rPr>
        <w:t>U</w:t>
      </w:r>
      <w:r w:rsidR="00D257D8" w:rsidRPr="003735D4">
        <w:rPr>
          <w:color w:val="000000" w:themeColor="text1"/>
          <w:sz w:val="20"/>
          <w:szCs w:val="20"/>
        </w:rPr>
        <w:t xml:space="preserve">  okviru tražnje</w:t>
      </w:r>
      <w:r w:rsidRPr="003735D4">
        <w:rPr>
          <w:color w:val="000000" w:themeColor="text1"/>
          <w:sz w:val="20"/>
          <w:szCs w:val="20"/>
        </w:rPr>
        <w:t xml:space="preserve"> stranih turista,</w:t>
      </w:r>
      <w:r w:rsidR="00D257D8" w:rsidRPr="003735D4">
        <w:rPr>
          <w:color w:val="000000" w:themeColor="text1"/>
          <w:sz w:val="20"/>
          <w:szCs w:val="20"/>
        </w:rPr>
        <w:t xml:space="preserve"> primetni</w:t>
      </w:r>
      <w:r w:rsidRPr="003735D4">
        <w:rPr>
          <w:color w:val="000000" w:themeColor="text1"/>
          <w:sz w:val="20"/>
          <w:szCs w:val="20"/>
        </w:rPr>
        <w:t xml:space="preserve"> su</w:t>
      </w:r>
      <w:r w:rsidR="00D257D8" w:rsidRPr="003735D4">
        <w:rPr>
          <w:color w:val="000000" w:themeColor="text1"/>
          <w:sz w:val="20"/>
          <w:szCs w:val="20"/>
        </w:rPr>
        <w:t xml:space="preserve"> određeni trendovi. Tako se </w:t>
      </w:r>
      <w:r w:rsidR="002F1097" w:rsidRPr="003735D4">
        <w:rPr>
          <w:i/>
          <w:color w:val="000000" w:themeColor="text1"/>
          <w:sz w:val="20"/>
          <w:szCs w:val="20"/>
        </w:rPr>
        <w:t>usluga</w:t>
      </w:r>
      <w:r w:rsidR="00D257D8" w:rsidRPr="003735D4">
        <w:rPr>
          <w:i/>
          <w:color w:val="000000" w:themeColor="text1"/>
          <w:sz w:val="20"/>
          <w:szCs w:val="20"/>
        </w:rPr>
        <w:t xml:space="preserve"> „W</w:t>
      </w:r>
      <w:r w:rsidR="002F1097" w:rsidRPr="003735D4">
        <w:rPr>
          <w:i/>
          <w:color w:val="000000" w:themeColor="text1"/>
          <w:sz w:val="20"/>
          <w:szCs w:val="20"/>
        </w:rPr>
        <w:t>i</w:t>
      </w:r>
      <w:r w:rsidR="00D257D8" w:rsidRPr="003735D4">
        <w:rPr>
          <w:i/>
          <w:color w:val="000000" w:themeColor="text1"/>
          <w:sz w:val="20"/>
          <w:szCs w:val="20"/>
        </w:rPr>
        <w:t>-Fi“</w:t>
      </w:r>
      <w:r w:rsidR="00D257D8" w:rsidRPr="003735D4">
        <w:rPr>
          <w:color w:val="000000" w:themeColor="text1"/>
          <w:sz w:val="20"/>
          <w:szCs w:val="20"/>
        </w:rPr>
        <w:t xml:space="preserve"> bežične internet mreže</w:t>
      </w:r>
      <w:r w:rsidR="002F1097" w:rsidRPr="003735D4">
        <w:rPr>
          <w:color w:val="000000" w:themeColor="text1"/>
          <w:sz w:val="20"/>
          <w:szCs w:val="20"/>
        </w:rPr>
        <w:t xml:space="preserve"> danas</w:t>
      </w:r>
      <w:r w:rsidR="00D257D8" w:rsidRPr="003735D4">
        <w:rPr>
          <w:color w:val="000000" w:themeColor="text1"/>
          <w:sz w:val="20"/>
          <w:szCs w:val="20"/>
        </w:rPr>
        <w:t xml:space="preserve"> podrazumeva</w:t>
      </w:r>
      <w:r w:rsidR="002F1097" w:rsidRPr="003735D4">
        <w:rPr>
          <w:color w:val="000000" w:themeColor="text1"/>
          <w:sz w:val="20"/>
          <w:szCs w:val="20"/>
        </w:rPr>
        <w:t xml:space="preserve"> u svim smeštajnim</w:t>
      </w:r>
      <w:r w:rsidR="001F56CB" w:rsidRPr="003735D4">
        <w:rPr>
          <w:color w:val="000000" w:themeColor="text1"/>
          <w:sz w:val="20"/>
          <w:szCs w:val="20"/>
        </w:rPr>
        <w:t xml:space="preserve"> objektima, nezavisno od vrste i</w:t>
      </w:r>
      <w:r w:rsidR="002F1097" w:rsidRPr="003735D4">
        <w:rPr>
          <w:color w:val="000000" w:themeColor="text1"/>
          <w:sz w:val="20"/>
          <w:szCs w:val="20"/>
        </w:rPr>
        <w:t xml:space="preserve"> kategorije,</w:t>
      </w:r>
      <w:r w:rsidR="00D257D8" w:rsidRPr="003735D4">
        <w:rPr>
          <w:color w:val="000000" w:themeColor="text1"/>
          <w:sz w:val="20"/>
          <w:szCs w:val="20"/>
        </w:rPr>
        <w:t xml:space="preserve"> </w:t>
      </w:r>
      <w:r w:rsidRPr="003735D4">
        <w:rPr>
          <w:color w:val="000000" w:themeColor="text1"/>
          <w:sz w:val="20"/>
          <w:szCs w:val="20"/>
        </w:rPr>
        <w:t xml:space="preserve">pa </w:t>
      </w:r>
      <w:r w:rsidR="00D257D8" w:rsidRPr="003735D4">
        <w:rPr>
          <w:color w:val="000000" w:themeColor="text1"/>
          <w:sz w:val="20"/>
          <w:szCs w:val="20"/>
        </w:rPr>
        <w:t>čak i u seoskim domaćinstvima</w:t>
      </w:r>
      <w:r w:rsidR="002F1097" w:rsidRPr="003735D4">
        <w:rPr>
          <w:color w:val="000000" w:themeColor="text1"/>
          <w:sz w:val="20"/>
          <w:szCs w:val="20"/>
        </w:rPr>
        <w:t xml:space="preserve">. </w:t>
      </w:r>
      <w:r w:rsidRPr="003735D4">
        <w:rPr>
          <w:color w:val="000000" w:themeColor="text1"/>
          <w:sz w:val="20"/>
          <w:szCs w:val="20"/>
        </w:rPr>
        <w:t>Pri tome</w:t>
      </w:r>
      <w:r w:rsidR="002F1097" w:rsidRPr="003735D4">
        <w:rPr>
          <w:color w:val="000000" w:themeColor="text1"/>
          <w:sz w:val="20"/>
          <w:szCs w:val="20"/>
        </w:rPr>
        <w:t xml:space="preserve">, </w:t>
      </w:r>
      <w:r w:rsidR="000A24F8" w:rsidRPr="003735D4">
        <w:rPr>
          <w:color w:val="000000" w:themeColor="text1"/>
          <w:sz w:val="20"/>
          <w:szCs w:val="20"/>
        </w:rPr>
        <w:t>sa aspekta turiste, kvalitet</w:t>
      </w:r>
      <w:r w:rsidRPr="003735D4">
        <w:rPr>
          <w:color w:val="000000" w:themeColor="text1"/>
          <w:sz w:val="20"/>
          <w:szCs w:val="20"/>
        </w:rPr>
        <w:t>na usluga podrazumeva</w:t>
      </w:r>
      <w:r w:rsidR="000A24F8" w:rsidRPr="003735D4">
        <w:rPr>
          <w:color w:val="000000" w:themeColor="text1"/>
          <w:sz w:val="20"/>
          <w:szCs w:val="20"/>
        </w:rPr>
        <w:t xml:space="preserve"> </w:t>
      </w:r>
      <w:r w:rsidR="001F56CB" w:rsidRPr="003735D4">
        <w:rPr>
          <w:color w:val="000000" w:themeColor="text1"/>
          <w:sz w:val="20"/>
          <w:szCs w:val="20"/>
        </w:rPr>
        <w:t>odličan (jak) signal i</w:t>
      </w:r>
      <w:r w:rsidR="002F1097" w:rsidRPr="003735D4">
        <w:rPr>
          <w:color w:val="000000" w:themeColor="text1"/>
          <w:sz w:val="20"/>
          <w:szCs w:val="20"/>
        </w:rPr>
        <w:t xml:space="preserve"> odličn</w:t>
      </w:r>
      <w:r w:rsidRPr="003735D4">
        <w:rPr>
          <w:color w:val="000000" w:themeColor="text1"/>
          <w:sz w:val="20"/>
          <w:szCs w:val="20"/>
        </w:rPr>
        <w:t>u</w:t>
      </w:r>
      <w:r w:rsidR="002F1097" w:rsidRPr="003735D4">
        <w:rPr>
          <w:color w:val="000000" w:themeColor="text1"/>
          <w:sz w:val="20"/>
          <w:szCs w:val="20"/>
        </w:rPr>
        <w:t xml:space="preserve"> pokrivenost svih delova smeštajnog objekta, n</w:t>
      </w:r>
      <w:r w:rsidRPr="003735D4">
        <w:rPr>
          <w:color w:val="000000" w:themeColor="text1"/>
          <w:sz w:val="20"/>
          <w:szCs w:val="20"/>
        </w:rPr>
        <w:t>e samo smeštajnih jedinica već i</w:t>
      </w:r>
      <w:r w:rsidR="002F1097" w:rsidRPr="003735D4">
        <w:rPr>
          <w:color w:val="000000" w:themeColor="text1"/>
          <w:sz w:val="20"/>
          <w:szCs w:val="20"/>
        </w:rPr>
        <w:t xml:space="preserve"> prijemnog hola, restorana</w:t>
      </w:r>
      <w:r w:rsidR="000A24F8" w:rsidRPr="003735D4">
        <w:rPr>
          <w:color w:val="000000" w:themeColor="text1"/>
          <w:sz w:val="20"/>
          <w:szCs w:val="20"/>
        </w:rPr>
        <w:t>, društvenih prostorija</w:t>
      </w:r>
      <w:r w:rsidR="001F56CB" w:rsidRPr="003735D4">
        <w:rPr>
          <w:color w:val="000000" w:themeColor="text1"/>
          <w:sz w:val="20"/>
          <w:szCs w:val="20"/>
        </w:rPr>
        <w:t xml:space="preserve"> i</w:t>
      </w:r>
      <w:r w:rsidR="002F1097" w:rsidRPr="003735D4">
        <w:rPr>
          <w:color w:val="000000" w:themeColor="text1"/>
          <w:sz w:val="20"/>
          <w:szCs w:val="20"/>
        </w:rPr>
        <w:t xml:space="preserve"> sl. Od smeštajnih objekata viših kategorija</w:t>
      </w:r>
      <w:r w:rsidRPr="003735D4">
        <w:rPr>
          <w:color w:val="000000" w:themeColor="text1"/>
          <w:sz w:val="20"/>
          <w:szCs w:val="20"/>
        </w:rPr>
        <w:t>, strani turisti</w:t>
      </w:r>
      <w:r w:rsidR="002F1097" w:rsidRPr="003735D4">
        <w:rPr>
          <w:color w:val="000000" w:themeColor="text1"/>
          <w:sz w:val="20"/>
          <w:szCs w:val="20"/>
        </w:rPr>
        <w:t xml:space="preserve"> očekuju</w:t>
      </w:r>
      <w:r w:rsidR="00D257D8" w:rsidRPr="003735D4">
        <w:rPr>
          <w:color w:val="000000" w:themeColor="text1"/>
          <w:sz w:val="20"/>
          <w:szCs w:val="20"/>
        </w:rPr>
        <w:t xml:space="preserve"> </w:t>
      </w:r>
      <w:r w:rsidR="00D257D8" w:rsidRPr="003735D4">
        <w:rPr>
          <w:i/>
          <w:color w:val="000000" w:themeColor="text1"/>
          <w:sz w:val="20"/>
          <w:szCs w:val="20"/>
        </w:rPr>
        <w:t>„</w:t>
      </w:r>
      <w:r w:rsidR="000A24F8" w:rsidRPr="003735D4">
        <w:rPr>
          <w:i/>
          <w:color w:val="000000" w:themeColor="text1"/>
          <w:sz w:val="20"/>
          <w:szCs w:val="20"/>
        </w:rPr>
        <w:t>wellnes</w:t>
      </w:r>
      <w:r w:rsidR="00D257D8" w:rsidRPr="003735D4">
        <w:rPr>
          <w:i/>
          <w:color w:val="000000" w:themeColor="text1"/>
          <w:sz w:val="20"/>
          <w:szCs w:val="20"/>
        </w:rPr>
        <w:t>“ sad</w:t>
      </w:r>
      <w:r w:rsidR="005F11EE" w:rsidRPr="003735D4">
        <w:rPr>
          <w:i/>
          <w:color w:val="000000" w:themeColor="text1"/>
          <w:sz w:val="20"/>
          <w:szCs w:val="20"/>
        </w:rPr>
        <w:t>r</w:t>
      </w:r>
      <w:r w:rsidR="00D257D8" w:rsidRPr="003735D4">
        <w:rPr>
          <w:i/>
          <w:color w:val="000000" w:themeColor="text1"/>
          <w:sz w:val="20"/>
          <w:szCs w:val="20"/>
        </w:rPr>
        <w:t>žaje,</w:t>
      </w:r>
      <w:r w:rsidR="00D257D8" w:rsidRPr="003735D4">
        <w:rPr>
          <w:color w:val="000000" w:themeColor="text1"/>
          <w:sz w:val="20"/>
          <w:szCs w:val="20"/>
        </w:rPr>
        <w:t xml:space="preserve"> dok se</w:t>
      </w:r>
      <w:r w:rsidRPr="003735D4">
        <w:rPr>
          <w:color w:val="000000" w:themeColor="text1"/>
          <w:sz w:val="20"/>
          <w:szCs w:val="20"/>
        </w:rPr>
        <w:t>,</w:t>
      </w:r>
      <w:r w:rsidR="00D257D8" w:rsidRPr="003735D4">
        <w:rPr>
          <w:color w:val="000000" w:themeColor="text1"/>
          <w:sz w:val="20"/>
          <w:szCs w:val="20"/>
        </w:rPr>
        <w:t xml:space="preserve"> pre dolaska</w:t>
      </w:r>
      <w:r w:rsidRPr="003735D4">
        <w:rPr>
          <w:color w:val="000000" w:themeColor="text1"/>
          <w:sz w:val="20"/>
          <w:szCs w:val="20"/>
        </w:rPr>
        <w:t>,</w:t>
      </w:r>
      <w:r w:rsidR="000A24F8" w:rsidRPr="003735D4">
        <w:rPr>
          <w:color w:val="000000" w:themeColor="text1"/>
          <w:sz w:val="20"/>
          <w:szCs w:val="20"/>
        </w:rPr>
        <w:t xml:space="preserve"> </w:t>
      </w:r>
      <w:r w:rsidR="00D257D8" w:rsidRPr="003735D4">
        <w:rPr>
          <w:color w:val="000000" w:themeColor="text1"/>
          <w:sz w:val="20"/>
          <w:szCs w:val="20"/>
        </w:rPr>
        <w:t xml:space="preserve">obavezno interesuju </w:t>
      </w:r>
      <w:r w:rsidRPr="003735D4">
        <w:rPr>
          <w:color w:val="000000" w:themeColor="text1"/>
          <w:sz w:val="20"/>
          <w:szCs w:val="20"/>
        </w:rPr>
        <w:t xml:space="preserve">i </w:t>
      </w:r>
      <w:r w:rsidR="00D257D8" w:rsidRPr="003735D4">
        <w:rPr>
          <w:color w:val="000000" w:themeColor="text1"/>
          <w:sz w:val="20"/>
          <w:szCs w:val="20"/>
        </w:rPr>
        <w:t xml:space="preserve">o </w:t>
      </w:r>
      <w:r w:rsidR="000A24F8" w:rsidRPr="003735D4">
        <w:rPr>
          <w:color w:val="000000" w:themeColor="text1"/>
          <w:sz w:val="20"/>
          <w:szCs w:val="20"/>
        </w:rPr>
        <w:t xml:space="preserve">parking prostoru. </w:t>
      </w:r>
      <w:r w:rsidR="0093257F" w:rsidRPr="003735D4">
        <w:rPr>
          <w:color w:val="000000" w:themeColor="text1"/>
          <w:sz w:val="20"/>
          <w:szCs w:val="20"/>
        </w:rPr>
        <w:t xml:space="preserve">Zapravo, </w:t>
      </w:r>
      <w:r w:rsidR="00E37F96" w:rsidRPr="003735D4">
        <w:rPr>
          <w:color w:val="000000" w:themeColor="text1"/>
          <w:sz w:val="20"/>
          <w:szCs w:val="20"/>
        </w:rPr>
        <w:t>za strane</w:t>
      </w:r>
      <w:r w:rsidR="0093257F" w:rsidRPr="003735D4">
        <w:rPr>
          <w:color w:val="000000" w:themeColor="text1"/>
          <w:sz w:val="20"/>
          <w:szCs w:val="20"/>
        </w:rPr>
        <w:t xml:space="preserve"> </w:t>
      </w:r>
      <w:r w:rsidR="00E37F96" w:rsidRPr="003735D4">
        <w:rPr>
          <w:color w:val="000000" w:themeColor="text1"/>
          <w:sz w:val="20"/>
          <w:szCs w:val="20"/>
        </w:rPr>
        <w:t>turiste,</w:t>
      </w:r>
      <w:r w:rsidR="000A24F8" w:rsidRPr="003735D4">
        <w:rPr>
          <w:color w:val="000000" w:themeColor="text1"/>
          <w:sz w:val="20"/>
          <w:szCs w:val="20"/>
        </w:rPr>
        <w:t xml:space="preserve"> kvalitet </w:t>
      </w:r>
      <w:r w:rsidR="0093257F" w:rsidRPr="003735D4">
        <w:rPr>
          <w:color w:val="000000" w:themeColor="text1"/>
          <w:sz w:val="20"/>
          <w:szCs w:val="20"/>
        </w:rPr>
        <w:t>usluge ne podrazumeva</w:t>
      </w:r>
      <w:r w:rsidR="000A24F8" w:rsidRPr="003735D4">
        <w:rPr>
          <w:color w:val="000000" w:themeColor="text1"/>
          <w:sz w:val="20"/>
          <w:szCs w:val="20"/>
        </w:rPr>
        <w:t xml:space="preserve"> samo </w:t>
      </w:r>
      <w:r w:rsidR="000A24F8" w:rsidRPr="003735D4">
        <w:rPr>
          <w:i/>
          <w:color w:val="000000" w:themeColor="text1"/>
          <w:sz w:val="20"/>
          <w:szCs w:val="20"/>
        </w:rPr>
        <w:t>postojanje parkinga ili garaže</w:t>
      </w:r>
      <w:r w:rsidR="001F56CB" w:rsidRPr="003735D4">
        <w:rPr>
          <w:color w:val="000000" w:themeColor="text1"/>
          <w:sz w:val="20"/>
          <w:szCs w:val="20"/>
        </w:rPr>
        <w:t xml:space="preserve"> i</w:t>
      </w:r>
      <w:r w:rsidR="000A24F8" w:rsidRPr="003735D4">
        <w:rPr>
          <w:color w:val="000000" w:themeColor="text1"/>
          <w:sz w:val="20"/>
          <w:szCs w:val="20"/>
        </w:rPr>
        <w:t xml:space="preserve"> nije </w:t>
      </w:r>
      <w:r w:rsidR="0093257F" w:rsidRPr="003735D4">
        <w:rPr>
          <w:color w:val="000000" w:themeColor="text1"/>
          <w:sz w:val="20"/>
          <w:szCs w:val="20"/>
        </w:rPr>
        <w:t>im</w:t>
      </w:r>
      <w:r w:rsidR="000A24F8" w:rsidRPr="003735D4">
        <w:rPr>
          <w:color w:val="000000" w:themeColor="text1"/>
          <w:sz w:val="20"/>
          <w:szCs w:val="20"/>
        </w:rPr>
        <w:t xml:space="preserve"> dovoljno da </w:t>
      </w:r>
      <w:r w:rsidR="0093257F" w:rsidRPr="003735D4">
        <w:rPr>
          <w:color w:val="000000" w:themeColor="text1"/>
          <w:sz w:val="20"/>
          <w:szCs w:val="20"/>
        </w:rPr>
        <w:t xml:space="preserve">od hotelijera </w:t>
      </w:r>
      <w:r w:rsidR="000A24F8" w:rsidRPr="003735D4">
        <w:rPr>
          <w:color w:val="000000" w:themeColor="text1"/>
          <w:sz w:val="20"/>
          <w:szCs w:val="20"/>
        </w:rPr>
        <w:t>čuj</w:t>
      </w:r>
      <w:r w:rsidR="0093257F" w:rsidRPr="003735D4">
        <w:rPr>
          <w:color w:val="000000" w:themeColor="text1"/>
          <w:sz w:val="20"/>
          <w:szCs w:val="20"/>
        </w:rPr>
        <w:t>u: „P</w:t>
      </w:r>
      <w:r w:rsidR="000A24F8" w:rsidRPr="003735D4">
        <w:rPr>
          <w:color w:val="000000" w:themeColor="text1"/>
          <w:sz w:val="20"/>
          <w:szCs w:val="20"/>
        </w:rPr>
        <w:t>osedujemo parking</w:t>
      </w:r>
      <w:r w:rsidR="0093257F" w:rsidRPr="003735D4">
        <w:rPr>
          <w:color w:val="000000" w:themeColor="text1"/>
          <w:sz w:val="20"/>
          <w:szCs w:val="20"/>
        </w:rPr>
        <w:t>“</w:t>
      </w:r>
      <w:r w:rsidR="000A24F8" w:rsidRPr="003735D4">
        <w:rPr>
          <w:color w:val="000000" w:themeColor="text1"/>
          <w:sz w:val="20"/>
          <w:szCs w:val="20"/>
        </w:rPr>
        <w:t xml:space="preserve"> </w:t>
      </w:r>
      <w:r w:rsidR="0093257F" w:rsidRPr="003735D4">
        <w:rPr>
          <w:color w:val="000000" w:themeColor="text1"/>
          <w:sz w:val="20"/>
          <w:szCs w:val="20"/>
        </w:rPr>
        <w:t>(</w:t>
      </w:r>
      <w:r w:rsidR="000A24F8" w:rsidRPr="003735D4">
        <w:rPr>
          <w:color w:val="000000" w:themeColor="text1"/>
          <w:sz w:val="20"/>
          <w:szCs w:val="20"/>
        </w:rPr>
        <w:t>ili garažu</w:t>
      </w:r>
      <w:r w:rsidR="0093257F" w:rsidRPr="003735D4">
        <w:rPr>
          <w:color w:val="000000" w:themeColor="text1"/>
          <w:sz w:val="20"/>
          <w:szCs w:val="20"/>
        </w:rPr>
        <w:t>)</w:t>
      </w:r>
      <w:r w:rsidR="000A24F8" w:rsidRPr="003735D4">
        <w:rPr>
          <w:color w:val="000000" w:themeColor="text1"/>
          <w:sz w:val="20"/>
          <w:szCs w:val="20"/>
        </w:rPr>
        <w:t xml:space="preserve">. </w:t>
      </w:r>
      <w:r w:rsidR="0093257F" w:rsidRPr="003735D4">
        <w:rPr>
          <w:color w:val="000000" w:themeColor="text1"/>
          <w:sz w:val="20"/>
          <w:szCs w:val="20"/>
        </w:rPr>
        <w:t>Pod kvalitetom, oni podrazumevaju</w:t>
      </w:r>
      <w:r w:rsidR="000A24F8" w:rsidRPr="003735D4">
        <w:rPr>
          <w:color w:val="000000" w:themeColor="text1"/>
          <w:sz w:val="20"/>
          <w:szCs w:val="20"/>
        </w:rPr>
        <w:t xml:space="preserve"> dovoljan broj parking mesta, </w:t>
      </w:r>
      <w:r w:rsidR="00115D37" w:rsidRPr="003735D4">
        <w:rPr>
          <w:color w:val="000000" w:themeColor="text1"/>
          <w:sz w:val="20"/>
          <w:szCs w:val="20"/>
        </w:rPr>
        <w:t>konstantan</w:t>
      </w:r>
      <w:r w:rsidR="004F3A8D" w:rsidRPr="003735D4">
        <w:rPr>
          <w:color w:val="000000" w:themeColor="text1"/>
          <w:sz w:val="20"/>
          <w:szCs w:val="20"/>
        </w:rPr>
        <w:t xml:space="preserve"> </w:t>
      </w:r>
      <w:r w:rsidR="000A24F8" w:rsidRPr="003735D4">
        <w:rPr>
          <w:color w:val="000000" w:themeColor="text1"/>
          <w:sz w:val="20"/>
          <w:szCs w:val="20"/>
        </w:rPr>
        <w:t>video nadzor,</w:t>
      </w:r>
      <w:r w:rsidR="004F3A8D" w:rsidRPr="003735D4">
        <w:rPr>
          <w:color w:val="000000" w:themeColor="text1"/>
          <w:sz w:val="20"/>
          <w:szCs w:val="20"/>
        </w:rPr>
        <w:t xml:space="preserve"> fizičko obezbedjenje, </w:t>
      </w:r>
      <w:r w:rsidR="000A24F8" w:rsidRPr="003735D4">
        <w:rPr>
          <w:color w:val="000000" w:themeColor="text1"/>
          <w:sz w:val="20"/>
          <w:szCs w:val="20"/>
        </w:rPr>
        <w:t xml:space="preserve"> </w:t>
      </w:r>
      <w:r w:rsidR="00115D37" w:rsidRPr="003735D4">
        <w:rPr>
          <w:color w:val="000000" w:themeColor="text1"/>
          <w:sz w:val="20"/>
          <w:szCs w:val="20"/>
        </w:rPr>
        <w:t>dobru</w:t>
      </w:r>
      <w:r w:rsidR="004F3A8D" w:rsidRPr="003735D4">
        <w:rPr>
          <w:color w:val="000000" w:themeColor="text1"/>
          <w:sz w:val="20"/>
          <w:szCs w:val="20"/>
        </w:rPr>
        <w:t xml:space="preserve"> osvetljenost noću,</w:t>
      </w:r>
      <w:r w:rsidR="000A24F8" w:rsidRPr="003735D4">
        <w:rPr>
          <w:color w:val="000000" w:themeColor="text1"/>
          <w:sz w:val="20"/>
          <w:szCs w:val="20"/>
        </w:rPr>
        <w:t xml:space="preserve"> nas</w:t>
      </w:r>
      <w:r w:rsidR="00115D37" w:rsidRPr="003735D4">
        <w:rPr>
          <w:color w:val="000000" w:themeColor="text1"/>
          <w:sz w:val="20"/>
          <w:szCs w:val="20"/>
        </w:rPr>
        <w:t>t</w:t>
      </w:r>
      <w:r w:rsidR="000A24F8" w:rsidRPr="003735D4">
        <w:rPr>
          <w:color w:val="000000" w:themeColor="text1"/>
          <w:sz w:val="20"/>
          <w:szCs w:val="20"/>
        </w:rPr>
        <w:t>rešnicu koja štiti</w:t>
      </w:r>
      <w:r w:rsidR="004F3A8D" w:rsidRPr="003735D4">
        <w:rPr>
          <w:color w:val="000000" w:themeColor="text1"/>
          <w:sz w:val="20"/>
          <w:szCs w:val="20"/>
        </w:rPr>
        <w:t xml:space="preserve"> od sunca </w:t>
      </w:r>
      <w:r w:rsidR="00115D37" w:rsidRPr="003735D4">
        <w:rPr>
          <w:color w:val="000000" w:themeColor="text1"/>
          <w:sz w:val="20"/>
          <w:szCs w:val="20"/>
        </w:rPr>
        <w:t>i</w:t>
      </w:r>
      <w:r w:rsidR="004F3A8D" w:rsidRPr="003735D4">
        <w:rPr>
          <w:color w:val="000000" w:themeColor="text1"/>
          <w:sz w:val="20"/>
          <w:szCs w:val="20"/>
        </w:rPr>
        <w:t xml:space="preserve"> snežnih padavina.</w:t>
      </w:r>
    </w:p>
    <w:p w:rsidR="00D257D8" w:rsidRPr="00257496" w:rsidRDefault="00D257D8" w:rsidP="00D257D8">
      <w:pPr>
        <w:pStyle w:val="BodyText"/>
        <w:spacing w:before="0" w:beforeAutospacing="0" w:after="0" w:afterAutospacing="0"/>
        <w:rPr>
          <w:sz w:val="20"/>
          <w:szCs w:val="20"/>
          <w:lang w:val="de-DE"/>
        </w:rPr>
      </w:pPr>
      <w:r w:rsidRPr="00257496">
        <w:rPr>
          <w:sz w:val="20"/>
          <w:szCs w:val="20"/>
          <w:lang w:val="de-DE"/>
        </w:rPr>
        <w:t>Najočigledniji primer karakteristika tražnje</w:t>
      </w:r>
      <w:r w:rsidR="00F964AD" w:rsidRPr="00257496">
        <w:rPr>
          <w:sz w:val="20"/>
          <w:szCs w:val="20"/>
          <w:lang w:val="de-DE"/>
        </w:rPr>
        <w:t xml:space="preserve"> stranih turista</w:t>
      </w:r>
      <w:r w:rsidRPr="00257496">
        <w:rPr>
          <w:sz w:val="20"/>
          <w:szCs w:val="20"/>
          <w:lang w:val="de-DE"/>
        </w:rPr>
        <w:t xml:space="preserve"> jeste </w:t>
      </w:r>
      <w:r w:rsidRPr="00257496">
        <w:rPr>
          <w:i/>
          <w:sz w:val="20"/>
          <w:szCs w:val="20"/>
          <w:lang w:val="de-DE"/>
        </w:rPr>
        <w:t>„glamping“.</w:t>
      </w:r>
      <w:r w:rsidRPr="00257496">
        <w:rPr>
          <w:sz w:val="20"/>
          <w:szCs w:val="20"/>
          <w:lang w:val="de-DE"/>
        </w:rPr>
        <w:t xml:space="preserve"> To je pojam koji predstavlja glamurozni kamping i koji pokazuje da strani turisti žele da borave u prirodi, ali tek ako im se obezbedi određeni nivo komfora u okviru kampova, u vidu smeštajnih objekata [15]. Pomenuti trendovi su samo neki od primera koji pokazuju da zahtevi potrošača, u sve većoj meri, zahtevaju porast troškova izgradnje i održavanja turističkih objekata. Ipak, može se zaključiti da je dolazak stranih turista na Zlatibor poželjan, jer se radi o platežno sposobnijoj grupi turista, ali i zbog toga što njihov dolazak zahteva podizanje nivoa kvaliteta celokupne turističke ponude. Takođe, može se zaključiti da razvoj turističke ponude</w:t>
      </w:r>
      <w:r w:rsidR="004F3A8D" w:rsidRPr="00257496">
        <w:rPr>
          <w:sz w:val="20"/>
          <w:szCs w:val="20"/>
          <w:lang w:val="de-DE"/>
        </w:rPr>
        <w:t xml:space="preserve"> </w:t>
      </w:r>
      <w:r w:rsidR="004F3A8D" w:rsidRPr="00257496">
        <w:rPr>
          <w:color w:val="000000" w:themeColor="text1"/>
          <w:sz w:val="20"/>
          <w:szCs w:val="20"/>
          <w:lang w:val="de-DE"/>
        </w:rPr>
        <w:t>Zlatibora u značajnoj meri</w:t>
      </w:r>
      <w:r w:rsidRPr="00257496">
        <w:rPr>
          <w:sz w:val="20"/>
          <w:szCs w:val="20"/>
          <w:lang w:val="de-DE"/>
        </w:rPr>
        <w:t xml:space="preserve"> prati opisane trendove u promeni tražnje, obzirom da među postojećim kapacitetima, ali i među onima koji su u procesu izgradnje, dominiraju hoteli</w:t>
      </w:r>
      <w:r w:rsidR="00095E21" w:rsidRPr="00257496">
        <w:rPr>
          <w:sz w:val="20"/>
          <w:szCs w:val="20"/>
          <w:lang w:val="de-DE"/>
        </w:rPr>
        <w:t>,</w:t>
      </w:r>
      <w:r w:rsidRPr="00257496">
        <w:rPr>
          <w:sz w:val="20"/>
          <w:szCs w:val="20"/>
          <w:lang w:val="de-DE"/>
        </w:rPr>
        <w:t xml:space="preserve"> kao najkvalitetniji vid ponude.</w:t>
      </w:r>
    </w:p>
    <w:p w:rsidR="00C717AF" w:rsidRPr="00257496" w:rsidRDefault="00C717AF" w:rsidP="00CE41F2">
      <w:pPr>
        <w:pStyle w:val="BodyText"/>
        <w:spacing w:before="0" w:beforeAutospacing="0" w:after="0" w:afterAutospacing="0"/>
        <w:rPr>
          <w:sz w:val="20"/>
          <w:szCs w:val="20"/>
          <w:lang w:val="de-DE"/>
        </w:rPr>
      </w:pPr>
    </w:p>
    <w:p w:rsidR="00C717AF" w:rsidRPr="00257496" w:rsidRDefault="00CE41F2" w:rsidP="00F56EC3">
      <w:pPr>
        <w:pStyle w:val="BodyText"/>
        <w:spacing w:before="0" w:beforeAutospacing="0" w:after="0" w:afterAutospacing="0"/>
        <w:jc w:val="center"/>
        <w:rPr>
          <w:sz w:val="20"/>
          <w:szCs w:val="20"/>
          <w:lang w:val="de-DE"/>
        </w:rPr>
      </w:pPr>
      <w:r w:rsidRPr="00257496">
        <w:rPr>
          <w:b/>
          <w:sz w:val="20"/>
          <w:szCs w:val="20"/>
          <w:lang w:val="de-DE"/>
        </w:rPr>
        <w:t>Slika 3:</w:t>
      </w:r>
      <w:r w:rsidRPr="00257496">
        <w:rPr>
          <w:sz w:val="20"/>
          <w:szCs w:val="20"/>
          <w:lang w:val="de-DE"/>
        </w:rPr>
        <w:t xml:space="preserve"> Struktura smeštajnih kapaciteta na Zlatiboru</w:t>
      </w:r>
      <w:r w:rsidRPr="00257496">
        <w:rPr>
          <w:noProof/>
          <w:sz w:val="20"/>
          <w:szCs w:val="20"/>
          <w:lang w:val="de-DE"/>
        </w:rPr>
        <w:t xml:space="preserve"> </w:t>
      </w:r>
      <w:r w:rsidR="00645321" w:rsidRPr="001F56CB">
        <w:rPr>
          <w:noProof/>
          <w:sz w:val="20"/>
          <w:szCs w:val="20"/>
        </w:rPr>
        <w:drawing>
          <wp:anchor distT="0" distB="0" distL="114300" distR="114300" simplePos="0" relativeHeight="251658240" behindDoc="0" locked="0" layoutInCell="1" allowOverlap="1">
            <wp:simplePos x="0" y="0"/>
            <wp:positionH relativeFrom="column">
              <wp:posOffset>409704</wp:posOffset>
            </wp:positionH>
            <wp:positionV relativeFrom="paragraph">
              <wp:posOffset>2213</wp:posOffset>
            </wp:positionV>
            <wp:extent cx="5296200" cy="3018081"/>
            <wp:effectExtent l="19050" t="0" r="1875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E41F2" w:rsidRPr="00257496" w:rsidRDefault="00CE41F2" w:rsidP="006C5F0B">
      <w:pPr>
        <w:pStyle w:val="BodyText"/>
        <w:spacing w:before="0" w:beforeAutospacing="0" w:after="0" w:afterAutospacing="0"/>
        <w:rPr>
          <w:sz w:val="20"/>
          <w:szCs w:val="20"/>
          <w:lang w:val="de-DE"/>
        </w:rPr>
      </w:pPr>
    </w:p>
    <w:p w:rsidR="00BB2199" w:rsidRPr="00257496" w:rsidRDefault="00BB2199" w:rsidP="006C5F0B">
      <w:pPr>
        <w:pStyle w:val="BodyText"/>
        <w:spacing w:before="0" w:beforeAutospacing="0" w:after="0" w:afterAutospacing="0"/>
        <w:rPr>
          <w:sz w:val="20"/>
          <w:szCs w:val="20"/>
          <w:lang w:val="de-DE"/>
        </w:rPr>
      </w:pPr>
      <w:r w:rsidRPr="00257496">
        <w:rPr>
          <w:sz w:val="20"/>
          <w:szCs w:val="20"/>
          <w:lang w:val="de-DE"/>
        </w:rPr>
        <w:t>Predstavljeni podaci pokazuju da ponuda smeštajnih kapaciteta raste nešto bržom stopom od broja noćenja, što znači da konkurencija na tržištu postaje gušća. Ako bi se taj trend nastavio, nosioci turističke</w:t>
      </w:r>
      <w:r w:rsidR="002F1097" w:rsidRPr="00257496">
        <w:rPr>
          <w:sz w:val="20"/>
          <w:szCs w:val="20"/>
          <w:lang w:val="de-DE"/>
        </w:rPr>
        <w:t xml:space="preserve"> </w:t>
      </w:r>
      <w:r w:rsidRPr="00257496">
        <w:rPr>
          <w:sz w:val="20"/>
          <w:szCs w:val="20"/>
          <w:lang w:val="de-DE"/>
        </w:rPr>
        <w:t xml:space="preserve">ponude </w:t>
      </w:r>
      <w:r w:rsidR="001F56CB" w:rsidRPr="00257496">
        <w:rPr>
          <w:sz w:val="20"/>
          <w:szCs w:val="20"/>
          <w:lang w:val="de-DE"/>
        </w:rPr>
        <w:t xml:space="preserve">na Zlatiboru </w:t>
      </w:r>
      <w:r w:rsidRPr="00257496">
        <w:rPr>
          <w:sz w:val="20"/>
          <w:szCs w:val="20"/>
          <w:lang w:val="de-DE"/>
        </w:rPr>
        <w:t>bi morali proaktivno da pristupaju razvoju turističkih proizvoda, pri čemu bi veliku korist mogli imati od menadžmenta ciljnih troškova i koncepta trougla opstanka.</w:t>
      </w:r>
    </w:p>
    <w:p w:rsidR="003F6DB0" w:rsidRPr="00257496" w:rsidRDefault="003F6DB0" w:rsidP="006C5F0B">
      <w:pPr>
        <w:pStyle w:val="BodyText"/>
        <w:spacing w:before="0" w:beforeAutospacing="0" w:after="0" w:afterAutospacing="0"/>
        <w:rPr>
          <w:sz w:val="22"/>
          <w:szCs w:val="22"/>
          <w:lang w:val="de-DE"/>
        </w:rPr>
      </w:pPr>
    </w:p>
    <w:p w:rsidR="00197F6F" w:rsidRPr="00257496" w:rsidRDefault="00197F6F" w:rsidP="006C5F0B">
      <w:pPr>
        <w:pStyle w:val="BodyText"/>
        <w:spacing w:before="0" w:beforeAutospacing="0" w:after="0" w:afterAutospacing="0"/>
        <w:rPr>
          <w:sz w:val="22"/>
          <w:szCs w:val="22"/>
          <w:lang w:val="de-DE"/>
        </w:rPr>
      </w:pPr>
    </w:p>
    <w:p w:rsidR="00197F6F" w:rsidRPr="00257496" w:rsidRDefault="00197F6F" w:rsidP="006C5F0B">
      <w:pPr>
        <w:pStyle w:val="BodyText"/>
        <w:spacing w:before="0" w:beforeAutospacing="0" w:after="0" w:afterAutospacing="0"/>
        <w:rPr>
          <w:b/>
          <w:sz w:val="22"/>
          <w:szCs w:val="22"/>
          <w:lang w:val="de-DE"/>
        </w:rPr>
      </w:pPr>
      <w:r w:rsidRPr="00257496">
        <w:rPr>
          <w:b/>
          <w:sz w:val="22"/>
          <w:szCs w:val="22"/>
          <w:lang w:val="de-DE"/>
        </w:rPr>
        <w:t>5. ZAKLJUČAK</w:t>
      </w:r>
    </w:p>
    <w:p w:rsidR="00197F6F" w:rsidRPr="00257496" w:rsidRDefault="00197F6F" w:rsidP="006C5F0B">
      <w:pPr>
        <w:pStyle w:val="BodyText"/>
        <w:spacing w:before="0" w:beforeAutospacing="0" w:after="0" w:afterAutospacing="0"/>
        <w:rPr>
          <w:sz w:val="22"/>
          <w:szCs w:val="22"/>
          <w:lang w:val="de-DE"/>
        </w:rPr>
      </w:pPr>
    </w:p>
    <w:p w:rsidR="00700349" w:rsidRPr="00257496" w:rsidRDefault="004B3799" w:rsidP="00700349">
      <w:pPr>
        <w:pStyle w:val="BodyText"/>
        <w:spacing w:before="0" w:beforeAutospacing="0" w:after="0" w:afterAutospacing="0"/>
        <w:rPr>
          <w:color w:val="000000" w:themeColor="text1"/>
          <w:sz w:val="20"/>
          <w:szCs w:val="20"/>
          <w:lang w:val="de-DE"/>
        </w:rPr>
      </w:pPr>
      <w:r w:rsidRPr="00257496">
        <w:rPr>
          <w:color w:val="000000" w:themeColor="text1"/>
          <w:sz w:val="20"/>
          <w:szCs w:val="20"/>
          <w:lang w:val="de-DE"/>
        </w:rPr>
        <w:t xml:space="preserve">Najznačajnije karakteristike </w:t>
      </w:r>
      <w:r w:rsidR="00700349" w:rsidRPr="00257496">
        <w:rPr>
          <w:color w:val="000000" w:themeColor="text1"/>
          <w:sz w:val="20"/>
          <w:szCs w:val="20"/>
          <w:lang w:val="de-DE"/>
        </w:rPr>
        <w:t>menadžmenta ciljnih troškova</w:t>
      </w:r>
      <w:r w:rsidRPr="00257496">
        <w:rPr>
          <w:color w:val="000000" w:themeColor="text1"/>
          <w:sz w:val="20"/>
          <w:szCs w:val="20"/>
          <w:lang w:val="de-DE"/>
        </w:rPr>
        <w:t xml:space="preserve"> su</w:t>
      </w:r>
      <w:r w:rsidR="00700349" w:rsidRPr="00257496">
        <w:rPr>
          <w:color w:val="000000" w:themeColor="text1"/>
          <w:sz w:val="20"/>
          <w:szCs w:val="20"/>
          <w:lang w:val="de-DE"/>
        </w:rPr>
        <w:t xml:space="preserve"> proaktivnost, fokusiranje na kupca i sveobuhvatnost. </w:t>
      </w:r>
      <w:r w:rsidRPr="00257496">
        <w:rPr>
          <w:color w:val="000000" w:themeColor="text1"/>
          <w:sz w:val="20"/>
          <w:szCs w:val="20"/>
          <w:lang w:val="de-DE"/>
        </w:rPr>
        <w:t>Obzirom da uvažava međuzavisnost između troškova, kvaliteta i funkcionalnosti, koje usklađuje s</w:t>
      </w:r>
      <w:r w:rsidR="007B1355" w:rsidRPr="00257496">
        <w:rPr>
          <w:color w:val="000000" w:themeColor="text1"/>
          <w:sz w:val="20"/>
          <w:szCs w:val="20"/>
          <w:lang w:val="de-DE"/>
        </w:rPr>
        <w:t>a zahtevima kupaca, može se zak</w:t>
      </w:r>
      <w:r w:rsidRPr="00257496">
        <w:rPr>
          <w:color w:val="000000" w:themeColor="text1"/>
          <w:sz w:val="20"/>
          <w:szCs w:val="20"/>
          <w:lang w:val="de-DE"/>
        </w:rPr>
        <w:t xml:space="preserve">ljučiti da se ne radi samo o sistemu za upravljanje troškovima, već i o sredstvu za strategijsko pozicioniranje proizvoda. Ovaj sistem je dao najuočljivije rezultate u </w:t>
      </w:r>
      <w:r w:rsidR="008C07D3" w:rsidRPr="00257496">
        <w:rPr>
          <w:color w:val="000000" w:themeColor="text1"/>
          <w:sz w:val="20"/>
          <w:szCs w:val="20"/>
          <w:lang w:val="de-DE"/>
        </w:rPr>
        <w:t xml:space="preserve">proizvodnim </w:t>
      </w:r>
      <w:r w:rsidRPr="00257496">
        <w:rPr>
          <w:color w:val="000000" w:themeColor="text1"/>
          <w:sz w:val="20"/>
          <w:szCs w:val="20"/>
          <w:lang w:val="de-DE"/>
        </w:rPr>
        <w:t>industrijama</w:t>
      </w:r>
      <w:r w:rsidR="008C07D3" w:rsidRPr="00257496">
        <w:rPr>
          <w:color w:val="000000" w:themeColor="text1"/>
          <w:sz w:val="20"/>
          <w:szCs w:val="20"/>
          <w:lang w:val="de-DE"/>
        </w:rPr>
        <w:t>,</w:t>
      </w:r>
      <w:r w:rsidRPr="00257496">
        <w:rPr>
          <w:color w:val="000000" w:themeColor="text1"/>
          <w:sz w:val="20"/>
          <w:szCs w:val="20"/>
          <w:lang w:val="de-DE"/>
        </w:rPr>
        <w:t xml:space="preserve"> ali se transfer njegovih principa može izvršiti čak i u uslužne delatnosti. U ovom radu smo pokušali da prikažemo te principe i da ih prilagodimo specifičnostima turističkog proizvoda. Pri tome, očekivano j</w:t>
      </w:r>
      <w:r w:rsidR="007416F1" w:rsidRPr="00257496">
        <w:rPr>
          <w:color w:val="000000" w:themeColor="text1"/>
          <w:sz w:val="20"/>
          <w:szCs w:val="20"/>
          <w:lang w:val="de-DE"/>
        </w:rPr>
        <w:t>e da će ovaj sistem naći znatno</w:t>
      </w:r>
      <w:r w:rsidRPr="00257496">
        <w:rPr>
          <w:color w:val="000000" w:themeColor="text1"/>
          <w:sz w:val="20"/>
          <w:szCs w:val="20"/>
          <w:lang w:val="de-DE"/>
        </w:rPr>
        <w:t xml:space="preserve"> veću primenu pri koncipiranju parcijalnog turističkog proizvoda, u odnosu na integralni, obzirom da </w:t>
      </w:r>
      <w:r w:rsidR="00901A27" w:rsidRPr="00257496">
        <w:rPr>
          <w:color w:val="000000" w:themeColor="text1"/>
          <w:sz w:val="20"/>
          <w:szCs w:val="20"/>
          <w:lang w:val="de-DE"/>
        </w:rPr>
        <w:t>na tom nivou postoji mnogo veće int</w:t>
      </w:r>
      <w:r w:rsidR="007416F1" w:rsidRPr="00257496">
        <w:rPr>
          <w:color w:val="000000" w:themeColor="text1"/>
          <w:sz w:val="20"/>
          <w:szCs w:val="20"/>
          <w:lang w:val="de-DE"/>
        </w:rPr>
        <w:t>eresovanje za strategijsko pozi</w:t>
      </w:r>
      <w:r w:rsidR="00901A27" w:rsidRPr="00257496">
        <w:rPr>
          <w:color w:val="000000" w:themeColor="text1"/>
          <w:sz w:val="20"/>
          <w:szCs w:val="20"/>
          <w:lang w:val="de-DE"/>
        </w:rPr>
        <w:t xml:space="preserve">cioniranje proizvoda i upravljanje profitom. </w:t>
      </w:r>
    </w:p>
    <w:p w:rsidR="00901A27" w:rsidRPr="00257496" w:rsidRDefault="00901A27" w:rsidP="00700349">
      <w:pPr>
        <w:pStyle w:val="BodyText"/>
        <w:spacing w:before="0" w:beforeAutospacing="0" w:after="0" w:afterAutospacing="0"/>
        <w:rPr>
          <w:color w:val="000000" w:themeColor="text1"/>
          <w:sz w:val="20"/>
          <w:szCs w:val="20"/>
          <w:shd w:val="clear" w:color="auto" w:fill="FFFFFF"/>
          <w:lang w:val="de-DE"/>
        </w:rPr>
      </w:pPr>
      <w:r w:rsidRPr="00257496">
        <w:rPr>
          <w:color w:val="000000" w:themeColor="text1"/>
          <w:sz w:val="20"/>
          <w:szCs w:val="20"/>
          <w:lang w:val="de-DE"/>
        </w:rPr>
        <w:t>Jedna od specifičnosti turističkog proizvoda, koja bi mogla da oteža definisanje iznosa ciljnih troškova, tokom koncipiranja proizvoda, jeste problem merenja kv</w:t>
      </w:r>
      <w:r w:rsidR="007416F1" w:rsidRPr="00257496">
        <w:rPr>
          <w:color w:val="000000" w:themeColor="text1"/>
          <w:sz w:val="20"/>
          <w:szCs w:val="20"/>
          <w:lang w:val="de-DE"/>
        </w:rPr>
        <w:t>a</w:t>
      </w:r>
      <w:r w:rsidRPr="00257496">
        <w:rPr>
          <w:color w:val="000000" w:themeColor="text1"/>
          <w:sz w:val="20"/>
          <w:szCs w:val="20"/>
          <w:lang w:val="de-DE"/>
        </w:rPr>
        <w:t xml:space="preserve">liteta usluga, koje ga čine, a koje je moguće vršiti tek na osnovu anketiranja turista, u toku i nakon korišćenja proizvoda. </w:t>
      </w:r>
      <w:r w:rsidRPr="00257496">
        <w:rPr>
          <w:color w:val="000000" w:themeColor="text1"/>
          <w:sz w:val="20"/>
          <w:szCs w:val="20"/>
          <w:shd w:val="clear" w:color="auto" w:fill="FFFFFF"/>
          <w:lang w:val="de-DE"/>
        </w:rPr>
        <w:t xml:space="preserve">Ovaj problem bi se mogao prevazići revizijom iznosa ciljnih troškova, odmah po uvođenju proizvoda na tržište, nakon anketiranja prve grupe korisnika o stepenu kvaliteta proizvoda. </w:t>
      </w:r>
    </w:p>
    <w:p w:rsidR="003F6DB0" w:rsidRPr="00257496" w:rsidRDefault="007519B5" w:rsidP="006C5F0B">
      <w:pPr>
        <w:pStyle w:val="BodyText"/>
        <w:spacing w:before="0" w:beforeAutospacing="0" w:after="0" w:afterAutospacing="0"/>
        <w:rPr>
          <w:color w:val="000000" w:themeColor="text1"/>
          <w:sz w:val="20"/>
          <w:szCs w:val="20"/>
          <w:shd w:val="clear" w:color="auto" w:fill="FFFFFF"/>
          <w:lang w:val="de-DE"/>
        </w:rPr>
      </w:pPr>
      <w:r w:rsidRPr="00257496">
        <w:rPr>
          <w:color w:val="000000" w:themeColor="text1"/>
          <w:sz w:val="20"/>
          <w:szCs w:val="20"/>
          <w:shd w:val="clear" w:color="auto" w:fill="FFFFFF"/>
          <w:lang w:val="de-DE"/>
        </w:rPr>
        <w:t xml:space="preserve">U poslednjem delu rada je prikazana trenutna struktura </w:t>
      </w:r>
      <w:r w:rsidR="009C2AB9" w:rsidRPr="00257496">
        <w:rPr>
          <w:color w:val="000000" w:themeColor="text1"/>
          <w:sz w:val="20"/>
          <w:szCs w:val="20"/>
          <w:shd w:val="clear" w:color="auto" w:fill="FFFFFF"/>
          <w:lang w:val="de-DE"/>
        </w:rPr>
        <w:t>smeštajne</w:t>
      </w:r>
      <w:r w:rsidRPr="00257496">
        <w:rPr>
          <w:color w:val="000000" w:themeColor="text1"/>
          <w:sz w:val="20"/>
          <w:szCs w:val="20"/>
          <w:shd w:val="clear" w:color="auto" w:fill="FFFFFF"/>
          <w:lang w:val="de-DE"/>
        </w:rPr>
        <w:t xml:space="preserve"> ponude na Zlatiboru, kao i trendovi u kretanju tražnje. </w:t>
      </w:r>
      <w:r w:rsidR="00774D15" w:rsidRPr="00257496">
        <w:rPr>
          <w:color w:val="000000" w:themeColor="text1"/>
          <w:sz w:val="20"/>
          <w:szCs w:val="20"/>
          <w:shd w:val="clear" w:color="auto" w:fill="FFFFFF"/>
          <w:lang w:val="de-DE"/>
        </w:rPr>
        <w:t xml:space="preserve">Primetan je rast broja noćenja stranih turista, dok je povećanje broja hotela adekvatan odgovor nosilaca turističke ponude na takav trend, obzirom da hoteli predstavljaju najkvalitetniji vid ponude. </w:t>
      </w:r>
      <w:r w:rsidRPr="00257496">
        <w:rPr>
          <w:color w:val="000000" w:themeColor="text1"/>
          <w:sz w:val="20"/>
          <w:szCs w:val="20"/>
          <w:shd w:val="clear" w:color="auto" w:fill="FFFFFF"/>
          <w:lang w:val="de-DE"/>
        </w:rPr>
        <w:t>Prikazana analiza bi mogla biti samo osnov za razvoj novih proizvoda, dok bi naredni korak, pri razvoju konkretnog proizvoda, svakako podrazumevao detaljno i</w:t>
      </w:r>
      <w:r w:rsidR="007416F1" w:rsidRPr="00257496">
        <w:rPr>
          <w:color w:val="000000" w:themeColor="text1"/>
          <w:sz w:val="20"/>
          <w:szCs w:val="20"/>
          <w:shd w:val="clear" w:color="auto" w:fill="FFFFFF"/>
          <w:lang w:val="de-DE"/>
        </w:rPr>
        <w:t>s</w:t>
      </w:r>
      <w:r w:rsidRPr="00257496">
        <w:rPr>
          <w:color w:val="000000" w:themeColor="text1"/>
          <w:sz w:val="20"/>
          <w:szCs w:val="20"/>
          <w:shd w:val="clear" w:color="auto" w:fill="FFFFFF"/>
          <w:lang w:val="de-DE"/>
        </w:rPr>
        <w:t xml:space="preserve">traživanje tržišta. </w:t>
      </w:r>
      <w:r w:rsidR="003621CB" w:rsidRPr="00257496">
        <w:rPr>
          <w:color w:val="000000" w:themeColor="text1"/>
          <w:sz w:val="20"/>
          <w:szCs w:val="20"/>
          <w:shd w:val="clear" w:color="auto" w:fill="FFFFFF"/>
          <w:lang w:val="de-DE"/>
        </w:rPr>
        <w:t xml:space="preserve">Ako </w:t>
      </w:r>
      <w:r w:rsidR="008C07D3" w:rsidRPr="00257496">
        <w:rPr>
          <w:color w:val="000000" w:themeColor="text1"/>
          <w:sz w:val="20"/>
          <w:szCs w:val="20"/>
          <w:shd w:val="clear" w:color="auto" w:fill="FFFFFF"/>
          <w:lang w:val="de-DE"/>
        </w:rPr>
        <w:t xml:space="preserve">bi </w:t>
      </w:r>
      <w:r w:rsidR="003621CB" w:rsidRPr="00257496">
        <w:rPr>
          <w:color w:val="000000" w:themeColor="text1"/>
          <w:sz w:val="20"/>
          <w:szCs w:val="20"/>
          <w:shd w:val="clear" w:color="auto" w:fill="FFFFFF"/>
          <w:lang w:val="de-DE"/>
        </w:rPr>
        <w:t xml:space="preserve">se </w:t>
      </w:r>
      <w:r w:rsidR="008C07D3" w:rsidRPr="00257496">
        <w:rPr>
          <w:color w:val="000000" w:themeColor="text1"/>
          <w:sz w:val="20"/>
          <w:szCs w:val="20"/>
          <w:shd w:val="clear" w:color="auto" w:fill="FFFFFF"/>
          <w:lang w:val="de-DE"/>
        </w:rPr>
        <w:t xml:space="preserve">nastavio </w:t>
      </w:r>
      <w:r w:rsidR="003621CB" w:rsidRPr="00257496">
        <w:rPr>
          <w:color w:val="000000" w:themeColor="text1"/>
          <w:sz w:val="20"/>
          <w:szCs w:val="20"/>
          <w:shd w:val="clear" w:color="auto" w:fill="FFFFFF"/>
          <w:lang w:val="de-DE"/>
        </w:rPr>
        <w:t xml:space="preserve">trend bržeg rasta </w:t>
      </w:r>
      <w:r w:rsidR="009C2AB9" w:rsidRPr="00257496">
        <w:rPr>
          <w:color w:val="000000" w:themeColor="text1"/>
          <w:sz w:val="20"/>
          <w:szCs w:val="20"/>
          <w:shd w:val="clear" w:color="auto" w:fill="FFFFFF"/>
          <w:lang w:val="de-DE"/>
        </w:rPr>
        <w:t>smeštajne</w:t>
      </w:r>
      <w:r w:rsidR="003621CB" w:rsidRPr="00257496">
        <w:rPr>
          <w:color w:val="000000" w:themeColor="text1"/>
          <w:sz w:val="20"/>
          <w:szCs w:val="20"/>
          <w:shd w:val="clear" w:color="auto" w:fill="FFFFFF"/>
          <w:lang w:val="de-DE"/>
        </w:rPr>
        <w:t xml:space="preserve"> ponude u odnosu na tražnju, </w:t>
      </w:r>
      <w:r w:rsidRPr="00257496">
        <w:rPr>
          <w:color w:val="000000" w:themeColor="text1"/>
          <w:sz w:val="20"/>
          <w:szCs w:val="20"/>
          <w:shd w:val="clear" w:color="auto" w:fill="FFFFFF"/>
          <w:lang w:val="de-DE"/>
        </w:rPr>
        <w:t xml:space="preserve">nosioci turističke ponude </w:t>
      </w:r>
      <w:r w:rsidR="008C07D3" w:rsidRPr="00257496">
        <w:rPr>
          <w:color w:val="000000" w:themeColor="text1"/>
          <w:sz w:val="20"/>
          <w:szCs w:val="20"/>
          <w:shd w:val="clear" w:color="auto" w:fill="FFFFFF"/>
          <w:lang w:val="de-DE"/>
        </w:rPr>
        <w:t>bi bili primorani da sve veću pažnju posvećuju</w:t>
      </w:r>
      <w:r w:rsidRPr="00257496">
        <w:rPr>
          <w:color w:val="000000" w:themeColor="text1"/>
          <w:sz w:val="20"/>
          <w:szCs w:val="20"/>
          <w:shd w:val="clear" w:color="auto" w:fill="FFFFFF"/>
          <w:lang w:val="de-DE"/>
        </w:rPr>
        <w:t xml:space="preserve"> strategijskom pozicioniranju svojih parcijalnih turističkih proizvoda, pa </w:t>
      </w:r>
      <w:r w:rsidR="008C07D3" w:rsidRPr="00257496">
        <w:rPr>
          <w:color w:val="000000" w:themeColor="text1"/>
          <w:sz w:val="20"/>
          <w:szCs w:val="20"/>
          <w:shd w:val="clear" w:color="auto" w:fill="FFFFFF"/>
          <w:lang w:val="de-DE"/>
        </w:rPr>
        <w:t>bi</w:t>
      </w:r>
      <w:r w:rsidRPr="00257496">
        <w:rPr>
          <w:color w:val="000000" w:themeColor="text1"/>
          <w:sz w:val="20"/>
          <w:szCs w:val="20"/>
          <w:shd w:val="clear" w:color="auto" w:fill="FFFFFF"/>
          <w:lang w:val="de-DE"/>
        </w:rPr>
        <w:t xml:space="preserve"> značaj menadžmenta ciljnih troškova </w:t>
      </w:r>
      <w:r w:rsidR="008C07D3" w:rsidRPr="00257496">
        <w:rPr>
          <w:color w:val="000000" w:themeColor="text1"/>
          <w:sz w:val="20"/>
          <w:szCs w:val="20"/>
          <w:shd w:val="clear" w:color="auto" w:fill="FFFFFF"/>
          <w:lang w:val="de-DE"/>
        </w:rPr>
        <w:t xml:space="preserve">mogao </w:t>
      </w:r>
      <w:r w:rsidRPr="00257496">
        <w:rPr>
          <w:color w:val="000000" w:themeColor="text1"/>
          <w:sz w:val="20"/>
          <w:szCs w:val="20"/>
          <w:shd w:val="clear" w:color="auto" w:fill="FFFFFF"/>
          <w:lang w:val="de-DE"/>
        </w:rPr>
        <w:t xml:space="preserve">biti veći. </w:t>
      </w:r>
    </w:p>
    <w:p w:rsidR="000925B2" w:rsidRPr="00257496" w:rsidRDefault="000925B2" w:rsidP="006C5F0B">
      <w:pPr>
        <w:pStyle w:val="BodyText"/>
        <w:spacing w:before="0" w:beforeAutospacing="0" w:after="0" w:afterAutospacing="0"/>
        <w:rPr>
          <w:sz w:val="22"/>
          <w:szCs w:val="22"/>
          <w:lang w:val="de-DE"/>
        </w:rPr>
      </w:pPr>
    </w:p>
    <w:p w:rsidR="007B1355" w:rsidRPr="00257496" w:rsidRDefault="007B1355" w:rsidP="006C5F0B">
      <w:pPr>
        <w:pStyle w:val="BodyText"/>
        <w:spacing w:before="0" w:beforeAutospacing="0" w:after="0" w:afterAutospacing="0"/>
        <w:rPr>
          <w:sz w:val="22"/>
          <w:szCs w:val="22"/>
          <w:lang w:val="de-DE"/>
        </w:rPr>
      </w:pPr>
    </w:p>
    <w:p w:rsidR="00197F6F" w:rsidRPr="00257496" w:rsidRDefault="00197F6F" w:rsidP="006C5F0B">
      <w:pPr>
        <w:pStyle w:val="BodyText"/>
        <w:spacing w:before="0" w:beforeAutospacing="0" w:after="0" w:afterAutospacing="0"/>
        <w:rPr>
          <w:sz w:val="22"/>
          <w:szCs w:val="22"/>
          <w:lang w:val="de-DE"/>
        </w:rPr>
      </w:pPr>
    </w:p>
    <w:p w:rsidR="000925B2" w:rsidRPr="001F56CB" w:rsidRDefault="000925B2" w:rsidP="006C5F0B">
      <w:pPr>
        <w:pStyle w:val="BodyText"/>
        <w:spacing w:before="0" w:beforeAutospacing="0" w:after="0" w:afterAutospacing="0"/>
        <w:rPr>
          <w:b/>
          <w:sz w:val="22"/>
          <w:szCs w:val="22"/>
        </w:rPr>
      </w:pPr>
      <w:r w:rsidRPr="001F56CB">
        <w:rPr>
          <w:b/>
          <w:sz w:val="22"/>
          <w:szCs w:val="22"/>
        </w:rPr>
        <w:t>LITERATURA</w:t>
      </w:r>
    </w:p>
    <w:p w:rsidR="000925B2" w:rsidRPr="001F56CB" w:rsidRDefault="000925B2" w:rsidP="006C5F0B">
      <w:pPr>
        <w:pStyle w:val="BodyText"/>
        <w:spacing w:before="0" w:beforeAutospacing="0" w:after="0" w:afterAutospacing="0"/>
        <w:rPr>
          <w:b/>
          <w:sz w:val="22"/>
          <w:szCs w:val="22"/>
        </w:rPr>
      </w:pPr>
    </w:p>
    <w:p w:rsidR="004560C5" w:rsidRPr="001F56CB" w:rsidRDefault="00D114ED" w:rsidP="006C5F0B">
      <w:pPr>
        <w:pStyle w:val="BodyText"/>
        <w:spacing w:before="0" w:beforeAutospacing="0" w:after="0" w:afterAutospacing="0"/>
        <w:rPr>
          <w:sz w:val="20"/>
          <w:szCs w:val="20"/>
        </w:rPr>
      </w:pPr>
      <w:r w:rsidRPr="001F56CB">
        <w:rPr>
          <w:rFonts w:eastAsia="MSMincho"/>
          <w:sz w:val="20"/>
          <w:szCs w:val="20"/>
        </w:rPr>
        <w:t>[1]</w:t>
      </w:r>
      <w:r w:rsidR="004560C5" w:rsidRPr="001F56CB">
        <w:rPr>
          <w:rFonts w:eastAsia="MSMincho"/>
          <w:sz w:val="20"/>
          <w:szCs w:val="20"/>
        </w:rPr>
        <w:t xml:space="preserve"> </w:t>
      </w:r>
      <w:r w:rsidR="004560C5" w:rsidRPr="001F56CB">
        <w:rPr>
          <w:sz w:val="20"/>
          <w:szCs w:val="20"/>
        </w:rPr>
        <w:t>Feil</w:t>
      </w:r>
      <w:r w:rsidR="00984542" w:rsidRPr="001F56CB">
        <w:rPr>
          <w:sz w:val="20"/>
          <w:szCs w:val="20"/>
        </w:rPr>
        <w:t>,</w:t>
      </w:r>
      <w:r w:rsidR="004560C5" w:rsidRPr="001F56CB">
        <w:rPr>
          <w:sz w:val="20"/>
          <w:szCs w:val="20"/>
        </w:rPr>
        <w:t xml:space="preserve"> P</w:t>
      </w:r>
      <w:r w:rsidR="00984542" w:rsidRPr="001F56CB">
        <w:rPr>
          <w:sz w:val="20"/>
          <w:szCs w:val="20"/>
        </w:rPr>
        <w:t>.;</w:t>
      </w:r>
      <w:r w:rsidR="004560C5" w:rsidRPr="001F56CB">
        <w:rPr>
          <w:sz w:val="20"/>
          <w:szCs w:val="20"/>
        </w:rPr>
        <w:t xml:space="preserve"> Yook</w:t>
      </w:r>
      <w:r w:rsidR="00984542" w:rsidRPr="001F56CB">
        <w:rPr>
          <w:sz w:val="20"/>
          <w:szCs w:val="20"/>
        </w:rPr>
        <w:t>,</w:t>
      </w:r>
      <w:r w:rsidR="00FE328F" w:rsidRPr="001F56CB">
        <w:rPr>
          <w:sz w:val="20"/>
          <w:szCs w:val="20"/>
        </w:rPr>
        <w:t xml:space="preserve"> K.H.;</w:t>
      </w:r>
      <w:r w:rsidR="004560C5" w:rsidRPr="001F56CB">
        <w:rPr>
          <w:sz w:val="20"/>
          <w:szCs w:val="20"/>
        </w:rPr>
        <w:t xml:space="preserve"> Kim</w:t>
      </w:r>
      <w:r w:rsidR="00984542" w:rsidRPr="001F56CB">
        <w:rPr>
          <w:sz w:val="20"/>
          <w:szCs w:val="20"/>
        </w:rPr>
        <w:t>,</w:t>
      </w:r>
      <w:r w:rsidR="004560C5" w:rsidRPr="001F56CB">
        <w:rPr>
          <w:sz w:val="20"/>
          <w:szCs w:val="20"/>
        </w:rPr>
        <w:t xml:space="preserve"> I.W.</w:t>
      </w:r>
      <w:r w:rsidR="00984542" w:rsidRPr="001F56CB">
        <w:rPr>
          <w:sz w:val="20"/>
          <w:szCs w:val="20"/>
        </w:rPr>
        <w:t>:</w:t>
      </w:r>
      <w:r w:rsidR="004560C5" w:rsidRPr="001F56CB">
        <w:rPr>
          <w:sz w:val="20"/>
          <w:szCs w:val="20"/>
        </w:rPr>
        <w:t xml:space="preserve"> </w:t>
      </w:r>
      <w:r w:rsidR="004560C5" w:rsidRPr="001F56CB">
        <w:rPr>
          <w:i/>
          <w:sz w:val="20"/>
          <w:szCs w:val="20"/>
        </w:rPr>
        <w:t>Japanese target costing: a historical perspective</w:t>
      </w:r>
      <w:r w:rsidR="004560C5" w:rsidRPr="001F56CB">
        <w:rPr>
          <w:sz w:val="20"/>
          <w:szCs w:val="20"/>
        </w:rPr>
        <w:t>, International Journal of Strategic Cost Management, Vol. 11, 2004.</w:t>
      </w:r>
    </w:p>
    <w:p w:rsidR="00BC2839" w:rsidRPr="001F56CB" w:rsidRDefault="00D114ED" w:rsidP="006C5F0B">
      <w:pPr>
        <w:pStyle w:val="BodyText"/>
        <w:spacing w:before="0" w:beforeAutospacing="0" w:after="0" w:afterAutospacing="0"/>
        <w:rPr>
          <w:sz w:val="20"/>
          <w:szCs w:val="20"/>
        </w:rPr>
      </w:pPr>
      <w:r w:rsidRPr="001F56CB">
        <w:rPr>
          <w:sz w:val="20"/>
          <w:szCs w:val="20"/>
        </w:rPr>
        <w:t>[2]</w:t>
      </w:r>
      <w:r w:rsidR="00BC2839" w:rsidRPr="001F56CB">
        <w:rPr>
          <w:sz w:val="20"/>
          <w:szCs w:val="20"/>
        </w:rPr>
        <w:t xml:space="preserve"> Sekerez, V.: </w:t>
      </w:r>
      <w:r w:rsidR="00BC2839" w:rsidRPr="001F56CB">
        <w:rPr>
          <w:i/>
          <w:sz w:val="20"/>
          <w:szCs w:val="20"/>
        </w:rPr>
        <w:t>Strategijski aspekti upravljanja troškovima nabavke</w:t>
      </w:r>
      <w:r w:rsidR="00BC2839" w:rsidRPr="001F56CB">
        <w:rPr>
          <w:sz w:val="20"/>
          <w:szCs w:val="20"/>
        </w:rPr>
        <w:t>, Zadužbina Andrejević, Beograd, 2009.</w:t>
      </w:r>
    </w:p>
    <w:p w:rsidR="001A135D" w:rsidRPr="001F56CB" w:rsidRDefault="00D114ED" w:rsidP="006C5F0B">
      <w:pPr>
        <w:pStyle w:val="BodyText"/>
        <w:spacing w:before="0" w:beforeAutospacing="0" w:after="0" w:afterAutospacing="0"/>
        <w:rPr>
          <w:sz w:val="20"/>
          <w:szCs w:val="20"/>
        </w:rPr>
      </w:pPr>
      <w:r w:rsidRPr="001F56CB">
        <w:rPr>
          <w:sz w:val="20"/>
          <w:szCs w:val="20"/>
        </w:rPr>
        <w:t>[</w:t>
      </w:r>
      <w:r w:rsidR="0086062E" w:rsidRPr="001F56CB">
        <w:rPr>
          <w:sz w:val="20"/>
          <w:szCs w:val="20"/>
        </w:rPr>
        <w:t>3</w:t>
      </w:r>
      <w:r w:rsidRPr="001F56CB">
        <w:rPr>
          <w:sz w:val="20"/>
          <w:szCs w:val="20"/>
        </w:rPr>
        <w:t>]</w:t>
      </w:r>
      <w:r w:rsidR="001A135D" w:rsidRPr="001F56CB">
        <w:rPr>
          <w:sz w:val="20"/>
          <w:szCs w:val="20"/>
        </w:rPr>
        <w:t xml:space="preserve"> Cooper</w:t>
      </w:r>
      <w:r w:rsidR="009D3CD1" w:rsidRPr="001F56CB">
        <w:rPr>
          <w:sz w:val="20"/>
          <w:szCs w:val="20"/>
        </w:rPr>
        <w:t>,</w:t>
      </w:r>
      <w:r w:rsidR="001A135D" w:rsidRPr="001F56CB">
        <w:rPr>
          <w:sz w:val="20"/>
          <w:szCs w:val="20"/>
        </w:rPr>
        <w:t xml:space="preserve"> R.</w:t>
      </w:r>
      <w:r w:rsidR="0079340C" w:rsidRPr="001F56CB">
        <w:rPr>
          <w:sz w:val="20"/>
          <w:szCs w:val="20"/>
        </w:rPr>
        <w:t>:</w:t>
      </w:r>
      <w:r w:rsidR="001A135D" w:rsidRPr="001F56CB">
        <w:rPr>
          <w:sz w:val="20"/>
          <w:szCs w:val="20"/>
        </w:rPr>
        <w:t xml:space="preserve"> </w:t>
      </w:r>
      <w:r w:rsidR="001A135D" w:rsidRPr="001F56CB">
        <w:rPr>
          <w:i/>
          <w:sz w:val="20"/>
          <w:szCs w:val="20"/>
        </w:rPr>
        <w:t>Whe</w:t>
      </w:r>
      <w:r w:rsidR="00FE328F" w:rsidRPr="001F56CB">
        <w:rPr>
          <w:i/>
          <w:sz w:val="20"/>
          <w:szCs w:val="20"/>
        </w:rPr>
        <w:t>n Lean Enterprises Collide: Com</w:t>
      </w:r>
      <w:r w:rsidR="001A135D" w:rsidRPr="001F56CB">
        <w:rPr>
          <w:i/>
          <w:sz w:val="20"/>
          <w:szCs w:val="20"/>
        </w:rPr>
        <w:t xml:space="preserve">eting Through Confrontation, </w:t>
      </w:r>
      <w:r w:rsidR="001A135D" w:rsidRPr="001F56CB">
        <w:rPr>
          <w:sz w:val="20"/>
          <w:szCs w:val="20"/>
        </w:rPr>
        <w:t>Harvard Business School Press, Boston, 1995.</w:t>
      </w:r>
    </w:p>
    <w:p w:rsidR="0079340C" w:rsidRPr="001F56CB" w:rsidRDefault="0086062E" w:rsidP="006C5F0B">
      <w:pPr>
        <w:pStyle w:val="BodyText"/>
        <w:spacing w:before="0" w:beforeAutospacing="0" w:after="0" w:afterAutospacing="0"/>
        <w:rPr>
          <w:sz w:val="20"/>
          <w:szCs w:val="20"/>
        </w:rPr>
      </w:pPr>
      <w:r w:rsidRPr="001F56CB">
        <w:rPr>
          <w:sz w:val="20"/>
          <w:szCs w:val="20"/>
        </w:rPr>
        <w:t>[4]</w:t>
      </w:r>
      <w:r w:rsidR="0079340C" w:rsidRPr="001F56CB">
        <w:rPr>
          <w:sz w:val="20"/>
          <w:szCs w:val="20"/>
        </w:rPr>
        <w:t xml:space="preserve"> Drury</w:t>
      </w:r>
      <w:r w:rsidR="009D3CD1" w:rsidRPr="001F56CB">
        <w:rPr>
          <w:sz w:val="20"/>
          <w:szCs w:val="20"/>
        </w:rPr>
        <w:t>,</w:t>
      </w:r>
      <w:r w:rsidR="0079340C" w:rsidRPr="001F56CB">
        <w:rPr>
          <w:sz w:val="20"/>
          <w:szCs w:val="20"/>
        </w:rPr>
        <w:t xml:space="preserve"> C.: </w:t>
      </w:r>
      <w:r w:rsidR="0079340C" w:rsidRPr="001F56CB">
        <w:rPr>
          <w:i/>
          <w:sz w:val="20"/>
          <w:szCs w:val="20"/>
        </w:rPr>
        <w:t>Management and cost accounting</w:t>
      </w:r>
      <w:r w:rsidR="0079340C" w:rsidRPr="001F56CB">
        <w:rPr>
          <w:sz w:val="20"/>
          <w:szCs w:val="20"/>
        </w:rPr>
        <w:t>, 6</w:t>
      </w:r>
      <w:r w:rsidR="0079340C" w:rsidRPr="001F56CB">
        <w:rPr>
          <w:sz w:val="20"/>
          <w:szCs w:val="20"/>
          <w:vertAlign w:val="superscript"/>
        </w:rPr>
        <w:t>th</w:t>
      </w:r>
      <w:r w:rsidR="0079340C" w:rsidRPr="001F56CB">
        <w:rPr>
          <w:sz w:val="20"/>
          <w:szCs w:val="20"/>
        </w:rPr>
        <w:t xml:space="preserve"> edition, Thomson Learning, London, 2004.</w:t>
      </w:r>
    </w:p>
    <w:p w:rsidR="00341A76" w:rsidRPr="001F56CB" w:rsidRDefault="0086062E" w:rsidP="006C5F0B">
      <w:pPr>
        <w:pStyle w:val="BodyText"/>
        <w:spacing w:before="0" w:beforeAutospacing="0" w:after="0" w:afterAutospacing="0"/>
        <w:rPr>
          <w:sz w:val="20"/>
          <w:szCs w:val="20"/>
        </w:rPr>
      </w:pPr>
      <w:r w:rsidRPr="001F56CB">
        <w:rPr>
          <w:color w:val="000000" w:themeColor="text1"/>
          <w:sz w:val="20"/>
          <w:szCs w:val="20"/>
          <w:shd w:val="clear" w:color="auto" w:fill="FFFFFF"/>
        </w:rPr>
        <w:t>[5]</w:t>
      </w:r>
      <w:r w:rsidR="00341A76" w:rsidRPr="001F56CB">
        <w:rPr>
          <w:color w:val="000000" w:themeColor="text1"/>
          <w:sz w:val="20"/>
          <w:szCs w:val="20"/>
          <w:shd w:val="clear" w:color="auto" w:fill="FFFFFF"/>
        </w:rPr>
        <w:t xml:space="preserve"> </w:t>
      </w:r>
      <w:r w:rsidR="00341A76" w:rsidRPr="001F56CB">
        <w:rPr>
          <w:i/>
          <w:sz w:val="20"/>
          <w:szCs w:val="20"/>
        </w:rPr>
        <w:t>Pravilnik o standardima za kategorizaciju ugostiteljskih objekata za smeštaj</w:t>
      </w:r>
      <w:r w:rsidR="00341A76" w:rsidRPr="001F56CB">
        <w:rPr>
          <w:sz w:val="20"/>
          <w:szCs w:val="20"/>
        </w:rPr>
        <w:t xml:space="preserve"> ("Sl. glasnik RS", br. 83/2016 i 30/2017)</w:t>
      </w:r>
    </w:p>
    <w:p w:rsidR="009D3CD1" w:rsidRPr="001F56CB" w:rsidRDefault="0086062E" w:rsidP="006C5F0B">
      <w:pPr>
        <w:pStyle w:val="BodyText"/>
        <w:spacing w:before="0" w:beforeAutospacing="0" w:after="0" w:afterAutospacing="0"/>
        <w:rPr>
          <w:sz w:val="20"/>
          <w:szCs w:val="20"/>
        </w:rPr>
      </w:pPr>
      <w:r w:rsidRPr="001F56CB">
        <w:rPr>
          <w:sz w:val="20"/>
          <w:szCs w:val="20"/>
        </w:rPr>
        <w:t>[6]</w:t>
      </w:r>
      <w:r w:rsidR="009D3CD1" w:rsidRPr="001F56CB">
        <w:rPr>
          <w:sz w:val="20"/>
          <w:szCs w:val="20"/>
        </w:rPr>
        <w:t xml:space="preserve"> Velimirović, D.: </w:t>
      </w:r>
      <w:r w:rsidR="009D3CD1" w:rsidRPr="001F56CB">
        <w:rPr>
          <w:i/>
          <w:sz w:val="20"/>
          <w:szCs w:val="20"/>
        </w:rPr>
        <w:t>Model upravljanja kvalitetom usluge</w:t>
      </w:r>
      <w:r w:rsidR="009D3CD1" w:rsidRPr="001F56CB">
        <w:rPr>
          <w:sz w:val="20"/>
          <w:szCs w:val="20"/>
        </w:rPr>
        <w:t>, doktorska disertacija, Univerzitet u Beogradu, Mašinski fakultet, Beograd, 2016.</w:t>
      </w:r>
    </w:p>
    <w:p w:rsidR="0086062E" w:rsidRPr="001F56CB" w:rsidRDefault="0086062E" w:rsidP="006C5F0B">
      <w:pPr>
        <w:pStyle w:val="BodyText"/>
        <w:spacing w:before="0" w:beforeAutospacing="0" w:after="0" w:afterAutospacing="0"/>
        <w:rPr>
          <w:sz w:val="20"/>
          <w:szCs w:val="20"/>
        </w:rPr>
      </w:pPr>
      <w:r w:rsidRPr="001F56CB">
        <w:rPr>
          <w:sz w:val="20"/>
          <w:szCs w:val="20"/>
        </w:rPr>
        <w:t xml:space="preserve">[7] Parasuraman, A.; Zeithaml, V.A.; Berry, L.L.: </w:t>
      </w:r>
      <w:r w:rsidRPr="001F56CB">
        <w:rPr>
          <w:i/>
          <w:sz w:val="20"/>
          <w:szCs w:val="20"/>
        </w:rPr>
        <w:t>A Conceptual Model of Service Quality and Its implicationsfor Future Research</w:t>
      </w:r>
      <w:r w:rsidRPr="001F56CB">
        <w:rPr>
          <w:sz w:val="20"/>
          <w:szCs w:val="20"/>
        </w:rPr>
        <w:t>, The Journal of Marketing, Vol. 49, No. 4, 1985.</w:t>
      </w:r>
    </w:p>
    <w:p w:rsidR="00167FE4" w:rsidRPr="001F56CB" w:rsidRDefault="008322F1" w:rsidP="006C5F0B">
      <w:pPr>
        <w:pStyle w:val="BodyText"/>
        <w:spacing w:before="0" w:beforeAutospacing="0" w:after="0" w:afterAutospacing="0"/>
        <w:rPr>
          <w:sz w:val="20"/>
          <w:szCs w:val="20"/>
        </w:rPr>
      </w:pPr>
      <w:r w:rsidRPr="001F56CB">
        <w:rPr>
          <w:sz w:val="20"/>
          <w:szCs w:val="20"/>
        </w:rPr>
        <w:t>[8]</w:t>
      </w:r>
      <w:r w:rsidR="00CD478B" w:rsidRPr="001F56CB">
        <w:rPr>
          <w:sz w:val="20"/>
          <w:szCs w:val="20"/>
        </w:rPr>
        <w:t xml:space="preserve"> Parasuraman, A.; Berry, L.L.; Zeithaml V.A.: </w:t>
      </w:r>
      <w:r w:rsidR="00CD478B" w:rsidRPr="001F56CB">
        <w:rPr>
          <w:i/>
          <w:sz w:val="20"/>
          <w:szCs w:val="20"/>
        </w:rPr>
        <w:t xml:space="preserve">Servqual: A multiple item scale for measuring consumer perceptions of service quality, </w:t>
      </w:r>
      <w:r w:rsidR="00CD478B" w:rsidRPr="001F56CB">
        <w:rPr>
          <w:sz w:val="20"/>
          <w:szCs w:val="20"/>
        </w:rPr>
        <w:t>Journal of Retailing, vol. 64, No. 1, 1988.</w:t>
      </w:r>
      <w:r w:rsidR="00F86C62" w:rsidRPr="001F56CB">
        <w:rPr>
          <w:sz w:val="20"/>
          <w:szCs w:val="20"/>
        </w:rPr>
        <w:t xml:space="preserve">, prema: </w:t>
      </w:r>
      <w:r w:rsidR="0086062E" w:rsidRPr="001F56CB">
        <w:rPr>
          <w:sz w:val="20"/>
          <w:szCs w:val="20"/>
        </w:rPr>
        <w:t xml:space="preserve">Velimirović, D.: </w:t>
      </w:r>
      <w:r w:rsidR="0086062E" w:rsidRPr="001F56CB">
        <w:rPr>
          <w:i/>
          <w:sz w:val="20"/>
          <w:szCs w:val="20"/>
        </w:rPr>
        <w:t>Model upravljanja kvalitetom usluge</w:t>
      </w:r>
      <w:r w:rsidR="0086062E" w:rsidRPr="001F56CB">
        <w:rPr>
          <w:sz w:val="20"/>
          <w:szCs w:val="20"/>
        </w:rPr>
        <w:t>, doktorska disertacija, Univerzitet u Beogradu, Mašinski fakultet, Beograd, 2016.</w:t>
      </w:r>
    </w:p>
    <w:p w:rsidR="00DE7BF2" w:rsidRPr="001F56CB" w:rsidRDefault="008322F1" w:rsidP="006C5F0B">
      <w:pPr>
        <w:pStyle w:val="BodyText"/>
        <w:spacing w:before="0" w:beforeAutospacing="0" w:after="0" w:afterAutospacing="0"/>
        <w:rPr>
          <w:i/>
          <w:sz w:val="20"/>
          <w:szCs w:val="20"/>
        </w:rPr>
      </w:pPr>
      <w:r w:rsidRPr="001F56CB">
        <w:rPr>
          <w:sz w:val="20"/>
          <w:szCs w:val="20"/>
        </w:rPr>
        <w:t>[9]</w:t>
      </w:r>
      <w:r w:rsidR="00DE7BF2" w:rsidRPr="001F56CB">
        <w:rPr>
          <w:sz w:val="20"/>
          <w:szCs w:val="20"/>
        </w:rPr>
        <w:t xml:space="preserve"> Ansari, S.; </w:t>
      </w:r>
      <w:r w:rsidR="00DE7BF2" w:rsidRPr="001F56CB">
        <w:rPr>
          <w:i/>
          <w:sz w:val="20"/>
          <w:szCs w:val="20"/>
        </w:rPr>
        <w:t>et  al.</w:t>
      </w:r>
      <w:r w:rsidR="00DE7BF2" w:rsidRPr="001F56CB">
        <w:rPr>
          <w:sz w:val="20"/>
          <w:szCs w:val="20"/>
        </w:rPr>
        <w:t>:</w:t>
      </w:r>
      <w:r w:rsidR="00DE7BF2" w:rsidRPr="001F56CB">
        <w:rPr>
          <w:i/>
          <w:sz w:val="20"/>
          <w:szCs w:val="20"/>
        </w:rPr>
        <w:t xml:space="preserve"> Target Costing (Module)</w:t>
      </w:r>
      <w:r w:rsidR="00DE7BF2" w:rsidRPr="001F56CB">
        <w:rPr>
          <w:sz w:val="20"/>
          <w:szCs w:val="20"/>
        </w:rPr>
        <w:t>, McGraw-Hill, New York, 1997</w:t>
      </w:r>
      <w:r w:rsidR="00DE7BF2" w:rsidRPr="001F56CB">
        <w:rPr>
          <w:i/>
          <w:sz w:val="20"/>
          <w:szCs w:val="20"/>
        </w:rPr>
        <w:t>.</w:t>
      </w:r>
    </w:p>
    <w:p w:rsidR="008322F1" w:rsidRPr="001F56CB" w:rsidRDefault="008322F1" w:rsidP="006C5F0B">
      <w:pPr>
        <w:pStyle w:val="BodyText"/>
        <w:spacing w:before="0" w:beforeAutospacing="0" w:after="0" w:afterAutospacing="0"/>
        <w:rPr>
          <w:sz w:val="20"/>
          <w:szCs w:val="20"/>
        </w:rPr>
      </w:pPr>
      <w:r w:rsidRPr="001F56CB">
        <w:rPr>
          <w:sz w:val="20"/>
          <w:szCs w:val="20"/>
        </w:rPr>
        <w:t>[10] Sekerez, V.:</w:t>
      </w:r>
      <w:r w:rsidRPr="001F56CB">
        <w:rPr>
          <w:i/>
          <w:sz w:val="20"/>
          <w:szCs w:val="20"/>
        </w:rPr>
        <w:t xml:space="preserve"> Organizacione pretpostavke i primena TCM koncepta u svetu</w:t>
      </w:r>
      <w:r w:rsidRPr="001F56CB">
        <w:rPr>
          <w:sz w:val="20"/>
          <w:szCs w:val="20"/>
        </w:rPr>
        <w:t>, Računovodstvo, 1-2, Savez Računovođa i Revizora Srbije, Beograd, 2005.</w:t>
      </w:r>
    </w:p>
    <w:p w:rsidR="008D2085" w:rsidRPr="001F56CB" w:rsidRDefault="008322F1" w:rsidP="006C5F0B">
      <w:pPr>
        <w:pStyle w:val="BodyText"/>
        <w:spacing w:before="0" w:beforeAutospacing="0" w:after="0" w:afterAutospacing="0"/>
        <w:rPr>
          <w:sz w:val="20"/>
          <w:szCs w:val="20"/>
        </w:rPr>
      </w:pPr>
      <w:r w:rsidRPr="001F56CB">
        <w:rPr>
          <w:sz w:val="20"/>
          <w:szCs w:val="20"/>
        </w:rPr>
        <w:t>[11]</w:t>
      </w:r>
      <w:r w:rsidR="008D2085" w:rsidRPr="001F56CB">
        <w:rPr>
          <w:sz w:val="20"/>
          <w:szCs w:val="20"/>
        </w:rPr>
        <w:t xml:space="preserve"> </w:t>
      </w:r>
      <w:hyperlink r:id="rId13" w:history="1">
        <w:r w:rsidR="008D2085" w:rsidRPr="001F56CB">
          <w:rPr>
            <w:rStyle w:val="Hyperlink"/>
            <w:sz w:val="20"/>
            <w:szCs w:val="20"/>
          </w:rPr>
          <w:t>http://www.zlatibor.rs/vest/najavljena-zimska-turisticka-sezona-na-zlatiboru</w:t>
        </w:r>
      </w:hyperlink>
    </w:p>
    <w:p w:rsidR="008322F1" w:rsidRPr="001F56CB" w:rsidRDefault="008322F1" w:rsidP="006C5F0B">
      <w:pPr>
        <w:pStyle w:val="BodyText"/>
        <w:spacing w:before="0" w:beforeAutospacing="0" w:after="0" w:afterAutospacing="0"/>
        <w:rPr>
          <w:sz w:val="20"/>
          <w:szCs w:val="20"/>
        </w:rPr>
      </w:pPr>
      <w:r w:rsidRPr="001F56CB">
        <w:rPr>
          <w:sz w:val="20"/>
          <w:szCs w:val="20"/>
        </w:rPr>
        <w:t xml:space="preserve">[12] Grupa autora: </w:t>
      </w:r>
      <w:r w:rsidRPr="001F56CB">
        <w:rPr>
          <w:i/>
          <w:sz w:val="20"/>
          <w:szCs w:val="20"/>
        </w:rPr>
        <w:t>Poslovni – Master – plan turističke destinacije Zlatibor-Zlatar</w:t>
      </w:r>
      <w:r w:rsidRPr="001F56CB">
        <w:rPr>
          <w:sz w:val="20"/>
          <w:szCs w:val="20"/>
        </w:rPr>
        <w:t>, Fakultet za turistički i hotelijerski menadžment, Univerzitet Singidunum, Beograd, 2007.</w:t>
      </w:r>
    </w:p>
    <w:p w:rsidR="008D2085" w:rsidRPr="001F56CB" w:rsidRDefault="008322F1" w:rsidP="006C5F0B">
      <w:pPr>
        <w:pStyle w:val="BodyText"/>
        <w:spacing w:before="0" w:beforeAutospacing="0" w:after="0" w:afterAutospacing="0"/>
      </w:pPr>
      <w:r w:rsidRPr="001F56CB">
        <w:rPr>
          <w:sz w:val="20"/>
          <w:szCs w:val="20"/>
        </w:rPr>
        <w:t>[13]</w:t>
      </w:r>
      <w:hyperlink r:id="rId14" w:history="1">
        <w:r w:rsidR="004E5FB2" w:rsidRPr="001F56CB">
          <w:rPr>
            <w:rStyle w:val="Hyperlink"/>
            <w:sz w:val="20"/>
            <w:szCs w:val="20"/>
          </w:rPr>
          <w:t>http://www.stat.gov.rs/WebSite/Public/PageView.aspx?pKey=431&amp;URL=http://pod2.stat.gov.rs/ElektronskaBiblioteka2/Pretraga.aspx?pubType=3%26areaId=22</w:t>
        </w:r>
      </w:hyperlink>
    </w:p>
    <w:p w:rsidR="009A618A" w:rsidRPr="001F56CB" w:rsidRDefault="009A618A" w:rsidP="006C5F0B">
      <w:pPr>
        <w:pStyle w:val="BodyText"/>
        <w:spacing w:before="0" w:beforeAutospacing="0" w:after="0" w:afterAutospacing="0"/>
        <w:rPr>
          <w:sz w:val="20"/>
          <w:szCs w:val="20"/>
        </w:rPr>
      </w:pPr>
      <w:r w:rsidRPr="001F56CB">
        <w:rPr>
          <w:sz w:val="20"/>
          <w:szCs w:val="20"/>
        </w:rPr>
        <w:t xml:space="preserve">[14] </w:t>
      </w:r>
      <w:hyperlink r:id="rId15" w:history="1">
        <w:r w:rsidRPr="001F56CB">
          <w:rPr>
            <w:rStyle w:val="Hyperlink"/>
            <w:sz w:val="20"/>
            <w:szCs w:val="20"/>
          </w:rPr>
          <w:t>http://www.zlatibor.org.rs</w:t>
        </w:r>
      </w:hyperlink>
      <w:r w:rsidRPr="001F56CB">
        <w:rPr>
          <w:sz w:val="20"/>
          <w:szCs w:val="20"/>
        </w:rPr>
        <w:t xml:space="preserve"> </w:t>
      </w:r>
    </w:p>
    <w:p w:rsidR="00156051" w:rsidRPr="001F56CB" w:rsidRDefault="00156051" w:rsidP="006C5F0B">
      <w:pPr>
        <w:pStyle w:val="BodyText"/>
        <w:spacing w:before="0" w:beforeAutospacing="0" w:after="0" w:afterAutospacing="0"/>
        <w:rPr>
          <w:sz w:val="20"/>
          <w:szCs w:val="20"/>
        </w:rPr>
      </w:pPr>
      <w:r w:rsidRPr="001F56CB">
        <w:rPr>
          <w:color w:val="000000" w:themeColor="text1"/>
          <w:sz w:val="20"/>
          <w:szCs w:val="20"/>
        </w:rPr>
        <w:t xml:space="preserve">[15] </w:t>
      </w:r>
      <w:r w:rsidRPr="001F56CB">
        <w:rPr>
          <w:i/>
          <w:color w:val="000000" w:themeColor="text1"/>
          <w:sz w:val="20"/>
          <w:szCs w:val="20"/>
        </w:rPr>
        <w:t xml:space="preserve">Strategija razvoja turizma Republike Srbije za period od 2016. do 2025. Godine </w:t>
      </w:r>
      <w:r w:rsidRPr="001F56CB">
        <w:rPr>
          <w:color w:val="000000" w:themeColor="text1"/>
          <w:sz w:val="20"/>
          <w:szCs w:val="20"/>
        </w:rPr>
        <w:t>("Sl. glasnik</w:t>
      </w:r>
      <w:r w:rsidRPr="001F56CB">
        <w:rPr>
          <w:sz w:val="20"/>
          <w:szCs w:val="20"/>
        </w:rPr>
        <w:t xml:space="preserve"> RS", br. 98/2016)</w:t>
      </w:r>
    </w:p>
    <w:sectPr w:rsidR="00156051" w:rsidRPr="001F56CB" w:rsidSect="00C413B8">
      <w:headerReference w:type="default" r:id="rId16"/>
      <w:footerReference w:type="default" r:id="rId17"/>
      <w:footnotePr>
        <w:pos w:val="beneathText"/>
      </w:footnotePr>
      <w:pgSz w:w="11907" w:h="16839" w:code="9"/>
      <w:pgMar w:top="1134" w:right="1134" w:bottom="1134" w:left="1134"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73" w:rsidRDefault="00DD4273" w:rsidP="007A67C1">
      <w:pPr>
        <w:spacing w:line="240" w:lineRule="auto"/>
      </w:pPr>
      <w:r>
        <w:separator/>
      </w:r>
    </w:p>
  </w:endnote>
  <w:endnote w:type="continuationSeparator" w:id="1">
    <w:p w:rsidR="00DD4273" w:rsidRDefault="00DD4273" w:rsidP="007A67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257496" w:rsidTr="00A92D13">
      <w:trPr>
        <w:trHeight w:val="100"/>
      </w:trPr>
      <w:tc>
        <w:tcPr>
          <w:tcW w:w="9639" w:type="dxa"/>
        </w:tcPr>
        <w:p w:rsidR="00257496" w:rsidRDefault="00257496" w:rsidP="00A92D13">
          <w:pPr>
            <w:pStyle w:val="Footer"/>
            <w:jc w:val="right"/>
          </w:pPr>
          <w:r>
            <w:t>9</w:t>
          </w:r>
          <w:r w:rsidRPr="007E43D7">
            <w:t xml:space="preserve"> - </w:t>
          </w:r>
          <w:fldSimple w:instr=" PAGE   \* MERGEFORMAT ">
            <w:r w:rsidR="00DD4273">
              <w:rPr>
                <w:noProof/>
              </w:rPr>
              <w:t>34</w:t>
            </w:r>
          </w:fldSimple>
        </w:p>
      </w:tc>
    </w:tr>
  </w:tbl>
  <w:p w:rsidR="00257496" w:rsidRDefault="00257496" w:rsidP="00257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73" w:rsidRDefault="00DD4273" w:rsidP="007A67C1">
      <w:pPr>
        <w:spacing w:line="240" w:lineRule="auto"/>
      </w:pPr>
      <w:r>
        <w:separator/>
      </w:r>
    </w:p>
  </w:footnote>
  <w:footnote w:type="continuationSeparator" w:id="1">
    <w:p w:rsidR="00DD4273" w:rsidRDefault="00DD4273" w:rsidP="007A67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96" w:rsidRDefault="00F44253" w:rsidP="00257496">
    <w:pPr>
      <w:pStyle w:val="Header"/>
    </w:pPr>
    <w:r w:rsidRPr="00F44253">
      <w:rPr>
        <w:noProof/>
        <w:lang w:val="sr-Latn-CS" w:eastAsia="en-GB"/>
      </w:rPr>
      <w:pict>
        <v:group id="Group 1" o:spid="_x0000_s2049" style="position:absolute;left:0;text-align:left;margin-left:1.35pt;margin-top:-32.15pt;width:478.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57496" w:rsidRDefault="00257496" w:rsidP="00257496"/>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57496" w:rsidRDefault="00257496" w:rsidP="00257496">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57496" w:rsidRDefault="00257496" w:rsidP="00257496">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57496" w:rsidRDefault="00257496" w:rsidP="00257496">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57496">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57496" w:rsidRDefault="00257496" w:rsidP="00257496">
    <w:pPr>
      <w:pStyle w:val="Header"/>
    </w:pPr>
  </w:p>
  <w:p w:rsidR="00257496" w:rsidRDefault="00257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89B"/>
    <w:multiLevelType w:val="hybridMultilevel"/>
    <w:tmpl w:val="05C6C53E"/>
    <w:lvl w:ilvl="0" w:tplc="4E405B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124D7"/>
    <w:multiLevelType w:val="hybridMultilevel"/>
    <w:tmpl w:val="0EB22416"/>
    <w:lvl w:ilvl="0" w:tplc="8B2A47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B2D58"/>
    <w:multiLevelType w:val="hybridMultilevel"/>
    <w:tmpl w:val="7C4AB6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820AF"/>
    <w:multiLevelType w:val="hybridMultilevel"/>
    <w:tmpl w:val="5BE27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306C6"/>
    <w:multiLevelType w:val="hybridMultilevel"/>
    <w:tmpl w:val="EA9C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FC6003"/>
    <w:multiLevelType w:val="hybridMultilevel"/>
    <w:tmpl w:val="33FA7306"/>
    <w:lvl w:ilvl="0" w:tplc="A5D0BA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CD6005"/>
    <w:multiLevelType w:val="hybridMultilevel"/>
    <w:tmpl w:val="F42E1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savePreviewPicture/>
  <w:hdrShapeDefaults>
    <o:shapedefaults v:ext="edit" spidmax="5122"/>
    <o:shapelayout v:ext="edit">
      <o:idmap v:ext="edit" data="2"/>
      <o:rules v:ext="edit">
        <o:r id="V:Rule2" type="connector" idref="#AutoShape 2"/>
      </o:rules>
    </o:shapelayout>
  </w:hdrShapeDefaults>
  <w:footnotePr>
    <w:pos w:val="beneathText"/>
    <w:footnote w:id="0"/>
    <w:footnote w:id="1"/>
  </w:footnotePr>
  <w:endnotePr>
    <w:endnote w:id="0"/>
    <w:endnote w:id="1"/>
  </w:endnotePr>
  <w:compat/>
  <w:rsids>
    <w:rsidRoot w:val="00A84F1F"/>
    <w:rsid w:val="00000F38"/>
    <w:rsid w:val="000036DD"/>
    <w:rsid w:val="00004154"/>
    <w:rsid w:val="0000620B"/>
    <w:rsid w:val="00006D13"/>
    <w:rsid w:val="000076CF"/>
    <w:rsid w:val="00014545"/>
    <w:rsid w:val="000161E8"/>
    <w:rsid w:val="00017132"/>
    <w:rsid w:val="00020382"/>
    <w:rsid w:val="00025B11"/>
    <w:rsid w:val="000421A2"/>
    <w:rsid w:val="00056F70"/>
    <w:rsid w:val="0006317D"/>
    <w:rsid w:val="00067EF8"/>
    <w:rsid w:val="00077C71"/>
    <w:rsid w:val="00080249"/>
    <w:rsid w:val="0008369D"/>
    <w:rsid w:val="000925B2"/>
    <w:rsid w:val="00095E21"/>
    <w:rsid w:val="000A17DD"/>
    <w:rsid w:val="000A24F8"/>
    <w:rsid w:val="000B1DF5"/>
    <w:rsid w:val="000C0CD8"/>
    <w:rsid w:val="000D57AA"/>
    <w:rsid w:val="00101348"/>
    <w:rsid w:val="0010479A"/>
    <w:rsid w:val="00104A2B"/>
    <w:rsid w:val="00115CAA"/>
    <w:rsid w:val="00115D37"/>
    <w:rsid w:val="0015119B"/>
    <w:rsid w:val="00156051"/>
    <w:rsid w:val="00156ECA"/>
    <w:rsid w:val="00162C08"/>
    <w:rsid w:val="00167FE4"/>
    <w:rsid w:val="00182136"/>
    <w:rsid w:val="001844C3"/>
    <w:rsid w:val="0018635B"/>
    <w:rsid w:val="00191E34"/>
    <w:rsid w:val="00192607"/>
    <w:rsid w:val="00195002"/>
    <w:rsid w:val="00197F6F"/>
    <w:rsid w:val="001A135D"/>
    <w:rsid w:val="001C31CE"/>
    <w:rsid w:val="001C3EA3"/>
    <w:rsid w:val="001D735F"/>
    <w:rsid w:val="001E27BC"/>
    <w:rsid w:val="001E55FC"/>
    <w:rsid w:val="001F3542"/>
    <w:rsid w:val="001F56CB"/>
    <w:rsid w:val="001F60BE"/>
    <w:rsid w:val="002101B4"/>
    <w:rsid w:val="00214927"/>
    <w:rsid w:val="00233D41"/>
    <w:rsid w:val="0023506B"/>
    <w:rsid w:val="00236995"/>
    <w:rsid w:val="00241200"/>
    <w:rsid w:val="00257496"/>
    <w:rsid w:val="00257645"/>
    <w:rsid w:val="002628B0"/>
    <w:rsid w:val="00262E42"/>
    <w:rsid w:val="00264BD8"/>
    <w:rsid w:val="00265E20"/>
    <w:rsid w:val="00276114"/>
    <w:rsid w:val="00286F58"/>
    <w:rsid w:val="00292F37"/>
    <w:rsid w:val="002A326F"/>
    <w:rsid w:val="002A43D2"/>
    <w:rsid w:val="002A7115"/>
    <w:rsid w:val="002B119C"/>
    <w:rsid w:val="002B7A78"/>
    <w:rsid w:val="002C00E5"/>
    <w:rsid w:val="002C6176"/>
    <w:rsid w:val="002E46BF"/>
    <w:rsid w:val="002F1097"/>
    <w:rsid w:val="0030499B"/>
    <w:rsid w:val="0030684E"/>
    <w:rsid w:val="003249C0"/>
    <w:rsid w:val="00324F44"/>
    <w:rsid w:val="003367B3"/>
    <w:rsid w:val="00341A76"/>
    <w:rsid w:val="0034392F"/>
    <w:rsid w:val="00354642"/>
    <w:rsid w:val="00356C8B"/>
    <w:rsid w:val="003619B6"/>
    <w:rsid w:val="00361FB9"/>
    <w:rsid w:val="003621CB"/>
    <w:rsid w:val="00366756"/>
    <w:rsid w:val="0037186A"/>
    <w:rsid w:val="003735D4"/>
    <w:rsid w:val="003749C3"/>
    <w:rsid w:val="00374CE3"/>
    <w:rsid w:val="00375091"/>
    <w:rsid w:val="0038284E"/>
    <w:rsid w:val="0039455C"/>
    <w:rsid w:val="003A0D6D"/>
    <w:rsid w:val="003A2FCB"/>
    <w:rsid w:val="003A355D"/>
    <w:rsid w:val="003B38DC"/>
    <w:rsid w:val="003B673C"/>
    <w:rsid w:val="003B6760"/>
    <w:rsid w:val="003C0F03"/>
    <w:rsid w:val="003C7113"/>
    <w:rsid w:val="003D159D"/>
    <w:rsid w:val="003D51C3"/>
    <w:rsid w:val="003E20F8"/>
    <w:rsid w:val="003F099B"/>
    <w:rsid w:val="003F6DB0"/>
    <w:rsid w:val="003F7F0F"/>
    <w:rsid w:val="00406C46"/>
    <w:rsid w:val="00414672"/>
    <w:rsid w:val="00414CC1"/>
    <w:rsid w:val="00424E26"/>
    <w:rsid w:val="00427DE0"/>
    <w:rsid w:val="004340F6"/>
    <w:rsid w:val="0043792C"/>
    <w:rsid w:val="00445753"/>
    <w:rsid w:val="00452644"/>
    <w:rsid w:val="004560C5"/>
    <w:rsid w:val="004820E6"/>
    <w:rsid w:val="00487F8A"/>
    <w:rsid w:val="00495B5C"/>
    <w:rsid w:val="0049694B"/>
    <w:rsid w:val="004B10EC"/>
    <w:rsid w:val="004B3799"/>
    <w:rsid w:val="004B72C4"/>
    <w:rsid w:val="004C32E8"/>
    <w:rsid w:val="004C6F57"/>
    <w:rsid w:val="004C77D2"/>
    <w:rsid w:val="004D4941"/>
    <w:rsid w:val="004D4F64"/>
    <w:rsid w:val="004D5C00"/>
    <w:rsid w:val="004E0CB1"/>
    <w:rsid w:val="004E5FB2"/>
    <w:rsid w:val="004E7702"/>
    <w:rsid w:val="004E7A46"/>
    <w:rsid w:val="004F1606"/>
    <w:rsid w:val="004F16CD"/>
    <w:rsid w:val="004F3A8D"/>
    <w:rsid w:val="00500ACF"/>
    <w:rsid w:val="005014AB"/>
    <w:rsid w:val="00523706"/>
    <w:rsid w:val="005334B2"/>
    <w:rsid w:val="005344D2"/>
    <w:rsid w:val="00543A7B"/>
    <w:rsid w:val="00543D84"/>
    <w:rsid w:val="00551179"/>
    <w:rsid w:val="00555F88"/>
    <w:rsid w:val="00573DDB"/>
    <w:rsid w:val="0057644E"/>
    <w:rsid w:val="005803FC"/>
    <w:rsid w:val="00581696"/>
    <w:rsid w:val="00586E83"/>
    <w:rsid w:val="00593AA5"/>
    <w:rsid w:val="005A0D71"/>
    <w:rsid w:val="005A48E1"/>
    <w:rsid w:val="005A55FF"/>
    <w:rsid w:val="005C7106"/>
    <w:rsid w:val="005D2630"/>
    <w:rsid w:val="005D4F2D"/>
    <w:rsid w:val="005E3295"/>
    <w:rsid w:val="005F11EE"/>
    <w:rsid w:val="00600B9E"/>
    <w:rsid w:val="00607A4B"/>
    <w:rsid w:val="00617F59"/>
    <w:rsid w:val="006312A1"/>
    <w:rsid w:val="00632C9D"/>
    <w:rsid w:val="00643EC0"/>
    <w:rsid w:val="00645321"/>
    <w:rsid w:val="00647D61"/>
    <w:rsid w:val="00651CD8"/>
    <w:rsid w:val="00667EB7"/>
    <w:rsid w:val="006809D7"/>
    <w:rsid w:val="00680A41"/>
    <w:rsid w:val="006A1486"/>
    <w:rsid w:val="006B052F"/>
    <w:rsid w:val="006C5F0B"/>
    <w:rsid w:val="006C64F0"/>
    <w:rsid w:val="006E0708"/>
    <w:rsid w:val="006F18E8"/>
    <w:rsid w:val="006F19BF"/>
    <w:rsid w:val="006F7343"/>
    <w:rsid w:val="006F77CA"/>
    <w:rsid w:val="007001FF"/>
    <w:rsid w:val="00700349"/>
    <w:rsid w:val="007069CA"/>
    <w:rsid w:val="0071013B"/>
    <w:rsid w:val="0071312F"/>
    <w:rsid w:val="00723366"/>
    <w:rsid w:val="00723C18"/>
    <w:rsid w:val="007344A4"/>
    <w:rsid w:val="007357A6"/>
    <w:rsid w:val="0074087F"/>
    <w:rsid w:val="007416F1"/>
    <w:rsid w:val="00743933"/>
    <w:rsid w:val="007519B5"/>
    <w:rsid w:val="00755F25"/>
    <w:rsid w:val="007570E7"/>
    <w:rsid w:val="007735C1"/>
    <w:rsid w:val="00773CB6"/>
    <w:rsid w:val="00774D15"/>
    <w:rsid w:val="00787420"/>
    <w:rsid w:val="00790FC8"/>
    <w:rsid w:val="0079340C"/>
    <w:rsid w:val="007A67C1"/>
    <w:rsid w:val="007B1355"/>
    <w:rsid w:val="007C2681"/>
    <w:rsid w:val="007C2F1E"/>
    <w:rsid w:val="007C3399"/>
    <w:rsid w:val="007D395D"/>
    <w:rsid w:val="007D5901"/>
    <w:rsid w:val="007E5188"/>
    <w:rsid w:val="0080515E"/>
    <w:rsid w:val="0081180E"/>
    <w:rsid w:val="00823DED"/>
    <w:rsid w:val="008322F1"/>
    <w:rsid w:val="0083251C"/>
    <w:rsid w:val="00840C16"/>
    <w:rsid w:val="00844C6C"/>
    <w:rsid w:val="00846268"/>
    <w:rsid w:val="00846DE5"/>
    <w:rsid w:val="008477AF"/>
    <w:rsid w:val="0085114B"/>
    <w:rsid w:val="00853184"/>
    <w:rsid w:val="0086062E"/>
    <w:rsid w:val="0087433F"/>
    <w:rsid w:val="00874EAB"/>
    <w:rsid w:val="0089132F"/>
    <w:rsid w:val="00895834"/>
    <w:rsid w:val="008A3A42"/>
    <w:rsid w:val="008A6488"/>
    <w:rsid w:val="008A6A84"/>
    <w:rsid w:val="008A6AC0"/>
    <w:rsid w:val="008C07D3"/>
    <w:rsid w:val="008C089B"/>
    <w:rsid w:val="008C6F11"/>
    <w:rsid w:val="008D2085"/>
    <w:rsid w:val="008E00CF"/>
    <w:rsid w:val="008F5EE8"/>
    <w:rsid w:val="00901A27"/>
    <w:rsid w:val="00921F2E"/>
    <w:rsid w:val="00923046"/>
    <w:rsid w:val="0093257F"/>
    <w:rsid w:val="00947763"/>
    <w:rsid w:val="00957821"/>
    <w:rsid w:val="00963572"/>
    <w:rsid w:val="009639DF"/>
    <w:rsid w:val="00964EEF"/>
    <w:rsid w:val="00967271"/>
    <w:rsid w:val="009749A3"/>
    <w:rsid w:val="00975130"/>
    <w:rsid w:val="009837F3"/>
    <w:rsid w:val="00984542"/>
    <w:rsid w:val="00985257"/>
    <w:rsid w:val="00991FBB"/>
    <w:rsid w:val="0099363D"/>
    <w:rsid w:val="0099691E"/>
    <w:rsid w:val="009A618A"/>
    <w:rsid w:val="009B2D01"/>
    <w:rsid w:val="009C12B4"/>
    <w:rsid w:val="009C2AB9"/>
    <w:rsid w:val="009C3F15"/>
    <w:rsid w:val="009C61E0"/>
    <w:rsid w:val="009D19A8"/>
    <w:rsid w:val="009D35A0"/>
    <w:rsid w:val="009D3CD1"/>
    <w:rsid w:val="009D5C08"/>
    <w:rsid w:val="009E5F10"/>
    <w:rsid w:val="009F1D86"/>
    <w:rsid w:val="009F61C1"/>
    <w:rsid w:val="00A0352A"/>
    <w:rsid w:val="00A07D01"/>
    <w:rsid w:val="00A1788B"/>
    <w:rsid w:val="00A1793D"/>
    <w:rsid w:val="00A2447C"/>
    <w:rsid w:val="00A3466D"/>
    <w:rsid w:val="00A34FC5"/>
    <w:rsid w:val="00A430D9"/>
    <w:rsid w:val="00A5063E"/>
    <w:rsid w:val="00A51A6F"/>
    <w:rsid w:val="00A54870"/>
    <w:rsid w:val="00A628BE"/>
    <w:rsid w:val="00A704D8"/>
    <w:rsid w:val="00A73C17"/>
    <w:rsid w:val="00A8100D"/>
    <w:rsid w:val="00A8151C"/>
    <w:rsid w:val="00A84F1F"/>
    <w:rsid w:val="00A91326"/>
    <w:rsid w:val="00A92289"/>
    <w:rsid w:val="00AA1320"/>
    <w:rsid w:val="00AA3923"/>
    <w:rsid w:val="00AA39D1"/>
    <w:rsid w:val="00AA465E"/>
    <w:rsid w:val="00AA719E"/>
    <w:rsid w:val="00AC3C46"/>
    <w:rsid w:val="00AF1A96"/>
    <w:rsid w:val="00AF2096"/>
    <w:rsid w:val="00AF4C74"/>
    <w:rsid w:val="00B030E9"/>
    <w:rsid w:val="00B04583"/>
    <w:rsid w:val="00B114F8"/>
    <w:rsid w:val="00B11C6C"/>
    <w:rsid w:val="00B13C83"/>
    <w:rsid w:val="00B15BF1"/>
    <w:rsid w:val="00B1669D"/>
    <w:rsid w:val="00B21448"/>
    <w:rsid w:val="00B219FF"/>
    <w:rsid w:val="00B24A8F"/>
    <w:rsid w:val="00B251D4"/>
    <w:rsid w:val="00B2530D"/>
    <w:rsid w:val="00B2583F"/>
    <w:rsid w:val="00B44664"/>
    <w:rsid w:val="00B449EB"/>
    <w:rsid w:val="00B51B76"/>
    <w:rsid w:val="00B531E6"/>
    <w:rsid w:val="00B57C3F"/>
    <w:rsid w:val="00B60225"/>
    <w:rsid w:val="00B62D2D"/>
    <w:rsid w:val="00B647C6"/>
    <w:rsid w:val="00B64D84"/>
    <w:rsid w:val="00B72339"/>
    <w:rsid w:val="00B77B60"/>
    <w:rsid w:val="00B82533"/>
    <w:rsid w:val="00B8798E"/>
    <w:rsid w:val="00B91D34"/>
    <w:rsid w:val="00B92279"/>
    <w:rsid w:val="00B92761"/>
    <w:rsid w:val="00BA1AB4"/>
    <w:rsid w:val="00BA1AF3"/>
    <w:rsid w:val="00BA2B59"/>
    <w:rsid w:val="00BA76F2"/>
    <w:rsid w:val="00BB0332"/>
    <w:rsid w:val="00BB2199"/>
    <w:rsid w:val="00BB2DC7"/>
    <w:rsid w:val="00BB3231"/>
    <w:rsid w:val="00BB50F3"/>
    <w:rsid w:val="00BC2839"/>
    <w:rsid w:val="00BC43C1"/>
    <w:rsid w:val="00BD77FA"/>
    <w:rsid w:val="00BE6BA5"/>
    <w:rsid w:val="00BE77E0"/>
    <w:rsid w:val="00BF1467"/>
    <w:rsid w:val="00BF1BBB"/>
    <w:rsid w:val="00BF31A1"/>
    <w:rsid w:val="00C05E1B"/>
    <w:rsid w:val="00C139C0"/>
    <w:rsid w:val="00C2599C"/>
    <w:rsid w:val="00C25EE8"/>
    <w:rsid w:val="00C413B8"/>
    <w:rsid w:val="00C548EE"/>
    <w:rsid w:val="00C54C5B"/>
    <w:rsid w:val="00C560C0"/>
    <w:rsid w:val="00C567FE"/>
    <w:rsid w:val="00C63D99"/>
    <w:rsid w:val="00C70A7B"/>
    <w:rsid w:val="00C717AF"/>
    <w:rsid w:val="00C72C81"/>
    <w:rsid w:val="00C75109"/>
    <w:rsid w:val="00C76139"/>
    <w:rsid w:val="00C80067"/>
    <w:rsid w:val="00C909A8"/>
    <w:rsid w:val="00C94DCE"/>
    <w:rsid w:val="00CA67EC"/>
    <w:rsid w:val="00CB0BB0"/>
    <w:rsid w:val="00CC20D8"/>
    <w:rsid w:val="00CC5C32"/>
    <w:rsid w:val="00CC6A91"/>
    <w:rsid w:val="00CD478B"/>
    <w:rsid w:val="00CE41F2"/>
    <w:rsid w:val="00D10D5C"/>
    <w:rsid w:val="00D114ED"/>
    <w:rsid w:val="00D11C8F"/>
    <w:rsid w:val="00D237D9"/>
    <w:rsid w:val="00D24722"/>
    <w:rsid w:val="00D24762"/>
    <w:rsid w:val="00D257D8"/>
    <w:rsid w:val="00D26D00"/>
    <w:rsid w:val="00D325CF"/>
    <w:rsid w:val="00D41842"/>
    <w:rsid w:val="00D453B7"/>
    <w:rsid w:val="00D56BF2"/>
    <w:rsid w:val="00D70883"/>
    <w:rsid w:val="00D75702"/>
    <w:rsid w:val="00D81231"/>
    <w:rsid w:val="00D975ED"/>
    <w:rsid w:val="00DA6A8A"/>
    <w:rsid w:val="00DB52AF"/>
    <w:rsid w:val="00DC0B8E"/>
    <w:rsid w:val="00DC207E"/>
    <w:rsid w:val="00DC5D3E"/>
    <w:rsid w:val="00DD4273"/>
    <w:rsid w:val="00DD7C27"/>
    <w:rsid w:val="00DE32D6"/>
    <w:rsid w:val="00DE478A"/>
    <w:rsid w:val="00DE5560"/>
    <w:rsid w:val="00DE7BF2"/>
    <w:rsid w:val="00DF093D"/>
    <w:rsid w:val="00E01299"/>
    <w:rsid w:val="00E01B76"/>
    <w:rsid w:val="00E03F46"/>
    <w:rsid w:val="00E145CB"/>
    <w:rsid w:val="00E151C4"/>
    <w:rsid w:val="00E175A8"/>
    <w:rsid w:val="00E20BE4"/>
    <w:rsid w:val="00E21317"/>
    <w:rsid w:val="00E26CD3"/>
    <w:rsid w:val="00E27FB0"/>
    <w:rsid w:val="00E37F96"/>
    <w:rsid w:val="00E4611B"/>
    <w:rsid w:val="00E6291B"/>
    <w:rsid w:val="00E63EBB"/>
    <w:rsid w:val="00E677F5"/>
    <w:rsid w:val="00E70533"/>
    <w:rsid w:val="00E769F7"/>
    <w:rsid w:val="00E85A47"/>
    <w:rsid w:val="00E91C3D"/>
    <w:rsid w:val="00EA4269"/>
    <w:rsid w:val="00EC0328"/>
    <w:rsid w:val="00ED183B"/>
    <w:rsid w:val="00ED678A"/>
    <w:rsid w:val="00EE32EA"/>
    <w:rsid w:val="00EF575A"/>
    <w:rsid w:val="00F03370"/>
    <w:rsid w:val="00F041C1"/>
    <w:rsid w:val="00F05836"/>
    <w:rsid w:val="00F14E41"/>
    <w:rsid w:val="00F222DF"/>
    <w:rsid w:val="00F26E82"/>
    <w:rsid w:val="00F33AA8"/>
    <w:rsid w:val="00F35276"/>
    <w:rsid w:val="00F44253"/>
    <w:rsid w:val="00F56EC3"/>
    <w:rsid w:val="00F60EB0"/>
    <w:rsid w:val="00F751BD"/>
    <w:rsid w:val="00F80499"/>
    <w:rsid w:val="00F86C62"/>
    <w:rsid w:val="00F90AA5"/>
    <w:rsid w:val="00F91D3F"/>
    <w:rsid w:val="00F93E1C"/>
    <w:rsid w:val="00F9420D"/>
    <w:rsid w:val="00F964AD"/>
    <w:rsid w:val="00FA085E"/>
    <w:rsid w:val="00FA5710"/>
    <w:rsid w:val="00FD71FE"/>
    <w:rsid w:val="00FE328F"/>
    <w:rsid w:val="00FF3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67C1"/>
    <w:pPr>
      <w:spacing w:line="240" w:lineRule="auto"/>
    </w:pPr>
    <w:rPr>
      <w:sz w:val="20"/>
      <w:szCs w:val="20"/>
    </w:rPr>
  </w:style>
  <w:style w:type="character" w:customStyle="1" w:styleId="FootnoteTextChar">
    <w:name w:val="Footnote Text Char"/>
    <w:basedOn w:val="DefaultParagraphFont"/>
    <w:link w:val="FootnoteText"/>
    <w:uiPriority w:val="99"/>
    <w:semiHidden/>
    <w:rsid w:val="007A67C1"/>
    <w:rPr>
      <w:sz w:val="20"/>
      <w:szCs w:val="20"/>
    </w:rPr>
  </w:style>
  <w:style w:type="character" w:styleId="FootnoteReference">
    <w:name w:val="footnote reference"/>
    <w:basedOn w:val="DefaultParagraphFont"/>
    <w:uiPriority w:val="99"/>
    <w:semiHidden/>
    <w:unhideWhenUsed/>
    <w:rsid w:val="007A67C1"/>
    <w:rPr>
      <w:vertAlign w:val="superscript"/>
    </w:rPr>
  </w:style>
  <w:style w:type="character" w:styleId="Hyperlink">
    <w:name w:val="Hyperlink"/>
    <w:basedOn w:val="DefaultParagraphFont"/>
    <w:uiPriority w:val="99"/>
    <w:unhideWhenUsed/>
    <w:rsid w:val="007A67C1"/>
    <w:rPr>
      <w:color w:val="0000FF" w:themeColor="hyperlink"/>
      <w:u w:val="single"/>
    </w:rPr>
  </w:style>
  <w:style w:type="paragraph" w:styleId="BodyText">
    <w:name w:val="Body Text"/>
    <w:basedOn w:val="Normal"/>
    <w:link w:val="BodyTextChar"/>
    <w:rsid w:val="007344A4"/>
    <w:pPr>
      <w:spacing w:before="100" w:beforeAutospacing="1" w:after="100" w:afterAutospacing="1" w:line="240" w:lineRule="auto"/>
      <w:jc w:val="both"/>
    </w:pPr>
    <w:rPr>
      <w:rFonts w:eastAsia="Times New Roman"/>
    </w:rPr>
  </w:style>
  <w:style w:type="character" w:customStyle="1" w:styleId="BodyTextChar">
    <w:name w:val="Body Text Char"/>
    <w:basedOn w:val="DefaultParagraphFont"/>
    <w:link w:val="BodyText"/>
    <w:rsid w:val="007344A4"/>
    <w:rPr>
      <w:rFonts w:eastAsia="Times New Roman"/>
    </w:rPr>
  </w:style>
  <w:style w:type="character" w:customStyle="1" w:styleId="shorttext">
    <w:name w:val="short_text"/>
    <w:basedOn w:val="DefaultParagraphFont"/>
    <w:rsid w:val="00452644"/>
  </w:style>
  <w:style w:type="paragraph" w:styleId="Header">
    <w:name w:val="header"/>
    <w:basedOn w:val="Normal"/>
    <w:link w:val="HeaderChar"/>
    <w:uiPriority w:val="99"/>
    <w:unhideWhenUsed/>
    <w:rsid w:val="00EF575A"/>
    <w:pPr>
      <w:tabs>
        <w:tab w:val="center" w:pos="4680"/>
        <w:tab w:val="right" w:pos="9360"/>
      </w:tabs>
      <w:spacing w:line="240" w:lineRule="auto"/>
    </w:pPr>
  </w:style>
  <w:style w:type="character" w:customStyle="1" w:styleId="HeaderChar">
    <w:name w:val="Header Char"/>
    <w:basedOn w:val="DefaultParagraphFont"/>
    <w:link w:val="Header"/>
    <w:uiPriority w:val="99"/>
    <w:rsid w:val="00EF575A"/>
  </w:style>
  <w:style w:type="paragraph" w:styleId="Footer">
    <w:name w:val="footer"/>
    <w:basedOn w:val="Normal"/>
    <w:link w:val="FooterChar"/>
    <w:unhideWhenUsed/>
    <w:rsid w:val="00EF575A"/>
    <w:pPr>
      <w:tabs>
        <w:tab w:val="center" w:pos="4680"/>
        <w:tab w:val="right" w:pos="9360"/>
      </w:tabs>
      <w:spacing w:line="240" w:lineRule="auto"/>
    </w:pPr>
  </w:style>
  <w:style w:type="character" w:customStyle="1" w:styleId="FooterChar">
    <w:name w:val="Footer Char"/>
    <w:basedOn w:val="DefaultParagraphFont"/>
    <w:link w:val="Footer"/>
    <w:rsid w:val="00EF575A"/>
  </w:style>
  <w:style w:type="table" w:styleId="TableGrid">
    <w:name w:val="Table Grid"/>
    <w:basedOn w:val="TableNormal"/>
    <w:uiPriority w:val="59"/>
    <w:rsid w:val="0001713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3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321"/>
    <w:rPr>
      <w:rFonts w:ascii="Tahoma" w:hAnsi="Tahoma" w:cs="Tahoma"/>
      <w:sz w:val="16"/>
      <w:szCs w:val="16"/>
    </w:rPr>
  </w:style>
  <w:style w:type="character" w:styleId="FollowedHyperlink">
    <w:name w:val="FollowedHyperlink"/>
    <w:basedOn w:val="DefaultParagraphFont"/>
    <w:uiPriority w:val="99"/>
    <w:semiHidden/>
    <w:unhideWhenUsed/>
    <w:rsid w:val="009C3F15"/>
    <w:rPr>
      <w:color w:val="800080" w:themeColor="followedHyperlink"/>
      <w:u w:val="single"/>
    </w:rPr>
  </w:style>
  <w:style w:type="paragraph" w:styleId="NoSpacing">
    <w:name w:val="No Spacing"/>
    <w:uiPriority w:val="1"/>
    <w:qFormat/>
    <w:rsid w:val="00257496"/>
    <w:pPr>
      <w:spacing w:line="240" w:lineRule="auto"/>
      <w:jc w:val="left"/>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713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mir.r.stojanovic@gmail.com" TargetMode="External"/><Relationship Id="rId13" Type="http://schemas.openxmlformats.org/officeDocument/2006/relationships/hyperlink" Target="http://www.zlatibor.rs/vest/najavljena-zimska-turisticka-sezona-na-zlatib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zlatibor.org.r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manjardc@gmail.com" TargetMode="External"/><Relationship Id="rId14" Type="http://schemas.openxmlformats.org/officeDocument/2006/relationships/hyperlink" Target="http://www.stat.gov.rs/WebSite/Public/PageView.aspx?pKey=431&amp;URL=http://pod2.stat.gov.rs/ElektronskaBiblioteka2/Pretraga.aspx?pubType=3%26areaId=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Struktura smeštajnih kapaciteta</c:v>
                </c:pt>
              </c:strCache>
            </c:strRef>
          </c:tx>
          <c:explosion val="25"/>
          <c:dLbls>
            <c:showCatName val="1"/>
            <c:showPercent val="1"/>
          </c:dLbls>
          <c:cat>
            <c:strRef>
              <c:f>Sheet1!$A$2:$A$11</c:f>
              <c:strCache>
                <c:ptCount val="10"/>
                <c:pt idx="0">
                  <c:v>Hoteli</c:v>
                </c:pt>
                <c:pt idx="1">
                  <c:v>Apartmanska naselja</c:v>
                </c:pt>
                <c:pt idx="2">
                  <c:v>Prenoćišta</c:v>
                </c:pt>
                <c:pt idx="3">
                  <c:v>Hosteli</c:v>
                </c:pt>
                <c:pt idx="4">
                  <c:v>Pansioni</c:v>
                </c:pt>
                <c:pt idx="5">
                  <c:v>Smeštaj sa ishranom</c:v>
                </c:pt>
                <c:pt idx="6">
                  <c:v>Privatni smeštaj</c:v>
                </c:pt>
                <c:pt idx="7">
                  <c:v>Seoski turizam</c:v>
                </c:pt>
                <c:pt idx="8">
                  <c:v>Odmarališta</c:v>
                </c:pt>
                <c:pt idx="9">
                  <c:v>Specijalna bolnica "Čigota"</c:v>
                </c:pt>
              </c:strCache>
            </c:strRef>
          </c:cat>
          <c:val>
            <c:numRef>
              <c:f>Sheet1!$B$2:$B$11</c:f>
              <c:numCache>
                <c:formatCode>General</c:formatCode>
                <c:ptCount val="10"/>
                <c:pt idx="0">
                  <c:v>1364</c:v>
                </c:pt>
                <c:pt idx="1">
                  <c:v>800</c:v>
                </c:pt>
                <c:pt idx="2">
                  <c:v>293</c:v>
                </c:pt>
                <c:pt idx="3">
                  <c:v>44</c:v>
                </c:pt>
                <c:pt idx="4">
                  <c:v>117</c:v>
                </c:pt>
                <c:pt idx="5">
                  <c:v>570</c:v>
                </c:pt>
                <c:pt idx="6">
                  <c:v>820</c:v>
                </c:pt>
                <c:pt idx="7">
                  <c:v>169</c:v>
                </c:pt>
                <c:pt idx="8">
                  <c:v>796</c:v>
                </c:pt>
                <c:pt idx="9">
                  <c:v>352</c:v>
                </c:pt>
              </c:numCache>
            </c:numRef>
          </c:val>
        </c:ser>
        <c:ser>
          <c:idx val="1"/>
          <c:order val="1"/>
          <c:tx>
            <c:strRef>
              <c:f>Sheet1!$C$1</c:f>
              <c:strCache>
                <c:ptCount val="1"/>
                <c:pt idx="0">
                  <c:v>Column1</c:v>
                </c:pt>
              </c:strCache>
            </c:strRef>
          </c:tx>
          <c:explosion val="25"/>
          <c:dLbls>
            <c:showCatName val="1"/>
            <c:showPercent val="1"/>
          </c:dLbls>
          <c:cat>
            <c:strRef>
              <c:f>Sheet1!$A$2:$A$11</c:f>
              <c:strCache>
                <c:ptCount val="10"/>
                <c:pt idx="0">
                  <c:v>Hoteli</c:v>
                </c:pt>
                <c:pt idx="1">
                  <c:v>Apartmanska naselja</c:v>
                </c:pt>
                <c:pt idx="2">
                  <c:v>Prenoćišta</c:v>
                </c:pt>
                <c:pt idx="3">
                  <c:v>Hosteli</c:v>
                </c:pt>
                <c:pt idx="4">
                  <c:v>Pansioni</c:v>
                </c:pt>
                <c:pt idx="5">
                  <c:v>Smeštaj sa ishranom</c:v>
                </c:pt>
                <c:pt idx="6">
                  <c:v>Privatni smeštaj</c:v>
                </c:pt>
                <c:pt idx="7">
                  <c:v>Seoski turizam</c:v>
                </c:pt>
                <c:pt idx="8">
                  <c:v>Odmarališta</c:v>
                </c:pt>
                <c:pt idx="9">
                  <c:v>Specijalna bolnica "Čigota"</c:v>
                </c:pt>
              </c:strCache>
            </c:strRef>
          </c:cat>
          <c:val>
            <c:numRef>
              <c:f>Sheet1!$C$2:$C$11</c:f>
              <c:numCache>
                <c:formatCode>General</c:formatCode>
                <c:ptCount val="10"/>
              </c:numCache>
            </c:numRef>
          </c:val>
        </c:ser>
        <c:dLbls>
          <c:showCatName val="1"/>
          <c:showPercent val="1"/>
        </c:dLbls>
        <c:firstSliceAng val="0"/>
      </c:pieChart>
    </c:plotArea>
    <c:plotVisOnly val="1"/>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EB19-33E9-46EA-BF3B-E7799F21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Links>
    <vt:vector size="12" baseType="variant">
      <vt:variant>
        <vt:i4>983100</vt:i4>
      </vt:variant>
      <vt:variant>
        <vt:i4>3</vt:i4>
      </vt:variant>
      <vt:variant>
        <vt:i4>0</vt:i4>
      </vt:variant>
      <vt:variant>
        <vt:i4>5</vt:i4>
      </vt:variant>
      <vt:variant>
        <vt:lpwstr>mailto:nemanjardc@gmail.com</vt:lpwstr>
      </vt:variant>
      <vt:variant>
        <vt:lpwstr/>
      </vt:variant>
      <vt:variant>
        <vt:i4>6684679</vt:i4>
      </vt:variant>
      <vt:variant>
        <vt:i4>0</vt:i4>
      </vt:variant>
      <vt:variant>
        <vt:i4>0</vt:i4>
      </vt:variant>
      <vt:variant>
        <vt:i4>5</vt:i4>
      </vt:variant>
      <vt:variant>
        <vt:lpwstr>mailto:tanja.rade@mts.rs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Немања</dc:creator>
  <cp:lastModifiedBy>Pedja</cp:lastModifiedBy>
  <cp:revision>5</cp:revision>
  <dcterms:created xsi:type="dcterms:W3CDTF">2017-10-14T08:35:00Z</dcterms:created>
  <dcterms:modified xsi:type="dcterms:W3CDTF">2017-10-15T10:25:00Z</dcterms:modified>
</cp:coreProperties>
</file>